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Lato" w:cs="Lato" w:eastAsia="Lato" w:hAnsi="Lato"/>
          <w:b/>
          <w:bCs/>
          <w:color w:val="501CD2"/>
          <w:spacing w:val="40"/>
          <w:sz w:val="17"/>
          <w:szCs w:val="17"/>
        </w:rPr>
        <w:t xml:space="preserve">FIRST 90 DAYS  ·  INTRADIEM  ·  GTM ENGINEER</w:t>
      </w:r>
    </w:p>
    <w:p>
      <w:pPr>
        <w:spacing w:after="60"/>
      </w:pPr>
      <w:r>
        <w:rPr>
          <w:rFonts w:ascii="Lato" w:cs="Lato" w:eastAsia="Lato" w:hAnsi="Lato"/>
          <w:b/>
          <w:bCs/>
          <w:color w:val="250D53"/>
          <w:sz w:val="52"/>
          <w:szCs w:val="52"/>
        </w:rPr>
        <w:t xml:space="preserve">30 · 60 · 90 Day Plan</w:t>
      </w:r>
    </w:p>
    <w:p>
      <w:pPr>
        <w:spacing w:after="80"/>
      </w:pPr>
      <w:r>
        <w:rPr>
          <w:rFonts w:ascii="Lato" w:cs="Lato" w:eastAsia="Lato" w:hAnsi="Lato"/>
          <w:color w:val="5B5468"/>
          <w:sz w:val="23"/>
          <w:szCs w:val="23"/>
        </w:rPr>
        <w:t xml:space="preserve">Building the GTM motion that turns a great product into </w:t>
      </w:r>
      <w:r>
        <w:rPr>
          <w:rFonts w:ascii="Lato" w:cs="Lato" w:eastAsia="Lato" w:hAnsi="Lato"/>
          <w:b/>
          <w:bCs/>
          <w:color w:val="250D53"/>
          <w:sz w:val="23"/>
          <w:szCs w:val="23"/>
        </w:rPr>
        <w:t xml:space="preserve">quality C-suite meetings, at scale.</w:t>
      </w:r>
    </w:p>
    <w:p>
      <w:pPr>
        <w:pBdr>
          <w:bottom w:val="single" w:color="B8D6D8" w:sz="10" w:space="6"/>
        </w:pBdr>
        <w:spacing w:after="160"/>
      </w:pPr>
      <w:r>
        <w:rPr>
          <w:rFonts w:ascii="Lato" w:cs="Lato" w:eastAsia="Lato" w:hAnsi="Lato"/>
          <w:b/>
          <w:bCs/>
          <w:color w:val="250D53"/>
          <w:sz w:val="19"/>
          <w:szCs w:val="19"/>
        </w:rPr>
        <w:t xml:space="preserve">Dallas Andrews, GTM Engineer</w:t>
      </w:r>
      <w:r>
        <w:rPr>
          <w:rFonts w:ascii="Lato" w:cs="Lato" w:eastAsia="Lato" w:hAnsi="Lato"/>
          <w:color w:val="5B5468"/>
          <w:sz w:val="19"/>
          <w:szCs w:val="19"/>
        </w:rPr>
        <w:t xml:space="preserve">      ·      Prepared for Naveen Thilagan      ·      Start date July 6, 2026</w:t>
      </w:r>
    </w:p>
    <w:p>
      <w:pPr>
        <w:spacing w:after="30" w:before="120"/>
      </w:pPr>
      <w:r>
        <w:rPr>
          <w:rFonts w:ascii="Lato" w:cs="Lato" w:eastAsia="Lato" w:hAnsi="Lato"/>
          <w:b/>
          <w:bCs/>
          <w:color w:val="501CD2"/>
          <w:spacing w:val="40"/>
          <w:sz w:val="17"/>
          <w:szCs w:val="17"/>
        </w:rPr>
        <w:t xml:space="preserve">THE READ</w:t>
      </w:r>
    </w:p>
    <w:p>
      <w:pPr>
        <w:spacing w:after="80" w:before="60"/>
      </w:pPr>
      <w:r>
        <w:rPr>
          <w:rFonts w:ascii="Lato" w:cs="Lato" w:eastAsia="Lato" w:hAnsi="Lato"/>
          <w:b/>
          <w:bCs/>
          <w:color w:val="250D53"/>
          <w:sz w:val="36"/>
          <w:szCs w:val="36"/>
        </w:rPr>
        <w:t xml:space="preserve">Where Intradiem is, and where I plug in</w:t>
      </w:r>
    </w:p>
    <w:p>
      <w:pPr>
        <w:spacing w:after="100" w:line="276"/>
      </w:pPr>
      <w:r>
        <w:rPr>
          <w:rFonts w:ascii="Lato" w:cs="Lato" w:eastAsia="Lato" w:hAnsi="Lato"/>
          <w:color w:val="19063A"/>
          <w:sz w:val="21"/>
          <w:szCs w:val="21"/>
        </w:rPr>
        <w:t xml:space="preserve">Here is the situation as I understand it, so we are aligned on the problem before the first line of work. The shape of this plan follows from it. I am bringing it as a hypothesis to pressure-test with you in week one, not a plan of record to execute against.</w:t>
      </w:r>
    </w:p>
    <w:p>
      <w:pPr>
        <w:pStyle w:val="ListParagraph"/>
        <w:numPr>
          <w:ilvl w:val="0"/>
          <w:numId w:val="2"/>
        </w:numPr>
        <w:spacing w:after="60" w:line="264"/>
      </w:pPr>
      <w:r>
        <w:rPr>
          <w:rFonts w:ascii="Lato" w:cs="Lato" w:eastAsia="Lato" w:hAnsi="Lato"/>
          <w:b/>
          <w:bCs/>
          <w:color w:val="250D53"/>
          <w:sz w:val="21"/>
          <w:szCs w:val="21"/>
        </w:rPr>
        <w:t xml:space="preserve">The mandate: </w:t>
      </w:r>
      <w:r>
        <w:rPr>
          <w:rFonts w:ascii="Lato" w:cs="Lato" w:eastAsia="Lato" w:hAnsi="Lato"/>
          <w:color w:val="19063A"/>
          <w:sz w:val="21"/>
          <w:szCs w:val="21"/>
        </w:rPr>
        <w:t xml:space="preserve">Intradiem owns roughly 7% of its market, and the mandate is to grow that share. The mechanism Chris named is systems that reliably generate quality meetings that close, at scale.</w:t>
      </w:r>
    </w:p>
    <w:p>
      <w:pPr>
        <w:pStyle w:val="ListParagraph"/>
        <w:numPr>
          <w:ilvl w:val="0"/>
          <w:numId w:val="2"/>
        </w:numPr>
        <w:spacing w:after="60" w:line="264"/>
      </w:pPr>
      <w:r>
        <w:rPr>
          <w:rFonts w:ascii="Lato" w:cs="Lato" w:eastAsia="Lato" w:hAnsi="Lato"/>
          <w:b/>
          <w:bCs/>
          <w:color w:val="250D53"/>
          <w:sz w:val="21"/>
          <w:szCs w:val="21"/>
        </w:rPr>
        <w:t xml:space="preserve">The strength: </w:t>
      </w:r>
      <w:r>
        <w:rPr>
          <w:rFonts w:ascii="Lato" w:cs="Lato" w:eastAsia="Lato" w:hAnsi="Lato"/>
          <w:color w:val="19063A"/>
          <w:sz w:val="21"/>
          <w:szCs w:val="21"/>
        </w:rPr>
        <w:t xml:space="preserve">the product and customer ROI are exceptional, and Dynamic Workforce Orchestration is a category position competitors do not have a clean answer to.</w:t>
      </w:r>
    </w:p>
    <w:p>
      <w:pPr>
        <w:pStyle w:val="ListParagraph"/>
        <w:numPr>
          <w:ilvl w:val="0"/>
          <w:numId w:val="2"/>
        </w:numPr>
        <w:spacing w:after="60" w:line="264"/>
      </w:pPr>
      <w:r>
        <w:rPr>
          <w:rFonts w:ascii="Lato" w:cs="Lato" w:eastAsia="Lato" w:hAnsi="Lato"/>
          <w:b/>
          <w:bCs/>
          <w:color w:val="250D53"/>
          <w:sz w:val="21"/>
          <w:szCs w:val="21"/>
        </w:rPr>
        <w:t xml:space="preserve">The gap: </w:t>
      </w:r>
      <w:r>
        <w:rPr>
          <w:rFonts w:ascii="Lato" w:cs="Lato" w:eastAsia="Lato" w:hAnsi="Lato"/>
          <w:color w:val="19063A"/>
          <w:sz w:val="21"/>
          <w:szCs w:val="21"/>
        </w:rPr>
        <w:t xml:space="preserve">there is almost no repeatable GTM motion yet. No sequencing engine, thin outbound, demand that does not match the strength of the product.</w:t>
      </w:r>
    </w:p>
    <w:p>
      <w:pPr>
        <w:pStyle w:val="ListParagraph"/>
        <w:numPr>
          <w:ilvl w:val="0"/>
          <w:numId w:val="2"/>
        </w:numPr>
        <w:spacing w:after="60" w:line="264"/>
      </w:pPr>
      <w:r>
        <w:rPr>
          <w:rFonts w:ascii="Lato" w:cs="Lato" w:eastAsia="Lato" w:hAnsi="Lato"/>
          <w:b/>
          <w:bCs/>
          <w:color w:val="250D53"/>
          <w:sz w:val="21"/>
          <w:szCs w:val="21"/>
        </w:rPr>
        <w:t xml:space="preserve">The real problem: </w:t>
      </w:r>
      <w:r>
        <w:rPr>
          <w:rFonts w:ascii="Lato" w:cs="Lato" w:eastAsia="Lato" w:hAnsi="Lato"/>
          <w:color w:val="19063A"/>
          <w:sz w:val="21"/>
          <w:szCs w:val="21"/>
        </w:rPr>
        <w:t xml:space="preserve">we cannot reliably land C-suite meetings, and those relationships are what move the number.</w:t>
      </w:r>
    </w:p>
    <w:p>
      <w:pPr>
        <w:pStyle w:val="ListParagraph"/>
        <w:numPr>
          <w:ilvl w:val="0"/>
          <w:numId w:val="2"/>
        </w:numPr>
        <w:spacing w:after="60" w:line="264"/>
      </w:pPr>
      <w:r>
        <w:rPr>
          <w:rFonts w:ascii="Lato" w:cs="Lato" w:eastAsia="Lato" w:hAnsi="Lato"/>
          <w:b/>
          <w:bCs/>
          <w:color w:val="250D53"/>
          <w:sz w:val="21"/>
          <w:szCs w:val="21"/>
        </w:rPr>
        <w:t xml:space="preserve">The one thing that works: </w:t>
      </w:r>
      <w:r>
        <w:rPr>
          <w:rFonts w:ascii="Lato" w:cs="Lato" w:eastAsia="Lato" w:hAnsi="Lato"/>
          <w:color w:val="19063A"/>
          <w:sz w:val="21"/>
          <w:szCs w:val="21"/>
        </w:rPr>
        <w:t xml:space="preserve">the intimate, invite-only customer event, roughly 60 to 80 people, with customers selling Intradiem to their peers from a panel. The highest-converting motion in the building.</w:t>
      </w:r>
    </w:p>
    <w:p>
      <w:pPr>
        <w:spacing w:after="70" w:before="200"/>
      </w:pPr>
      <w:r>
        <w:rPr>
          <w:rFonts w:ascii="Lato" w:cs="Lato" w:eastAsia="Lato" w:hAnsi="Lato"/>
          <w:b/>
          <w:bCs/>
          <w:color w:val="250D53"/>
          <w:sz w:val="26"/>
          <w:szCs w:val="26"/>
        </w:rPr>
        <w:t xml:space="preserve">My thesis (to pressure-test with you)</w:t>
      </w:r>
    </w:p>
    <w:p>
      <w:pPr>
        <w:spacing w:after="100" w:line="276"/>
      </w:pPr>
      <w:r>
        <w:rPr>
          <w:rFonts w:ascii="Lato" w:cs="Lato" w:eastAsia="Lato" w:hAnsi="Lato"/>
          <w:b/>
          <w:bCs/>
          <w:color w:val="250D53"/>
          <w:sz w:val="21"/>
          <w:szCs w:val="21"/>
        </w:rPr>
        <w:t xml:space="preserve">The event is the C-suite meeting engine, if we build it as one. </w:t>
      </w:r>
      <w:r>
        <w:rPr>
          <w:rFonts w:ascii="Lato" w:cs="Lato" w:eastAsia="Lato" w:hAnsi="Lato"/>
          <w:color w:val="19063A"/>
          <w:sz w:val="21"/>
          <w:szCs w:val="21"/>
        </w:rPr>
        <w:t xml:space="preserve">Exclusive executive access is the hook that lands the meetings outbound cannot. The flagship I want to propose: partner with whoever owns the event today to make it a repeatable, instrumented engine, with a curated C-suite target list feeding it, customer advocates as the draw, and a measured line from invite to attendance to meeting to pipeline. First deepen the conversion and instrumentation of the cadence that already works, then let real appetite, from customers and internally, decide whether we add frequency. Keep it small and elite on purpose. Never scale the format.</w:t>
      </w:r>
    </w:p>
    <w:p>
      <w:pPr>
        <w:spacing w:after="70" w:before="200"/>
      </w:pPr>
      <w:r>
        <w:rPr>
          <w:rFonts w:ascii="Lato" w:cs="Lato" w:eastAsia="Lato" w:hAnsi="Lato"/>
          <w:b/>
          <w:bCs/>
          <w:color w:val="250D53"/>
          <w:sz w:val="26"/>
          <w:szCs w:val="26"/>
        </w:rPr>
        <w:t xml:space="preserve">How I operate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FFFFFF" w:val="clear"/>
            <w:tcMar>
              <w:top w:type="dxa" w:w="90"/>
              <w:left w:type="dxa" w:w="120"/>
              <w:bottom w:type="dxa" w:w="90"/>
              <w:right w:type="dxa" w:w="120"/>
            </w:tcMar>
          </w:tcPr>
          <w:p>
            <w:r>
              <w:rPr>
                <w:rFonts w:ascii="Lato" w:cs="Lato" w:eastAsia="Lato" w:hAnsi="Lato"/>
                <w:b/>
                <w:bCs/>
                <w:color w:val="250D53"/>
                <w:sz w:val="21"/>
                <w:szCs w:val="21"/>
              </w:rPr>
              <w:t xml:space="preserve">Ship, then refine</w:t>
            </w:r>
          </w:p>
        </w:tc>
        <w:tc>
          <w:tcPr>
            <w:tcW w:type="dxa" w:w="6660"/>
            <w:shd w:fill="FFFFFF" w:val="clear"/>
            <w:tcMar>
              <w:top w:type="dxa" w:w="90"/>
              <w:left w:type="dxa" w:w="120"/>
              <w:bottom w:type="dxa" w:w="90"/>
              <w:right w:type="dxa" w:w="120"/>
            </w:tcMar>
          </w:tcPr>
          <w:p>
            <w:r>
              <w:rPr>
                <w:rFonts w:ascii="Lato" w:cs="Lato" w:eastAsia="Lato" w:hAnsi="Lato"/>
                <w:color w:val="19063A"/>
                <w:sz w:val="21"/>
                <w:szCs w:val="21"/>
              </w:rPr>
              <w:t xml:space="preserve">One working thing beats a deck of intentions. I bias to artifacts that run.</w:t>
            </w:r>
          </w:p>
        </w:tc>
      </w:tr>
      <w:tr>
        <w:tc>
          <w:tcPr>
            <w:tcW w:type="dxa" w:w="2700"/>
            <w:shd w:fill="F3F5FF" w:val="clear"/>
            <w:tcMar>
              <w:top w:type="dxa" w:w="90"/>
              <w:left w:type="dxa" w:w="120"/>
              <w:bottom w:type="dxa" w:w="90"/>
              <w:right w:type="dxa" w:w="120"/>
            </w:tcMar>
          </w:tcPr>
          <w:p>
            <w:r>
              <w:rPr>
                <w:rFonts w:ascii="Lato" w:cs="Lato" w:eastAsia="Lato" w:hAnsi="Lato"/>
                <w:b/>
                <w:bCs/>
                <w:color w:val="250D53"/>
                <w:sz w:val="21"/>
                <w:szCs w:val="21"/>
              </w:rPr>
              <w:t xml:space="preserve">Surfaced vs. realized</w:t>
            </w:r>
          </w:p>
        </w:tc>
        <w:tc>
          <w:tcPr>
            <w:tcW w:type="dxa" w:w="6660"/>
            <w:shd w:fill="F3F5FF" w:val="clear"/>
            <w:tcMar>
              <w:top w:type="dxa" w:w="90"/>
              <w:left w:type="dxa" w:w="120"/>
              <w:bottom w:type="dxa" w:w="90"/>
              <w:right w:type="dxa" w:w="120"/>
            </w:tcMar>
          </w:tcPr>
          <w:p>
            <w:r>
              <w:rPr>
                <w:rFonts w:ascii="Lato" w:cs="Lato" w:eastAsia="Lato" w:hAnsi="Lato"/>
                <w:color w:val="19063A"/>
                <w:sz w:val="21"/>
                <w:szCs w:val="21"/>
              </w:rPr>
              <w:t xml:space="preserve">Estimated opportunity and closed results are always labeled separately. I never present a projection as a booking.</w:t>
            </w:r>
          </w:p>
        </w:tc>
      </w:tr>
      <w:tr>
        <w:tc>
          <w:tcPr>
            <w:tcW w:type="dxa" w:w="2700"/>
            <w:shd w:fill="FFFFFF" w:val="clear"/>
            <w:tcMar>
              <w:top w:type="dxa" w:w="90"/>
              <w:left w:type="dxa" w:w="120"/>
              <w:bottom w:type="dxa" w:w="90"/>
              <w:right w:type="dxa" w:w="120"/>
            </w:tcMar>
          </w:tcPr>
          <w:p>
            <w:r>
              <w:rPr>
                <w:rFonts w:ascii="Lato" w:cs="Lato" w:eastAsia="Lato" w:hAnsi="Lato"/>
                <w:b/>
                <w:bCs/>
                <w:color w:val="250D53"/>
                <w:sz w:val="21"/>
                <w:szCs w:val="21"/>
              </w:rPr>
              <w:t xml:space="preserve">Build the brain, buy the commodity</w:t>
            </w:r>
          </w:p>
        </w:tc>
        <w:tc>
          <w:tcPr>
            <w:tcW w:type="dxa" w:w="6660"/>
            <w:shd w:fill="FFFFFF" w:val="clear"/>
            <w:tcMar>
              <w:top w:type="dxa" w:w="90"/>
              <w:left w:type="dxa" w:w="120"/>
              <w:bottom w:type="dxa" w:w="90"/>
              <w:right w:type="dxa" w:w="120"/>
            </w:tcMar>
          </w:tcPr>
          <w:p>
            <w:r>
              <w:rPr>
                <w:rFonts w:ascii="Lato" w:cs="Lato" w:eastAsia="Lato" w:hAnsi="Lato"/>
                <w:color w:val="19063A"/>
                <w:sz w:val="21"/>
                <w:szCs w:val="21"/>
              </w:rPr>
              <w:t xml:space="preserve">I build the scoring, routing, and orchestration that is our edge. I buy the sender and the plumbing.</w:t>
            </w:r>
          </w:p>
        </w:tc>
      </w:tr>
      <w:tr>
        <w:tc>
          <w:tcPr>
            <w:tcW w:type="dxa" w:w="2700"/>
            <w:shd w:fill="F3F5FF" w:val="clear"/>
            <w:tcMar>
              <w:top w:type="dxa" w:w="90"/>
              <w:left w:type="dxa" w:w="120"/>
              <w:bottom w:type="dxa" w:w="90"/>
              <w:right w:type="dxa" w:w="120"/>
            </w:tcMar>
          </w:tcPr>
          <w:p>
            <w:r>
              <w:rPr>
                <w:rFonts w:ascii="Lato" w:cs="Lato" w:eastAsia="Lato" w:hAnsi="Lato"/>
                <w:b/>
                <w:bCs/>
                <w:color w:val="250D53"/>
                <w:sz w:val="21"/>
                <w:szCs w:val="21"/>
              </w:rPr>
              <w:t xml:space="preserve">Make impact visible</w:t>
            </w:r>
          </w:p>
        </w:tc>
        <w:tc>
          <w:tcPr>
            <w:tcW w:type="dxa" w:w="6660"/>
            <w:shd w:fill="F3F5FF" w:val="clear"/>
            <w:tcMar>
              <w:top w:type="dxa" w:w="90"/>
              <w:left w:type="dxa" w:w="120"/>
              <w:bottom w:type="dxa" w:w="90"/>
              <w:right w:type="dxa" w:w="120"/>
            </w:tcMar>
          </w:tcPr>
          <w:p>
            <w:r>
              <w:rPr>
                <w:rFonts w:ascii="Lato" w:cs="Lato" w:eastAsia="Lato" w:hAnsi="Lato"/>
                <w:color w:val="19063A"/>
                <w:sz w:val="21"/>
                <w:szCs w:val="21"/>
              </w:rPr>
              <w:t xml:space="preserve">If leadership cannot see the number a system produced, the system is not finished.</w:t>
            </w:r>
          </w:p>
        </w:tc>
      </w:tr>
    </w:tbl>
    <w:p>
      <w:pPr>
        <w:spacing w:after="80" w:before="120"/>
      </w:pPr>
      <w:r>
        <w:rPr>
          <w:rFonts w:ascii="Lato" w:cs="Lato" w:eastAsia="Lato" w:hAnsi="Lato"/>
          <w:i/>
          <w:iCs/>
          <w:color w:val="5B5468"/>
          <w:sz w:val="17"/>
          <w:szCs w:val="17"/>
        </w:rPr>
        <w:t xml:space="preserve">Context I am bringing, not leading with: at League I built an AI-native GTM system across five departments that surfaced previously stalled pipeline and supported a BDR to 150% of quota. The method travels. The point of this plan is what it produces here.</w:t>
      </w:r>
    </w:p>
    <w:p>
      <w:r>
        <w:br w:type="page"/>
      </w:r>
    </w:p>
    <w:p>
      <w:pPr>
        <w:spacing w:after="30" w:before="120"/>
      </w:pPr>
      <w:r>
        <w:rPr>
          <w:rFonts w:ascii="Lato" w:cs="Lato" w:eastAsia="Lato" w:hAnsi="Lato"/>
          <w:b/>
          <w:bCs/>
          <w:color w:val="501CD2"/>
          <w:spacing w:val="40"/>
          <w:sz w:val="17"/>
          <w:szCs w:val="17"/>
        </w:rPr>
        <w:t xml:space="preserve">PRE-BOARDING · JUN 15 TO JUL 3</w:t>
      </w:r>
    </w:p>
    <w:p>
      <w:pPr>
        <w:spacing w:after="80" w:before="60"/>
      </w:pPr>
      <w:r>
        <w:rPr>
          <w:rFonts w:ascii="Lato" w:cs="Lato" w:eastAsia="Lato" w:hAnsi="Lato"/>
          <w:b/>
          <w:bCs/>
          <w:color w:val="250D53"/>
          <w:sz w:val="36"/>
          <w:szCs w:val="36"/>
        </w:rPr>
        <w:t xml:space="preserve">Walking in already fluent</w:t>
      </w:r>
    </w:p>
    <w:p>
      <w:pPr>
        <w:spacing w:after="100" w:line="276"/>
      </w:pPr>
      <w:r>
        <w:rPr>
          <w:rFonts w:ascii="Lato" w:cs="Lato" w:eastAsia="Lato" w:hAnsi="Lato"/>
          <w:color w:val="19063A"/>
          <w:sz w:val="21"/>
          <w:szCs w:val="21"/>
        </w:rPr>
        <w:t xml:space="preserve">The three weeks before July 6 are not idle. By day one I want to speak DWO natively, know the room, and arrive with questions sharp enough that the first conversations go deep instead of wide.</w:t>
      </w:r>
    </w:p>
    <w:p>
      <w:pPr>
        <w:spacing w:after="70" w:before="200"/>
      </w:pPr>
      <w:r>
        <w:rPr>
          <w:rFonts w:ascii="Lato" w:cs="Lato" w:eastAsia="Lato" w:hAnsi="Lato"/>
          <w:b/>
          <w:bCs/>
          <w:color w:val="250D53"/>
          <w:sz w:val="26"/>
          <w:szCs w:val="26"/>
        </w:rPr>
        <w:t xml:space="preserve">Get fluent before I arrive</w:t>
      </w:r>
    </w:p>
    <w:p>
      <w:pPr>
        <w:pStyle w:val="ListParagraph"/>
        <w:numPr>
          <w:ilvl w:val="0"/>
          <w:numId w:val="2"/>
        </w:numPr>
        <w:spacing w:after="60" w:line="264"/>
      </w:pPr>
      <w:r>
        <w:rPr>
          <w:rFonts w:ascii="Lato" w:cs="Lato" w:eastAsia="Lato" w:hAnsi="Lato"/>
          <w:color w:val="19063A"/>
          <w:sz w:val="21"/>
          <w:szCs w:val="21"/>
        </w:rPr>
        <w:t xml:space="preserve">Internalize the </w:t>
      </w:r>
      <w:r>
        <w:rPr>
          <w:rFonts w:ascii="Lato" w:cs="Lato" w:eastAsia="Lato" w:hAnsi="Lato"/>
          <w:b/>
          <w:bCs/>
          <w:color w:val="250D53"/>
          <w:sz w:val="21"/>
          <w:szCs w:val="21"/>
        </w:rPr>
        <w:t xml:space="preserve">DWO narrative</w:t>
      </w:r>
      <w:r>
        <w:rPr>
          <w:rFonts w:ascii="Lato" w:cs="Lato" w:eastAsia="Lato" w:hAnsi="Lato"/>
          <w:color w:val="19063A"/>
          <w:sz w:val="21"/>
          <w:szCs w:val="21"/>
        </w:rPr>
        <w:t xml:space="preserve"> and how Cheryl frames it, so I can speak and stress-test the positioning on day one.</w:t>
      </w:r>
    </w:p>
    <w:p>
      <w:pPr>
        <w:pStyle w:val="ListParagraph"/>
        <w:numPr>
          <w:ilvl w:val="0"/>
          <w:numId w:val="2"/>
        </w:numPr>
        <w:spacing w:after="60" w:line="264"/>
      </w:pPr>
      <w:r>
        <w:rPr>
          <w:rFonts w:ascii="Lato" w:cs="Lato" w:eastAsia="Lato" w:hAnsi="Lato"/>
          <w:color w:val="19063A"/>
          <w:sz w:val="21"/>
          <w:szCs w:val="21"/>
        </w:rPr>
        <w:t xml:space="preserve">Study every </w:t>
      </w:r>
      <w:r>
        <w:rPr>
          <w:rFonts w:ascii="Lato" w:cs="Lato" w:eastAsia="Lato" w:hAnsi="Lato"/>
          <w:b/>
          <w:bCs/>
          <w:color w:val="250D53"/>
          <w:sz w:val="21"/>
          <w:szCs w:val="21"/>
        </w:rPr>
        <w:t xml:space="preserve">public customer story</w:t>
      </w:r>
      <w:r>
        <w:rPr>
          <w:rFonts w:ascii="Lato" w:cs="Lato" w:eastAsia="Lato" w:hAnsi="Lato"/>
          <w:color w:val="19063A"/>
          <w:sz w:val="21"/>
          <w:szCs w:val="21"/>
        </w:rPr>
        <w:t xml:space="preserve"> and ROI proof point, and note which claims I will verify internally before I ever reuse them.</w:t>
      </w:r>
    </w:p>
    <w:p>
      <w:pPr>
        <w:pStyle w:val="ListParagraph"/>
        <w:numPr>
          <w:ilvl w:val="0"/>
          <w:numId w:val="2"/>
        </w:numPr>
        <w:spacing w:after="60" w:line="264"/>
      </w:pPr>
      <w:r>
        <w:rPr>
          <w:rFonts w:ascii="Lato" w:cs="Lato" w:eastAsia="Lato" w:hAnsi="Lato"/>
          <w:color w:val="19063A"/>
          <w:sz w:val="21"/>
          <w:szCs w:val="21"/>
        </w:rPr>
        <w:t xml:space="preserve">Map the </w:t>
      </w:r>
      <w:r>
        <w:rPr>
          <w:rFonts w:ascii="Lato" w:cs="Lato" w:eastAsia="Lato" w:hAnsi="Lato"/>
          <w:b/>
          <w:bCs/>
          <w:color w:val="250D53"/>
          <w:sz w:val="21"/>
          <w:szCs w:val="21"/>
        </w:rPr>
        <w:t xml:space="preserve">contact-center buyer</w:t>
      </w:r>
      <w:r>
        <w:rPr>
          <w:rFonts w:ascii="Lato" w:cs="Lato" w:eastAsia="Lato" w:hAnsi="Lato"/>
          <w:color w:val="19063A"/>
          <w:sz w:val="21"/>
          <w:szCs w:val="21"/>
        </w:rPr>
        <w:t xml:space="preserve">: who owns WFM, who feels idle-time cost, who signs.</w:t>
      </w:r>
    </w:p>
    <w:p>
      <w:pPr>
        <w:pStyle w:val="ListParagraph"/>
        <w:numPr>
          <w:ilvl w:val="0"/>
          <w:numId w:val="2"/>
        </w:numPr>
        <w:spacing w:after="60" w:line="264"/>
      </w:pPr>
      <w:r>
        <w:rPr>
          <w:rFonts w:ascii="Lato" w:cs="Lato" w:eastAsia="Lato" w:hAnsi="Lato"/>
          <w:color w:val="19063A"/>
          <w:sz w:val="21"/>
          <w:szCs w:val="21"/>
        </w:rPr>
        <w:t xml:space="preserve">Pressure-test my prototype engines against what I learn so they are ready to adapt, not rebuild.</w:t>
      </w:r>
    </w:p>
    <w:p>
      <w:pPr>
        <w:spacing w:after="70" w:before="200"/>
      </w:pPr>
      <w:r>
        <w:rPr>
          <w:rFonts w:ascii="Lato" w:cs="Lato" w:eastAsia="Lato" w:hAnsi="Lato"/>
          <w:b/>
          <w:bCs/>
          <w:color w:val="250D53"/>
          <w:sz w:val="26"/>
          <w:szCs w:val="26"/>
        </w:rPr>
        <w:t xml:space="preserve">Arrive ready to execute</w:t>
      </w:r>
    </w:p>
    <w:p>
      <w:pPr>
        <w:pStyle w:val="ListParagraph"/>
        <w:numPr>
          <w:ilvl w:val="0"/>
          <w:numId w:val="2"/>
        </w:numPr>
        <w:spacing w:after="60" w:line="264"/>
      </w:pPr>
      <w:r>
        <w:rPr>
          <w:rFonts w:ascii="Lato" w:cs="Lato" w:eastAsia="Lato" w:hAnsi="Lato"/>
          <w:color w:val="19063A"/>
          <w:sz w:val="21"/>
          <w:szCs w:val="21"/>
        </w:rPr>
        <w:t xml:space="preserve">Draft my </w:t>
      </w:r>
      <w:r>
        <w:rPr>
          <w:rFonts w:ascii="Lato" w:cs="Lato" w:eastAsia="Lato" w:hAnsi="Lato"/>
          <w:b/>
          <w:bCs/>
          <w:color w:val="250D53"/>
          <w:sz w:val="21"/>
          <w:szCs w:val="21"/>
        </w:rPr>
        <w:t xml:space="preserve">30-day listening-tour question set</w:t>
      </w:r>
      <w:r>
        <w:rPr>
          <w:rFonts w:ascii="Lato" w:cs="Lato" w:eastAsia="Lato" w:hAnsi="Lato"/>
          <w:color w:val="19063A"/>
          <w:sz w:val="21"/>
          <w:szCs w:val="21"/>
        </w:rPr>
        <w:t xml:space="preserve">, tailored per person.</w:t>
      </w:r>
    </w:p>
    <w:p>
      <w:pPr>
        <w:pStyle w:val="ListParagraph"/>
        <w:numPr>
          <w:ilvl w:val="0"/>
          <w:numId w:val="2"/>
        </w:numPr>
        <w:spacing w:after="60" w:line="264"/>
      </w:pPr>
      <w:r>
        <w:rPr>
          <w:rFonts w:ascii="Lato" w:cs="Lato" w:eastAsia="Lato" w:hAnsi="Lato"/>
          <w:color w:val="19063A"/>
          <w:sz w:val="21"/>
          <w:szCs w:val="21"/>
        </w:rPr>
        <w:t xml:space="preserve">Pre-write the </w:t>
      </w:r>
      <w:r>
        <w:rPr>
          <w:rFonts w:ascii="Lato" w:cs="Lato" w:eastAsia="Lato" w:hAnsi="Lato"/>
          <w:b/>
          <w:bCs/>
          <w:color w:val="250D53"/>
          <w:sz w:val="21"/>
          <w:szCs w:val="21"/>
        </w:rPr>
        <w:t xml:space="preserve">quality meeting definition</w:t>
      </w:r>
      <w:r>
        <w:rPr>
          <w:rFonts w:ascii="Lato" w:cs="Lato" w:eastAsia="Lato" w:hAnsi="Lato"/>
          <w:color w:val="19063A"/>
          <w:sz w:val="21"/>
          <w:szCs w:val="21"/>
        </w:rPr>
        <w:t xml:space="preserve"> I will propose to Naveen, to lock the metric in week one.</w:t>
      </w:r>
    </w:p>
    <w:p>
      <w:pPr>
        <w:pStyle w:val="ListParagraph"/>
        <w:numPr>
          <w:ilvl w:val="0"/>
          <w:numId w:val="2"/>
        </w:numPr>
        <w:spacing w:after="60" w:line="264"/>
      </w:pPr>
      <w:r>
        <w:rPr>
          <w:rFonts w:ascii="Lato" w:cs="Lato" w:eastAsia="Lato" w:hAnsi="Lato"/>
          <w:color w:val="19063A"/>
          <w:sz w:val="21"/>
          <w:szCs w:val="21"/>
        </w:rPr>
        <w:t xml:space="preserve">Stand up my </w:t>
      </w:r>
      <w:r>
        <w:rPr>
          <w:rFonts w:ascii="Lato" w:cs="Lato" w:eastAsia="Lato" w:hAnsi="Lato"/>
          <w:b/>
          <w:bCs/>
          <w:color w:val="250D53"/>
          <w:sz w:val="21"/>
          <w:szCs w:val="21"/>
        </w:rPr>
        <w:t xml:space="preserve">build environment</w:t>
      </w:r>
      <w:r>
        <w:rPr>
          <w:rFonts w:ascii="Lato" w:cs="Lato" w:eastAsia="Lato" w:hAnsi="Lato"/>
          <w:color w:val="19063A"/>
          <w:sz w:val="21"/>
          <w:szCs w:val="21"/>
        </w:rPr>
        <w:t xml:space="preserve"> so the first shipped artifact is days away, not weeks.</w:t>
      </w:r>
    </w:p>
    <w:p>
      <w:pPr>
        <w:pStyle w:val="ListParagraph"/>
        <w:numPr>
          <w:ilvl w:val="0"/>
          <w:numId w:val="2"/>
        </w:numPr>
        <w:spacing w:after="60" w:line="264"/>
      </w:pPr>
      <w:r>
        <w:rPr>
          <w:rFonts w:ascii="Lato" w:cs="Lato" w:eastAsia="Lato" w:hAnsi="Lato"/>
          <w:color w:val="19063A"/>
          <w:sz w:val="21"/>
          <w:szCs w:val="21"/>
        </w:rPr>
        <w:t xml:space="preserve">Confirm the </w:t>
      </w:r>
      <w:r>
        <w:rPr>
          <w:rFonts w:ascii="Lato" w:cs="Lato" w:eastAsia="Lato" w:hAnsi="Lato"/>
          <w:b/>
          <w:bCs/>
          <w:color w:val="250D53"/>
          <w:sz w:val="21"/>
          <w:szCs w:val="21"/>
        </w:rPr>
        <w:t xml:space="preserve">existing event playbook</w:t>
      </w:r>
      <w:r>
        <w:rPr>
          <w:rFonts w:ascii="Lato" w:cs="Lato" w:eastAsia="Lato" w:hAnsi="Lato"/>
          <w:color w:val="19063A"/>
          <w:sz w:val="21"/>
          <w:szCs w:val="21"/>
        </w:rPr>
        <w:t xml:space="preserve"> and who runs it, so I learn it firsthand fast.</w:t>
      </w:r>
    </w:p>
    <w:p>
      <w:pPr>
        <w:spacing w:after="70" w:before="200"/>
      </w:pPr>
      <w:r>
        <w:rPr>
          <w:rFonts w:ascii="Lato" w:cs="Lato" w:eastAsia="Lato" w:hAnsi="Lato"/>
          <w:b/>
          <w:bCs/>
          <w:color w:val="250D53"/>
          <w:sz w:val="26"/>
          <w:szCs w:val="26"/>
        </w:rPr>
        <w:t xml:space="preserve">The room, and what earns each person's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960"/>
      </w:tblGrid>
      <w:tr>
        <w:trPr>
          <w:tblHeader/>
        </w:trPr>
        <w:tc>
          <w:tcPr>
            <w:tcW w:type="dxa" w:w="2500"/>
            <w:shd w:fill="250D53" w:val="clear"/>
            <w:tcMar>
              <w:top w:type="dxa" w:w="80"/>
              <w:left w:type="dxa" w:w="120"/>
              <w:bottom w:type="dxa" w:w="80"/>
              <w:right w:type="dxa" w:w="120"/>
            </w:tcMar>
          </w:tcPr>
          <w:p>
            <w:r>
              <w:rPr>
                <w:rFonts w:ascii="Lato" w:cs="Lato" w:eastAsia="Lato" w:hAnsi="Lato"/>
                <w:b/>
                <w:bCs/>
                <w:color w:val="DBEAEB"/>
                <w:spacing w:val="20"/>
                <w:sz w:val="16"/>
                <w:szCs w:val="16"/>
              </w:rPr>
              <w:t xml:space="preserve">PERSON</w:t>
            </w:r>
          </w:p>
        </w:tc>
        <w:tc>
          <w:tcPr>
            <w:tcW w:type="dxa" w:w="2900"/>
            <w:shd w:fill="250D53" w:val="clear"/>
            <w:tcMar>
              <w:top w:type="dxa" w:w="80"/>
              <w:left w:type="dxa" w:w="120"/>
              <w:bottom w:type="dxa" w:w="80"/>
              <w:right w:type="dxa" w:w="120"/>
            </w:tcMar>
          </w:tcPr>
          <w:p>
            <w:r>
              <w:rPr>
                <w:rFonts w:ascii="Lato" w:cs="Lato" w:eastAsia="Lato" w:hAnsi="Lato"/>
                <w:b/>
                <w:bCs/>
                <w:color w:val="DBEAEB"/>
                <w:spacing w:val="20"/>
                <w:sz w:val="16"/>
                <w:szCs w:val="16"/>
              </w:rPr>
              <w:t xml:space="preserve">WHAT THEY OWN</w:t>
            </w:r>
          </w:p>
        </w:tc>
        <w:tc>
          <w:tcPr>
            <w:tcW w:type="dxa" w:w="3960"/>
            <w:shd w:fill="250D53" w:val="clear"/>
            <w:tcMar>
              <w:top w:type="dxa" w:w="80"/>
              <w:left w:type="dxa" w:w="120"/>
              <w:bottom w:type="dxa" w:w="80"/>
              <w:right w:type="dxa" w:w="120"/>
            </w:tcMar>
          </w:tcPr>
          <w:p>
            <w:r>
              <w:rPr>
                <w:rFonts w:ascii="Lato" w:cs="Lato" w:eastAsia="Lato" w:hAnsi="Lato"/>
                <w:b/>
                <w:bCs/>
                <w:color w:val="DBEAEB"/>
                <w:spacing w:val="20"/>
                <w:sz w:val="16"/>
                <w:szCs w:val="16"/>
              </w:rPr>
              <w:t xml:space="preserve">WHAT EARNS THEIR TRUST</w:t>
            </w:r>
          </w:p>
        </w:tc>
      </w:tr>
      <w:tr>
        <w:tc>
          <w:tcPr>
            <w:tcW w:type="dxa" w:w="2500"/>
            <w:shd w:fill="FFFFFF" w:val="clear"/>
            <w:tcMar>
              <w:top w:type="dxa" w:w="90"/>
              <w:left w:type="dxa" w:w="120"/>
              <w:bottom w:type="dxa" w:w="90"/>
              <w:right w:type="dxa" w:w="120"/>
            </w:tcMar>
          </w:tcPr>
          <w:p>
            <w:r>
              <w:rPr>
                <w:rFonts w:ascii="Lato" w:cs="Lato" w:eastAsia="Lato" w:hAnsi="Lato"/>
                <w:b/>
                <w:bCs/>
                <w:color w:val="250D53"/>
                <w:sz w:val="21"/>
                <w:szCs w:val="21"/>
              </w:rPr>
              <w:t xml:space="preserve">Naveen Thilagan</w:t>
            </w:r>
          </w:p>
          <w:p>
            <w:r>
              <w:rPr>
                <w:rFonts w:ascii="Lato" w:cs="Lato" w:eastAsia="Lato" w:hAnsi="Lato"/>
                <w:color w:val="5B5468"/>
                <w:sz w:val="16"/>
                <w:szCs w:val="16"/>
              </w:rPr>
              <w:t xml:space="preserve">My manager, Product Strategy</w:t>
            </w:r>
          </w:p>
        </w:tc>
        <w:tc>
          <w:tcPr>
            <w:tcW w:type="dxa" w:w="2900"/>
            <w:shd w:fill="FFFFFF" w:val="clear"/>
            <w:tcMar>
              <w:top w:type="dxa" w:w="90"/>
              <w:left w:type="dxa" w:w="120"/>
              <w:bottom w:type="dxa" w:w="90"/>
              <w:right w:type="dxa" w:w="120"/>
            </w:tcMar>
          </w:tcPr>
          <w:p>
            <w:r>
              <w:rPr>
                <w:rFonts w:ascii="Lato" w:cs="Lato" w:eastAsia="Lato" w:hAnsi="Lato"/>
                <w:color w:val="19063A"/>
                <w:sz w:val="21"/>
                <w:szCs w:val="21"/>
              </w:rPr>
              <w:t xml:space="preserve">GTM motion from scratch, DWO strategy</w:t>
            </w:r>
          </w:p>
        </w:tc>
        <w:tc>
          <w:tcPr>
            <w:tcW w:type="dxa" w:w="3960"/>
            <w:shd w:fill="FFFFFF" w:val="clear"/>
            <w:tcMar>
              <w:top w:type="dxa" w:w="90"/>
              <w:left w:type="dxa" w:w="120"/>
              <w:bottom w:type="dxa" w:w="90"/>
              <w:right w:type="dxa" w:w="120"/>
            </w:tcMar>
          </w:tcPr>
          <w:p>
            <w:r>
              <w:rPr>
                <w:rFonts w:ascii="Lato" w:cs="Lato" w:eastAsia="Lato" w:hAnsi="Lato"/>
                <w:color w:val="19063A"/>
                <w:sz w:val="21"/>
                <w:szCs w:val="21"/>
              </w:rPr>
              <w:t xml:space="preserve">Strategic judgment and tradeoffs, not activity. A plan that ships and a weekly one-page read.</w:t>
            </w:r>
          </w:p>
        </w:tc>
      </w:tr>
      <w:tr>
        <w:tc>
          <w:tcPr>
            <w:tcW w:type="dxa" w:w="2500"/>
            <w:shd w:fill="F3F5FF" w:val="clear"/>
            <w:tcMar>
              <w:top w:type="dxa" w:w="90"/>
              <w:left w:type="dxa" w:w="120"/>
              <w:bottom w:type="dxa" w:w="90"/>
              <w:right w:type="dxa" w:w="120"/>
            </w:tcMar>
          </w:tcPr>
          <w:p>
            <w:r>
              <w:rPr>
                <w:rFonts w:ascii="Lato" w:cs="Lato" w:eastAsia="Lato" w:hAnsi="Lato"/>
                <w:b/>
                <w:bCs/>
                <w:color w:val="250D53"/>
                <w:sz w:val="21"/>
                <w:szCs w:val="21"/>
              </w:rPr>
              <w:t xml:space="preserve">Chris Busbee</w:t>
            </w:r>
          </w:p>
          <w:p>
            <w:r>
              <w:rPr>
                <w:rFonts w:ascii="Lato" w:cs="Lato" w:eastAsia="Lato" w:hAnsi="Lato"/>
                <w:color w:val="5B5468"/>
                <w:sz w:val="16"/>
                <w:szCs w:val="16"/>
              </w:rPr>
              <w:t xml:space="preserve">SVP Product Management</w:t>
            </w:r>
          </w:p>
        </w:tc>
        <w:tc>
          <w:tcPr>
            <w:tcW w:type="dxa" w:w="2900"/>
            <w:shd w:fill="F3F5FF" w:val="clear"/>
            <w:tcMar>
              <w:top w:type="dxa" w:w="90"/>
              <w:left w:type="dxa" w:w="120"/>
              <w:bottom w:type="dxa" w:w="90"/>
              <w:right w:type="dxa" w:w="120"/>
            </w:tcMar>
          </w:tcPr>
          <w:p>
            <w:r>
              <w:rPr>
                <w:rFonts w:ascii="Lato" w:cs="Lato" w:eastAsia="Lato" w:hAnsi="Lato"/>
                <w:color w:val="19063A"/>
                <w:sz w:val="21"/>
                <w:szCs w:val="21"/>
              </w:rPr>
              <w:t xml:space="preserve">Growing market share from ~7%</w:t>
            </w:r>
          </w:p>
        </w:tc>
        <w:tc>
          <w:tcPr>
            <w:tcW w:type="dxa" w:w="3960"/>
            <w:shd w:fill="F3F5FF" w:val="clear"/>
            <w:tcMar>
              <w:top w:type="dxa" w:w="90"/>
              <w:left w:type="dxa" w:w="120"/>
              <w:bottom w:type="dxa" w:w="90"/>
              <w:right w:type="dxa" w:w="120"/>
            </w:tcMar>
          </w:tcPr>
          <w:p>
            <w:r>
              <w:rPr>
                <w:rFonts w:ascii="Lato" w:cs="Lato" w:eastAsia="Lato" w:hAnsi="Lato"/>
                <w:color w:val="19063A"/>
                <w:sz w:val="21"/>
                <w:szCs w:val="21"/>
              </w:rPr>
              <w:t xml:space="preserve">Systems that produce meetings at scale. Why-built and what-learned over tool counts.</w:t>
            </w:r>
          </w:p>
        </w:tc>
      </w:tr>
      <w:tr>
        <w:tc>
          <w:tcPr>
            <w:tcW w:type="dxa" w:w="2500"/>
            <w:shd w:fill="FFFFFF" w:val="clear"/>
            <w:tcMar>
              <w:top w:type="dxa" w:w="90"/>
              <w:left w:type="dxa" w:w="120"/>
              <w:bottom w:type="dxa" w:w="90"/>
              <w:right w:type="dxa" w:w="120"/>
            </w:tcMar>
          </w:tcPr>
          <w:p>
            <w:r>
              <w:rPr>
                <w:rFonts w:ascii="Lato" w:cs="Lato" w:eastAsia="Lato" w:hAnsi="Lato"/>
                <w:b/>
                <w:bCs/>
                <w:color w:val="250D53"/>
                <w:sz w:val="21"/>
                <w:szCs w:val="21"/>
              </w:rPr>
              <w:t xml:space="preserve">Nathan Belfield</w:t>
            </w:r>
          </w:p>
          <w:p>
            <w:r>
              <w:rPr>
                <w:rFonts w:ascii="Lato" w:cs="Lato" w:eastAsia="Lato" w:hAnsi="Lato"/>
                <w:color w:val="5B5468"/>
                <w:sz w:val="16"/>
                <w:szCs w:val="16"/>
              </w:rPr>
              <w:t xml:space="preserve">Pipeline Dev Lead</w:t>
            </w:r>
          </w:p>
        </w:tc>
        <w:tc>
          <w:tcPr>
            <w:tcW w:type="dxa" w:w="2900"/>
            <w:shd w:fill="FFFFFF" w:val="clear"/>
            <w:tcMar>
              <w:top w:type="dxa" w:w="90"/>
              <w:left w:type="dxa" w:w="120"/>
              <w:bottom w:type="dxa" w:w="90"/>
              <w:right w:type="dxa" w:w="120"/>
            </w:tcMar>
          </w:tcPr>
          <w:p>
            <w:r>
              <w:rPr>
                <w:rFonts w:ascii="Lato" w:cs="Lato" w:eastAsia="Lato" w:hAnsi="Lato"/>
                <w:color w:val="19063A"/>
                <w:sz w:val="21"/>
                <w:szCs w:val="21"/>
              </w:rPr>
              <w:t xml:space="preserve">Pipeline generation, outbound</w:t>
            </w:r>
          </w:p>
        </w:tc>
        <w:tc>
          <w:tcPr>
            <w:tcW w:type="dxa" w:w="3960"/>
            <w:shd w:fill="FFFFFF" w:val="clear"/>
            <w:tcMar>
              <w:top w:type="dxa" w:w="90"/>
              <w:left w:type="dxa" w:w="120"/>
              <w:bottom w:type="dxa" w:w="90"/>
              <w:right w:type="dxa" w:w="120"/>
            </w:tcMar>
          </w:tcPr>
          <w:p>
            <w:r>
              <w:rPr>
                <w:rFonts w:ascii="Lato" w:cs="Lato" w:eastAsia="Lato" w:hAnsi="Lato"/>
                <w:color w:val="19063A"/>
                <w:sz w:val="21"/>
                <w:szCs w:val="21"/>
              </w:rPr>
              <w:t xml:space="preserve">My closest partner. Tools that make his team's number, not extra process. Co-own the engine.</w:t>
            </w:r>
          </w:p>
        </w:tc>
      </w:tr>
      <w:tr>
        <w:tc>
          <w:tcPr>
            <w:tcW w:type="dxa" w:w="2500"/>
            <w:shd w:fill="F3F5FF" w:val="clear"/>
            <w:tcMar>
              <w:top w:type="dxa" w:w="90"/>
              <w:left w:type="dxa" w:w="120"/>
              <w:bottom w:type="dxa" w:w="90"/>
              <w:right w:type="dxa" w:w="120"/>
            </w:tcMar>
          </w:tcPr>
          <w:p>
            <w:r>
              <w:rPr>
                <w:rFonts w:ascii="Lato" w:cs="Lato" w:eastAsia="Lato" w:hAnsi="Lato"/>
                <w:b/>
                <w:bCs/>
                <w:color w:val="250D53"/>
                <w:sz w:val="21"/>
                <w:szCs w:val="21"/>
              </w:rPr>
              <w:t xml:space="preserve">Genna Barrett-Moeller</w:t>
            </w:r>
          </w:p>
          <w:p>
            <w:r>
              <w:rPr>
                <w:rFonts w:ascii="Lato" w:cs="Lato" w:eastAsia="Lato" w:hAnsi="Lato"/>
                <w:color w:val="5B5468"/>
                <w:sz w:val="16"/>
                <w:szCs w:val="16"/>
              </w:rPr>
              <w:t xml:space="preserve">Dir Global Sales Ops</w:t>
            </w:r>
          </w:p>
        </w:tc>
        <w:tc>
          <w:tcPr>
            <w:tcW w:type="dxa" w:w="2900"/>
            <w:shd w:fill="F3F5FF" w:val="clear"/>
            <w:tcMar>
              <w:top w:type="dxa" w:w="90"/>
              <w:left w:type="dxa" w:w="120"/>
              <w:bottom w:type="dxa" w:w="90"/>
              <w:right w:type="dxa" w:w="120"/>
            </w:tcMar>
          </w:tcPr>
          <w:p>
            <w:r>
              <w:rPr>
                <w:rFonts w:ascii="Lato" w:cs="Lato" w:eastAsia="Lato" w:hAnsi="Lato"/>
                <w:color w:val="19063A"/>
                <w:sz w:val="21"/>
                <w:szCs w:val="21"/>
              </w:rPr>
              <w:t xml:space="preserve">Process, data, tooling, mechanics</w:t>
            </w:r>
          </w:p>
        </w:tc>
        <w:tc>
          <w:tcPr>
            <w:tcW w:type="dxa" w:w="3960"/>
            <w:shd w:fill="F3F5FF" w:val="clear"/>
            <w:tcMar>
              <w:top w:type="dxa" w:w="90"/>
              <w:left w:type="dxa" w:w="120"/>
              <w:bottom w:type="dxa" w:w="90"/>
              <w:right w:type="dxa" w:w="120"/>
            </w:tcMar>
          </w:tcPr>
          <w:p>
            <w:r>
              <w:rPr>
                <w:rFonts w:ascii="Lato" w:cs="Lato" w:eastAsia="Lato" w:hAnsi="Lato"/>
                <w:color w:val="19063A"/>
                <w:sz w:val="21"/>
                <w:szCs w:val="21"/>
              </w:rPr>
              <w:t xml:space="preserve">Clean data discipline and systems that fit the stack, not bolt-ons that create hygiene debt.</w:t>
            </w:r>
          </w:p>
        </w:tc>
      </w:tr>
      <w:tr>
        <w:tc>
          <w:tcPr>
            <w:tcW w:type="dxa" w:w="2500"/>
            <w:shd w:fill="FFFFFF" w:val="clear"/>
            <w:tcMar>
              <w:top w:type="dxa" w:w="90"/>
              <w:left w:type="dxa" w:w="120"/>
              <w:bottom w:type="dxa" w:w="90"/>
              <w:right w:type="dxa" w:w="120"/>
            </w:tcMar>
          </w:tcPr>
          <w:p>
            <w:r>
              <w:rPr>
                <w:rFonts w:ascii="Lato" w:cs="Lato" w:eastAsia="Lato" w:hAnsi="Lato"/>
                <w:b/>
                <w:bCs/>
                <w:color w:val="250D53"/>
                <w:sz w:val="21"/>
                <w:szCs w:val="21"/>
              </w:rPr>
              <w:t xml:space="preserve">Cheryl</w:t>
            </w:r>
          </w:p>
          <w:p>
            <w:r>
              <w:rPr>
                <w:rFonts w:ascii="Lato" w:cs="Lato" w:eastAsia="Lato" w:hAnsi="Lato"/>
                <w:color w:val="5B5468"/>
                <w:sz w:val="16"/>
                <w:szCs w:val="16"/>
              </w:rPr>
              <w:t xml:space="preserve">Lead PMM</w:t>
            </w:r>
          </w:p>
        </w:tc>
        <w:tc>
          <w:tcPr>
            <w:tcW w:type="dxa" w:w="2900"/>
            <w:shd w:fill="FFFFFF" w:val="clear"/>
            <w:tcMar>
              <w:top w:type="dxa" w:w="90"/>
              <w:left w:type="dxa" w:w="120"/>
              <w:bottom w:type="dxa" w:w="90"/>
              <w:right w:type="dxa" w:w="120"/>
            </w:tcMar>
          </w:tcPr>
          <w:p>
            <w:r>
              <w:rPr>
                <w:rFonts w:ascii="Lato" w:cs="Lato" w:eastAsia="Lato" w:hAnsi="Lato"/>
                <w:color w:val="19063A"/>
                <w:sz w:val="21"/>
                <w:szCs w:val="21"/>
              </w:rPr>
              <w:t xml:space="preserve">Positioning, messaging, proof</w:t>
            </w:r>
          </w:p>
        </w:tc>
        <w:tc>
          <w:tcPr>
            <w:tcW w:type="dxa" w:w="3960"/>
            <w:shd w:fill="FFFFFF" w:val="clear"/>
            <w:tcMar>
              <w:top w:type="dxa" w:w="90"/>
              <w:left w:type="dxa" w:w="120"/>
              <w:bottom w:type="dxa" w:w="90"/>
              <w:right w:type="dxa" w:w="120"/>
            </w:tcMar>
          </w:tcPr>
          <w:p>
            <w:r>
              <w:rPr>
                <w:rFonts w:ascii="Lato" w:cs="Lato" w:eastAsia="Lato" w:hAnsi="Lato"/>
                <w:color w:val="19063A"/>
                <w:sz w:val="21"/>
                <w:szCs w:val="21"/>
              </w:rPr>
              <w:t xml:space="preserve">Outbound that is on-message and realized outcomes she can turn into marketing proof.</w:t>
            </w:r>
          </w:p>
        </w:tc>
      </w:tr>
      <w:tr>
        <w:tc>
          <w:tcPr>
            <w:tcW w:type="dxa" w:w="2500"/>
            <w:shd w:fill="F3F5FF" w:val="clear"/>
            <w:tcMar>
              <w:top w:type="dxa" w:w="90"/>
              <w:left w:type="dxa" w:w="120"/>
              <w:bottom w:type="dxa" w:w="90"/>
              <w:right w:type="dxa" w:w="120"/>
            </w:tcMar>
          </w:tcPr>
          <w:p>
            <w:r>
              <w:rPr>
                <w:rFonts w:ascii="Lato" w:cs="Lato" w:eastAsia="Lato" w:hAnsi="Lato"/>
                <w:b/>
                <w:bCs/>
                <w:color w:val="250D53"/>
                <w:sz w:val="21"/>
                <w:szCs w:val="21"/>
              </w:rPr>
              <w:t xml:space="preserve">Sierra Jones</w:t>
            </w:r>
          </w:p>
          <w:p>
            <w:r>
              <w:rPr>
                <w:rFonts w:ascii="Lato" w:cs="Lato" w:eastAsia="Lato" w:hAnsi="Lato"/>
                <w:color w:val="5B5468"/>
                <w:sz w:val="16"/>
                <w:szCs w:val="16"/>
              </w:rPr>
              <w:t xml:space="preserve">Lead Digital Marketing Strategist</w:t>
            </w:r>
          </w:p>
        </w:tc>
        <w:tc>
          <w:tcPr>
            <w:tcW w:type="dxa" w:w="2900"/>
            <w:shd w:fill="F3F5FF" w:val="clear"/>
            <w:tcMar>
              <w:top w:type="dxa" w:w="90"/>
              <w:left w:type="dxa" w:w="120"/>
              <w:bottom w:type="dxa" w:w="90"/>
              <w:right w:type="dxa" w:w="120"/>
            </w:tcMar>
          </w:tcPr>
          <w:p>
            <w:r>
              <w:rPr>
                <w:rFonts w:ascii="Lato" w:cs="Lato" w:eastAsia="Lato" w:hAnsi="Lato"/>
                <w:color w:val="19063A"/>
                <w:sz w:val="21"/>
                <w:szCs w:val="21"/>
              </w:rPr>
              <w:t xml:space="preserve">Demand gen, digital channels</w:t>
            </w:r>
          </w:p>
        </w:tc>
        <w:tc>
          <w:tcPr>
            <w:tcW w:type="dxa" w:w="3960"/>
            <w:shd w:fill="F3F5FF" w:val="clear"/>
            <w:tcMar>
              <w:top w:type="dxa" w:w="90"/>
              <w:left w:type="dxa" w:w="120"/>
              <w:bottom w:type="dxa" w:w="90"/>
              <w:right w:type="dxa" w:w="120"/>
            </w:tcMar>
          </w:tcPr>
          <w:p>
            <w:r>
              <w:rPr>
                <w:rFonts w:ascii="Lato" w:cs="Lato" w:eastAsia="Lato" w:hAnsi="Lato"/>
                <w:color w:val="19063A"/>
                <w:sz w:val="21"/>
                <w:szCs w:val="21"/>
              </w:rPr>
              <w:t xml:space="preserve">An event engine and signal feed her campaigns can amplify and measure.</w:t>
            </w:r>
          </w:p>
        </w:tc>
      </w:tr>
    </w:tbl>
    <w:p>
      <w:r>
        <w:br w:type="page"/>
      </w:r>
    </w:p>
    <w:p>
      <w:pPr>
        <w:spacing w:after="30" w:before="120"/>
      </w:pPr>
      <w:r>
        <w:rPr>
          <w:rFonts w:ascii="Lato" w:cs="Lato" w:eastAsia="Lato" w:hAnsi="Lato"/>
          <w:b/>
          <w:bCs/>
          <w:color w:val="501CD2"/>
          <w:spacing w:val="40"/>
          <w:sz w:val="17"/>
          <w:szCs w:val="17"/>
        </w:rPr>
        <w:t xml:space="preserve">DAYS 1 TO 30  ·  JUL 6 TO AUG 2</w:t>
      </w:r>
    </w:p>
    <w:p>
      <w:pPr>
        <w:spacing w:after="80" w:before="60"/>
      </w:pPr>
      <w:r>
        <w:rPr>
          <w:rFonts w:ascii="Lato" w:cs="Lato" w:eastAsia="Lato" w:hAnsi="Lato"/>
          <w:b/>
          <w:bCs/>
          <w:color w:val="250D53"/>
          <w:sz w:val="36"/>
          <w:szCs w:val="36"/>
        </w:rPr>
        <w:t xml:space="preserve">Learn the machine, ship one undeniable proof</w:t>
      </w:r>
    </w:p>
    <w:p>
      <w:pPr>
        <w:spacing w:after="100" w:line="276"/>
      </w:pPr>
      <w:r>
        <w:rPr>
          <w:rFonts w:ascii="Lato" w:cs="Lato" w:eastAsia="Lato" w:hAnsi="Lato"/>
          <w:i/>
          <w:iCs/>
          <w:color w:val="5B5468"/>
          <w:sz w:val="21"/>
          <w:szCs w:val="21"/>
        </w:rPr>
        <w:t xml:space="preserve">Earn trust by understanding the terrain faster than expected, then put one working thing on the table.</w:t>
      </w:r>
    </w:p>
    <w:p>
      <w:pPr>
        <w:spacing w:after="70" w:before="200"/>
      </w:pPr>
      <w:r>
        <w:rPr>
          <w:rFonts w:ascii="Lato" w:cs="Lato" w:eastAsia="Lato" w:hAnsi="Lato"/>
          <w:b/>
          <w:bCs/>
          <w:color w:val="250D53"/>
          <w:sz w:val="26"/>
          <w:szCs w:val="26"/>
        </w:rPr>
        <w:t xml:space="preserve">Listen with intent</w:t>
      </w:r>
    </w:p>
    <w:p>
      <w:pPr>
        <w:pStyle w:val="ListParagraph"/>
        <w:numPr>
          <w:ilvl w:val="0"/>
          <w:numId w:val="2"/>
        </w:numPr>
        <w:spacing w:after="60" w:line="264"/>
      </w:pPr>
      <w:r>
        <w:rPr>
          <w:rFonts w:ascii="Lato" w:cs="Lato" w:eastAsia="Lato" w:hAnsi="Lato"/>
          <w:color w:val="19063A"/>
          <w:sz w:val="21"/>
          <w:szCs w:val="21"/>
        </w:rPr>
        <w:t xml:space="preserve">Structured 1:1s with everyone above, plus a handful of AEs and CSMs carrying the number.</w:t>
      </w:r>
    </w:p>
    <w:p>
      <w:pPr>
        <w:pStyle w:val="ListParagraph"/>
        <w:numPr>
          <w:ilvl w:val="0"/>
          <w:numId w:val="2"/>
        </w:numPr>
        <w:spacing w:after="60" w:line="264"/>
      </w:pPr>
      <w:r>
        <w:rPr>
          <w:rFonts w:ascii="Lato" w:cs="Lato" w:eastAsia="Lato" w:hAnsi="Lato"/>
          <w:color w:val="19063A"/>
          <w:sz w:val="21"/>
          <w:szCs w:val="21"/>
        </w:rPr>
        <w:t xml:space="preserve">Find out who owns the event today and bring them in as a partner before I touch anything.</w:t>
      </w:r>
    </w:p>
    <w:p>
      <w:pPr>
        <w:pStyle w:val="ListParagraph"/>
        <w:numPr>
          <w:ilvl w:val="0"/>
          <w:numId w:val="2"/>
        </w:numPr>
        <w:spacing w:after="60" w:line="264"/>
      </w:pPr>
      <w:r>
        <w:rPr>
          <w:rFonts w:ascii="Lato" w:cs="Lato" w:eastAsia="Lato" w:hAnsi="Lato"/>
          <w:color w:val="19063A"/>
          <w:sz w:val="21"/>
          <w:szCs w:val="21"/>
        </w:rPr>
        <w:t xml:space="preserve">Sit inside the event motion: how invites happen, who converts, where it leaks, and why it runs at its current frequency.</w:t>
      </w:r>
    </w:p>
    <w:p>
      <w:pPr>
        <w:pStyle w:val="ListParagraph"/>
        <w:numPr>
          <w:ilvl w:val="0"/>
          <w:numId w:val="2"/>
        </w:numPr>
        <w:spacing w:after="60" w:line="264"/>
      </w:pPr>
      <w:r>
        <w:rPr>
          <w:rFonts w:ascii="Lato" w:cs="Lato" w:eastAsia="Lato" w:hAnsi="Lato"/>
          <w:color w:val="19063A"/>
          <w:sz w:val="21"/>
          <w:szCs w:val="21"/>
        </w:rPr>
        <w:t xml:space="preserve">Map the data reality: Salesforce, product telemetry (seat utilization, automation volume, idle time), and what I can touch week one versus week six.</w:t>
      </w:r>
    </w:p>
    <w:p>
      <w:pPr>
        <w:spacing w:after="70" w:before="200"/>
      </w:pPr>
      <w:r>
        <w:rPr>
          <w:rFonts w:ascii="Lato" w:cs="Lato" w:eastAsia="Lato" w:hAnsi="Lato"/>
          <w:b/>
          <w:bCs/>
          <w:color w:val="250D53"/>
          <w:sz w:val="26"/>
          <w:szCs w:val="26"/>
        </w:rPr>
        <w:t xml:space="preserve">Lock the definition, test the bet, ship the first proof</w:t>
      </w:r>
    </w:p>
    <w:p>
      <w:pPr>
        <w:pStyle w:val="ListParagraph"/>
        <w:numPr>
          <w:ilvl w:val="0"/>
          <w:numId w:val="2"/>
        </w:numPr>
        <w:spacing w:after="60" w:line="264"/>
      </w:pPr>
      <w:r>
        <w:rPr>
          <w:rFonts w:ascii="Lato" w:cs="Lato" w:eastAsia="Lato" w:hAnsi="Lato"/>
          <w:color w:val="19063A"/>
          <w:sz w:val="21"/>
          <w:szCs w:val="21"/>
        </w:rPr>
        <w:t xml:space="preserve">Agree with Naveen on what counts as a quality meeting and how we count it.</w:t>
      </w:r>
    </w:p>
    <w:p>
      <w:pPr>
        <w:pStyle w:val="ListParagraph"/>
        <w:numPr>
          <w:ilvl w:val="0"/>
          <w:numId w:val="2"/>
        </w:numPr>
        <w:spacing w:after="60" w:line="264"/>
      </w:pPr>
      <w:r>
        <w:rPr>
          <w:rFonts w:ascii="Lato" w:cs="Lato" w:eastAsia="Lato" w:hAnsi="Lato"/>
          <w:color w:val="19063A"/>
          <w:sz w:val="21"/>
          <w:szCs w:val="21"/>
        </w:rPr>
        <w:t xml:space="preserve">Pressure-test the flagship choice with Naveen before committing to it, and confirm what he wants my first 90 days to produce.</w:t>
      </w:r>
    </w:p>
    <w:p>
      <w:pPr>
        <w:pStyle w:val="ListParagraph"/>
        <w:numPr>
          <w:ilvl w:val="0"/>
          <w:numId w:val="2"/>
        </w:numPr>
        <w:spacing w:after="60" w:line="264"/>
      </w:pPr>
      <w:r>
        <w:rPr>
          <w:rFonts w:ascii="Lato" w:cs="Lato" w:eastAsia="Lato" w:hAnsi="Lato"/>
          <w:color w:val="19063A"/>
          <w:sz w:val="21"/>
          <w:szCs w:val="21"/>
        </w:rPr>
        <w:t xml:space="preserve">Ask Nathan the blunt question: if I hand you twenty qualified C-suite targets tomorrow, what happens to them? Build only behind a funnel that can absorb the output.</w:t>
      </w:r>
    </w:p>
    <w:p>
      <w:pPr>
        <w:pStyle w:val="ListParagraph"/>
        <w:numPr>
          <w:ilvl w:val="0"/>
          <w:numId w:val="2"/>
        </w:numPr>
        <w:spacing w:after="60" w:line="264"/>
      </w:pPr>
      <w:r>
        <w:rPr>
          <w:rFonts w:ascii="Lato" w:cs="Lato" w:eastAsia="Lato" w:hAnsi="Lato"/>
          <w:color w:val="19063A"/>
          <w:sz w:val="21"/>
          <w:szCs w:val="21"/>
        </w:rPr>
        <w:t xml:space="preserve">Deliver a working account-to-action strike list for one segment, built on external data so nothing is blocked on access. It scores ICP fit against why-now triggers, names the buying committee, and drafts the first touches.</w:t>
      </w:r>
    </w:p>
    <w:p>
      <w:pPr>
        <w:pStyle w:val="ListParagraph"/>
        <w:numPr>
          <w:ilvl w:val="0"/>
          <w:numId w:val="2"/>
        </w:numPr>
        <w:spacing w:after="60" w:line="264"/>
      </w:pPr>
      <w:r>
        <w:rPr>
          <w:rFonts w:ascii="Lato" w:cs="Lato" w:eastAsia="Lato" w:hAnsi="Lato"/>
          <w:color w:val="19063A"/>
          <w:sz w:val="21"/>
          <w:szCs w:val="21"/>
        </w:rPr>
        <w:t xml:space="preserve">Set the rhythm: weekly one-page update to Naveen, verify-before-send on every proof point.</w:t>
      </w:r>
    </w:p>
    <w:tbl>
      <w:tblPr>
        <w:tblW w:type="dxa" w:w="9360"/>
        <w:tblBorders>
          <w:top w:val="none"/>
          <w:left w:val="none"/>
          <w:bottom w:val="none"/>
          <w:right w:val="none"/>
          <w:insideH w:val="none"/>
          <w:insideV w:val="none"/>
        </w:tblBorders>
      </w:tblPr>
      <w:tblGrid>
        <w:gridCol w:w="9360"/>
      </w:tblGrid>
      <w:tr>
        <w:tc>
          <w:tcPr>
            <w:tcW w:type="dxa" w:w="9360"/>
            <w:shd w:fill="ECEAF1" w:val="clear"/>
            <w:tcMar>
              <w:top w:type="dxa" w:w="120"/>
              <w:left w:type="dxa" w:w="180"/>
              <w:bottom w:type="dxa" w:w="120"/>
              <w:right w:type="dxa" w:w="180"/>
            </w:tcMar>
          </w:tcPr>
          <w:p>
            <w:pPr>
              <w:spacing w:after="30"/>
            </w:pPr>
            <w:r>
              <w:rPr>
                <w:rFonts w:ascii="Lato" w:cs="Lato" w:eastAsia="Lato" w:hAnsi="Lato"/>
                <w:b/>
                <w:bCs/>
                <w:color w:val="501CD2"/>
                <w:spacing w:val="30"/>
                <w:sz w:val="15"/>
                <w:szCs w:val="15"/>
              </w:rPr>
              <w:t xml:space="preserve">DAY 30 DELIVERABLE</w:t>
            </w:r>
          </w:p>
          <w:p>
            <w:r>
              <w:rPr>
                <w:rFonts w:ascii="Lato" w:cs="Lato" w:eastAsia="Lato" w:hAnsi="Lato"/>
                <w:color w:val="250D53"/>
                <w:sz w:val="20"/>
                <w:szCs w:val="20"/>
              </w:rPr>
              <w:t xml:space="preserve">A written state-of-the-GTM read, a flagship recommendation (the C-suite Meeting Engine) co-signed with Naveen and the event's current owner, and one shipped, runnable artifact in Nathan's team's hands behind a funnel that can act on it.</w:t>
            </w:r>
          </w:p>
        </w:tc>
      </w:tr>
    </w:tbl>
    <w:p>
      <w:r>
        <w:br w:type="page"/>
      </w:r>
    </w:p>
    <w:p>
      <w:pPr>
        <w:spacing w:after="30" w:before="120"/>
      </w:pPr>
      <w:r>
        <w:rPr>
          <w:rFonts w:ascii="Lato" w:cs="Lato" w:eastAsia="Lato" w:hAnsi="Lato"/>
          <w:b/>
          <w:bCs/>
          <w:color w:val="501CD2"/>
          <w:spacing w:val="40"/>
          <w:sz w:val="17"/>
          <w:szCs w:val="17"/>
        </w:rPr>
        <w:t xml:space="preserve">DAYS 31 TO 60  ·  AUG 3 TO AUG 30</w:t>
      </w:r>
    </w:p>
    <w:p>
      <w:pPr>
        <w:spacing w:after="80" w:before="60"/>
      </w:pPr>
      <w:r>
        <w:rPr>
          <w:rFonts w:ascii="Lato" w:cs="Lato" w:eastAsia="Lato" w:hAnsi="Lato"/>
          <w:b/>
          <w:bCs/>
          <w:color w:val="250D53"/>
          <w:sz w:val="36"/>
          <w:szCs w:val="36"/>
        </w:rPr>
        <w:t xml:space="preserve">Build the C-suite Meeting Engine</w:t>
      </w:r>
    </w:p>
    <w:p>
      <w:pPr>
        <w:spacing w:after="100" w:line="276"/>
      </w:pPr>
      <w:r>
        <w:rPr>
          <w:rFonts w:ascii="Lato" w:cs="Lato" w:eastAsia="Lato" w:hAnsi="Lato"/>
          <w:i/>
          <w:iCs/>
          <w:color w:val="5B5468"/>
          <w:sz w:val="21"/>
          <w:szCs w:val="21"/>
        </w:rPr>
        <w:t xml:space="preserve">Turn the one thing that works into a repeatable system, end to end and instrumented.</w:t>
      </w:r>
    </w:p>
    <w:p>
      <w:pPr>
        <w:spacing w:after="70" w:before="200"/>
      </w:pPr>
      <w:r>
        <w:rPr>
          <w:rFonts w:ascii="Lato" w:cs="Lato" w:eastAsia="Lato" w:hAnsi="Lato"/>
          <w:b/>
          <w:bCs/>
          <w:color w:val="250D53"/>
          <w:sz w:val="26"/>
          <w:szCs w:val="26"/>
        </w:rPr>
        <w:t xml:space="preserve">Partner to productize the event and wire account-to-invite</w:t>
      </w:r>
    </w:p>
    <w:p>
      <w:pPr>
        <w:pStyle w:val="ListParagraph"/>
        <w:numPr>
          <w:ilvl w:val="0"/>
          <w:numId w:val="2"/>
        </w:numPr>
        <w:spacing w:after="60" w:line="264"/>
      </w:pPr>
      <w:r>
        <w:rPr>
          <w:rFonts w:ascii="Lato" w:cs="Lato" w:eastAsia="Lato" w:hAnsi="Lato"/>
          <w:color w:val="19063A"/>
          <w:sz w:val="21"/>
          <w:szCs w:val="21"/>
        </w:rPr>
        <w:t xml:space="preserve">With the event's owner, reverse-engineer the 60 to 80 person customer-panel event into a repeatable format, deliberately small and elite, exclusivity as the mechanism.</w:t>
      </w:r>
    </w:p>
    <w:p>
      <w:pPr>
        <w:pStyle w:val="ListParagraph"/>
        <w:numPr>
          <w:ilvl w:val="0"/>
          <w:numId w:val="2"/>
        </w:numPr>
        <w:spacing w:after="60" w:line="264"/>
      </w:pPr>
      <w:r>
        <w:rPr>
          <w:rFonts w:ascii="Lato" w:cs="Lato" w:eastAsia="Lato" w:hAnsi="Lato"/>
          <w:color w:val="19063A"/>
          <w:sz w:val="21"/>
          <w:szCs w:val="21"/>
        </w:rPr>
        <w:t xml:space="preserve">The strike engine feeds a curated C-suite target list per event.</w:t>
      </w:r>
    </w:p>
    <w:p>
      <w:pPr>
        <w:pStyle w:val="ListParagraph"/>
        <w:numPr>
          <w:ilvl w:val="0"/>
          <w:numId w:val="2"/>
        </w:numPr>
        <w:spacing w:after="60" w:line="264"/>
      </w:pPr>
      <w:r>
        <w:rPr>
          <w:rFonts w:ascii="Lato" w:cs="Lato" w:eastAsia="Lato" w:hAnsi="Lato"/>
          <w:color w:val="19063A"/>
          <w:sz w:val="21"/>
          <w:szCs w:val="21"/>
        </w:rPr>
        <w:t xml:space="preserve">The install-base signal layer surfaces which customer execs to seat on the panel as advocates.</w:t>
      </w:r>
    </w:p>
    <w:p>
      <w:pPr>
        <w:pStyle w:val="ListParagraph"/>
        <w:numPr>
          <w:ilvl w:val="0"/>
          <w:numId w:val="2"/>
        </w:numPr>
        <w:spacing w:after="60" w:line="264"/>
      </w:pPr>
      <w:r>
        <w:rPr>
          <w:rFonts w:ascii="Lato" w:cs="Lato" w:eastAsia="Lato" w:hAnsi="Lato"/>
          <w:color w:val="19063A"/>
          <w:sz w:val="21"/>
          <w:szCs w:val="21"/>
        </w:rPr>
        <w:t xml:space="preserve">Sequencing lands the invites, the exclusive-access hook doing the work outbound alone cannot.</w:t>
      </w:r>
    </w:p>
    <w:p>
      <w:pPr>
        <w:spacing w:after="70" w:before="200"/>
      </w:pPr>
      <w:r>
        <w:rPr>
          <w:rFonts w:ascii="Lato" w:cs="Lato" w:eastAsia="Lato" w:hAnsi="Lato"/>
          <w:b/>
          <w:bCs/>
          <w:color w:val="250D53"/>
          <w:sz w:val="26"/>
          <w:szCs w:val="26"/>
        </w:rPr>
        <w:t xml:space="preserve">Instrument it and make it self-serve</w:t>
      </w:r>
    </w:p>
    <w:p>
      <w:pPr>
        <w:pStyle w:val="ListParagraph"/>
        <w:numPr>
          <w:ilvl w:val="0"/>
          <w:numId w:val="2"/>
        </w:numPr>
        <w:spacing w:after="60" w:line="264"/>
      </w:pPr>
      <w:r>
        <w:rPr>
          <w:rFonts w:ascii="Lato" w:cs="Lato" w:eastAsia="Lato" w:hAnsi="Lato"/>
          <w:color w:val="19063A"/>
          <w:sz w:val="21"/>
          <w:szCs w:val="21"/>
        </w:rPr>
        <w:t xml:space="preserve">Measure the full line: targeted, invited, attended, meeting, pipeline.</w:t>
      </w:r>
    </w:p>
    <w:p>
      <w:pPr>
        <w:pStyle w:val="ListParagraph"/>
        <w:numPr>
          <w:ilvl w:val="0"/>
          <w:numId w:val="2"/>
        </w:numPr>
        <w:spacing w:after="60" w:line="264"/>
      </w:pPr>
      <w:r>
        <w:rPr>
          <w:rFonts w:ascii="Lato" w:cs="Lato" w:eastAsia="Lato" w:hAnsi="Lato"/>
          <w:color w:val="19063A"/>
          <w:sz w:val="21"/>
          <w:szCs w:val="21"/>
        </w:rPr>
        <w:t xml:space="preserve">Stand up the impact layer so ELT can see what the engine produced, surfaced and realized kept separate.</w:t>
      </w:r>
    </w:p>
    <w:p>
      <w:pPr>
        <w:pStyle w:val="ListParagraph"/>
        <w:numPr>
          <w:ilvl w:val="0"/>
          <w:numId w:val="2"/>
        </w:numPr>
        <w:spacing w:after="60" w:line="264"/>
      </w:pPr>
      <w:r>
        <w:rPr>
          <w:rFonts w:ascii="Lato" w:cs="Lato" w:eastAsia="Lato" w:hAnsi="Lato"/>
          <w:color w:val="19063A"/>
          <w:sz w:val="21"/>
          <w:szCs w:val="21"/>
        </w:rPr>
        <w:t xml:space="preserve">Deploy the engine so the team pulls strike plans themselves, in the tools they already use, so adoption is real and countable.</w:t>
      </w:r>
    </w:p>
    <w:tbl>
      <w:tblPr>
        <w:tblW w:type="dxa" w:w="9360"/>
        <w:tblBorders>
          <w:top w:val="none"/>
          <w:left w:val="none"/>
          <w:bottom w:val="none"/>
          <w:right w:val="none"/>
          <w:insideH w:val="none"/>
          <w:insideV w:val="none"/>
        </w:tblBorders>
      </w:tblPr>
      <w:tblGrid>
        <w:gridCol w:w="9360"/>
      </w:tblGrid>
      <w:tr>
        <w:tc>
          <w:tcPr>
            <w:tcW w:type="dxa" w:w="9360"/>
            <w:shd w:fill="ECEAF1" w:val="clear"/>
            <w:tcMar>
              <w:top w:type="dxa" w:w="120"/>
              <w:left w:type="dxa" w:w="180"/>
              <w:bottom w:type="dxa" w:w="120"/>
              <w:right w:type="dxa" w:w="180"/>
            </w:tcMar>
          </w:tcPr>
          <w:p>
            <w:pPr>
              <w:spacing w:after="30"/>
            </w:pPr>
            <w:r>
              <w:rPr>
                <w:rFonts w:ascii="Lato" w:cs="Lato" w:eastAsia="Lato" w:hAnsi="Lato"/>
                <w:b/>
                <w:bCs/>
                <w:color w:val="501CD2"/>
                <w:spacing w:val="30"/>
                <w:sz w:val="15"/>
                <w:szCs w:val="15"/>
              </w:rPr>
              <w:t xml:space="preserve">DAY 60 DELIVERABLE</w:t>
            </w:r>
          </w:p>
          <w:p>
            <w:r>
              <w:rPr>
                <w:rFonts w:ascii="Lato" w:cs="Lato" w:eastAsia="Lato" w:hAnsi="Lato"/>
                <w:color w:val="250D53"/>
                <w:sz w:val="20"/>
                <w:szCs w:val="20"/>
              </w:rPr>
              <w:t xml:space="preserve">C-suite Meeting Engine v1 live: a curated target list for the next event, the invite motion running, customer advocates lined up, and instrumentation so every meeting it generates is traceable to pipeline.</w:t>
            </w:r>
          </w:p>
        </w:tc>
      </w:tr>
    </w:tbl>
    <w:p>
      <w:r>
        <w:br w:type="page"/>
      </w:r>
    </w:p>
    <w:p>
      <w:pPr>
        <w:spacing w:after="30" w:before="120"/>
      </w:pPr>
      <w:r>
        <w:rPr>
          <w:rFonts w:ascii="Lato" w:cs="Lato" w:eastAsia="Lato" w:hAnsi="Lato"/>
          <w:b/>
          <w:bCs/>
          <w:color w:val="501CD2"/>
          <w:spacing w:val="40"/>
          <w:sz w:val="17"/>
          <w:szCs w:val="17"/>
        </w:rPr>
        <w:t xml:space="preserve">DAYS 61 TO 90  ·  AUG 31 TO SEP 27</w:t>
      </w:r>
    </w:p>
    <w:p>
      <w:pPr>
        <w:spacing w:after="80" w:before="60"/>
      </w:pPr>
      <w:r>
        <w:rPr>
          <w:rFonts w:ascii="Lato" w:cs="Lato" w:eastAsia="Lato" w:hAnsi="Lato"/>
          <w:b/>
          <w:bCs/>
          <w:color w:val="250D53"/>
          <w:sz w:val="36"/>
          <w:szCs w:val="36"/>
        </w:rPr>
        <w:t xml:space="preserve">Stage the first event, put pipeline in motion, make it outlast me</w:t>
      </w:r>
    </w:p>
    <w:p>
      <w:pPr>
        <w:spacing w:after="100" w:line="276"/>
      </w:pPr>
      <w:r>
        <w:rPr>
          <w:rFonts w:ascii="Lato" w:cs="Lato" w:eastAsia="Lato" w:hAnsi="Lato"/>
          <w:i/>
          <w:iCs/>
          <w:color w:val="5B5468"/>
          <w:sz w:val="21"/>
          <w:szCs w:val="21"/>
        </w:rPr>
        <w:t xml:space="preserve">Get the engine into market against a real event, get pipeline moving, and hand off the parts that should run without me.</w:t>
      </w:r>
    </w:p>
    <w:p>
      <w:pPr>
        <w:spacing w:after="70" w:before="200"/>
      </w:pPr>
      <w:r>
        <w:rPr>
          <w:rFonts w:ascii="Lato" w:cs="Lato" w:eastAsia="Lato" w:hAnsi="Lato"/>
          <w:b/>
          <w:bCs/>
          <w:color w:val="250D53"/>
          <w:sz w:val="26"/>
          <w:szCs w:val="26"/>
        </w:rPr>
        <w:t xml:space="preserve">Stage and run the first event</w:t>
      </w:r>
    </w:p>
    <w:p>
      <w:pPr>
        <w:pStyle w:val="ListParagraph"/>
        <w:numPr>
          <w:ilvl w:val="0"/>
          <w:numId w:val="2"/>
        </w:numPr>
        <w:spacing w:after="60" w:line="264"/>
      </w:pPr>
      <w:r>
        <w:rPr>
          <w:rFonts w:ascii="Lato" w:cs="Lato" w:eastAsia="Lato" w:hAnsi="Lato"/>
          <w:color w:val="19063A"/>
          <w:sz w:val="21"/>
          <w:szCs w:val="21"/>
        </w:rPr>
        <w:t xml:space="preserve">Stage and run the first event under the new system, or, if the event calendar pushes it past day 90, fully prep it and run the engine against the next dated event.</w:t>
      </w:r>
    </w:p>
    <w:p>
      <w:pPr>
        <w:pStyle w:val="ListParagraph"/>
        <w:numPr>
          <w:ilvl w:val="0"/>
          <w:numId w:val="2"/>
        </w:numPr>
        <w:spacing w:after="60" w:line="264"/>
      </w:pPr>
      <w:r>
        <w:rPr>
          <w:rFonts w:ascii="Lato" w:cs="Lato" w:eastAsia="Lato" w:hAnsi="Lato"/>
          <w:color w:val="19063A"/>
          <w:sz w:val="21"/>
          <w:szCs w:val="21"/>
        </w:rPr>
        <w:t xml:space="preserve">Measure C-suite meetings generated and pipeline put in motion. Clean readout, surfaced versus realized, no inflation, and honest that closed revenue follows the sales cycle, not the 90-day clock.</w:t>
      </w:r>
    </w:p>
    <w:p>
      <w:pPr>
        <w:spacing w:after="70" w:before="200"/>
      </w:pPr>
      <w:r>
        <w:rPr>
          <w:rFonts w:ascii="Lato" w:cs="Lato" w:eastAsia="Lato" w:hAnsi="Lato"/>
          <w:b/>
          <w:bCs/>
          <w:color w:val="250D53"/>
          <w:sz w:val="26"/>
          <w:szCs w:val="26"/>
        </w:rPr>
        <w:t xml:space="preserve">Test the cadence, do not assume it</w:t>
      </w:r>
    </w:p>
    <w:p>
      <w:pPr>
        <w:pStyle w:val="ListParagraph"/>
        <w:numPr>
          <w:ilvl w:val="0"/>
          <w:numId w:val="2"/>
        </w:numPr>
        <w:spacing w:after="60" w:line="264"/>
      </w:pPr>
      <w:r>
        <w:rPr>
          <w:rFonts w:ascii="Lato" w:cs="Lato" w:eastAsia="Lato" w:hAnsi="Lato"/>
          <w:color w:val="19063A"/>
          <w:sz w:val="21"/>
          <w:szCs w:val="21"/>
        </w:rPr>
        <w:t xml:space="preserve">Test real appetite, with customers and internally, for one added event before proposing any new cadence. Let demand decide frequency, then map candidate dates and themes contingent on it.</w:t>
      </w:r>
    </w:p>
    <w:p>
      <w:pPr>
        <w:spacing w:after="70" w:before="200"/>
      </w:pPr>
      <w:r>
        <w:rPr>
          <w:rFonts w:ascii="Lato" w:cs="Lato" w:eastAsia="Lato" w:hAnsi="Lato"/>
          <w:b/>
          <w:bCs/>
          <w:color w:val="250D53"/>
          <w:sz w:val="26"/>
          <w:szCs w:val="26"/>
        </w:rPr>
        <w:t xml:space="preserve">Institutionalize and tee up flagship two</w:t>
      </w:r>
    </w:p>
    <w:p>
      <w:pPr>
        <w:pStyle w:val="ListParagraph"/>
        <w:numPr>
          <w:ilvl w:val="0"/>
          <w:numId w:val="2"/>
        </w:numPr>
        <w:spacing w:after="60" w:line="264"/>
      </w:pPr>
      <w:r>
        <w:rPr>
          <w:rFonts w:ascii="Lato" w:cs="Lato" w:eastAsia="Lato" w:hAnsi="Lato"/>
          <w:color w:val="19063A"/>
          <w:sz w:val="21"/>
          <w:szCs w:val="21"/>
        </w:rPr>
        <w:t xml:space="preserve">Documented, repeatable system with clear owners and handoffs, so the motion is not dependent on me.</w:t>
      </w:r>
    </w:p>
    <w:p>
      <w:pPr>
        <w:pStyle w:val="ListParagraph"/>
        <w:numPr>
          <w:ilvl w:val="0"/>
          <w:numId w:val="2"/>
        </w:numPr>
        <w:spacing w:after="60" w:line="264"/>
      </w:pPr>
      <w:r>
        <w:rPr>
          <w:rFonts w:ascii="Lato" w:cs="Lato" w:eastAsia="Lato" w:hAnsi="Lato"/>
          <w:color w:val="19063A"/>
          <w:sz w:val="21"/>
          <w:szCs w:val="21"/>
        </w:rPr>
        <w:t xml:space="preserve">Feed realized outcomes to Cheryl and Sierra as marketing proof points.</w:t>
      </w:r>
    </w:p>
    <w:p>
      <w:pPr>
        <w:pStyle w:val="ListParagraph"/>
        <w:numPr>
          <w:ilvl w:val="0"/>
          <w:numId w:val="2"/>
        </w:numPr>
        <w:spacing w:after="60" w:line="264"/>
      </w:pPr>
      <w:r>
        <w:rPr>
          <w:rFonts w:ascii="Lato" w:cs="Lato" w:eastAsia="Lato" w:hAnsi="Lato"/>
          <w:color w:val="19063A"/>
          <w:sz w:val="21"/>
          <w:szCs w:val="21"/>
        </w:rPr>
        <w:t xml:space="preserve">Make the case for the install-base expansion engine as the next NRR play, and present the roadmap for the next two quarters.</w:t>
      </w:r>
    </w:p>
    <w:tbl>
      <w:tblPr>
        <w:tblW w:type="dxa" w:w="9360"/>
        <w:tblBorders>
          <w:top w:val="none"/>
          <w:left w:val="none"/>
          <w:bottom w:val="none"/>
          <w:right w:val="none"/>
          <w:insideH w:val="none"/>
          <w:insideV w:val="none"/>
        </w:tblBorders>
      </w:tblPr>
      <w:tblGrid>
        <w:gridCol w:w="9360"/>
      </w:tblGrid>
      <w:tr>
        <w:tc>
          <w:tcPr>
            <w:tcW w:type="dxa" w:w="9360"/>
            <w:shd w:fill="ECEAF1" w:val="clear"/>
            <w:tcMar>
              <w:top w:type="dxa" w:w="120"/>
              <w:left w:type="dxa" w:w="180"/>
              <w:bottom w:type="dxa" w:w="120"/>
              <w:right w:type="dxa" w:w="180"/>
            </w:tcMar>
          </w:tcPr>
          <w:p>
            <w:pPr>
              <w:spacing w:after="30"/>
            </w:pPr>
            <w:r>
              <w:rPr>
                <w:rFonts w:ascii="Lato" w:cs="Lato" w:eastAsia="Lato" w:hAnsi="Lato"/>
                <w:b/>
                <w:bCs/>
                <w:color w:val="501CD2"/>
                <w:spacing w:val="30"/>
                <w:sz w:val="15"/>
                <w:szCs w:val="15"/>
              </w:rPr>
              <w:t xml:space="preserve">DAY 90 DELIVERABLE</w:t>
            </w:r>
          </w:p>
          <w:p>
            <w:r>
              <w:rPr>
                <w:rFonts w:ascii="Lato" w:cs="Lato" w:eastAsia="Lato" w:hAnsi="Lato"/>
                <w:color w:val="250D53"/>
                <w:sz w:val="20"/>
                <w:szCs w:val="20"/>
              </w:rPr>
              <w:t xml:space="preserve">A documented, instrumented C-suite Meeting Engine with the first event staged and pipeline in motion, an evidence-based read on cadence appetite rather than an assumed quarterly plan, and a roadmap for the next two quarters, presented to Naveen and ready for ELT.</w:t>
            </w:r>
          </w:p>
        </w:tc>
      </w:tr>
    </w:tbl>
    <w:p>
      <w:r>
        <w:br w:type="page"/>
      </w:r>
    </w:p>
    <w:p>
      <w:pPr>
        <w:spacing w:after="30" w:before="120"/>
      </w:pPr>
      <w:r>
        <w:rPr>
          <w:rFonts w:ascii="Lato" w:cs="Lato" w:eastAsia="Lato" w:hAnsi="Lato"/>
          <w:b/>
          <w:bCs/>
          <w:color w:val="501CD2"/>
          <w:spacing w:val="40"/>
          <w:sz w:val="17"/>
          <w:szCs w:val="17"/>
        </w:rPr>
        <w:t xml:space="preserve">ACCOUNTABILITY</w:t>
      </w:r>
    </w:p>
    <w:p>
      <w:pPr>
        <w:spacing w:after="80" w:before="60"/>
      </w:pPr>
      <w:r>
        <w:rPr>
          <w:rFonts w:ascii="Lato" w:cs="Lato" w:eastAsia="Lato" w:hAnsi="Lato"/>
          <w:b/>
          <w:bCs/>
          <w:color w:val="250D53"/>
          <w:sz w:val="36"/>
          <w:szCs w:val="36"/>
        </w:rPr>
        <w:t xml:space="preserve">How we will know it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50D53" w:val="clear"/>
            <w:tcMar>
              <w:top w:type="dxa" w:w="80"/>
              <w:left w:type="dxa" w:w="120"/>
              <w:bottom w:type="dxa" w:w="80"/>
              <w:right w:type="dxa" w:w="120"/>
            </w:tcMar>
          </w:tcPr>
          <w:p>
            <w:r>
              <w:rPr>
                <w:rFonts w:ascii="Lato" w:cs="Lato" w:eastAsia="Lato" w:hAnsi="Lato"/>
                <w:b/>
                <w:bCs/>
                <w:color w:val="DBEAEB"/>
                <w:spacing w:val="20"/>
                <w:sz w:val="16"/>
                <w:szCs w:val="16"/>
              </w:rPr>
              <w:t xml:space="preserve">SIGNAL</w:t>
            </w:r>
          </w:p>
        </w:tc>
        <w:tc>
          <w:tcPr>
            <w:tcW w:type="dxa" w:w="6360"/>
            <w:shd w:fill="250D53" w:val="clear"/>
            <w:tcMar>
              <w:top w:type="dxa" w:w="80"/>
              <w:left w:type="dxa" w:w="120"/>
              <w:bottom w:type="dxa" w:w="80"/>
              <w:right w:type="dxa" w:w="120"/>
            </w:tcMar>
          </w:tcPr>
          <w:p>
            <w:r>
              <w:rPr>
                <w:rFonts w:ascii="Lato" w:cs="Lato" w:eastAsia="Lato" w:hAnsi="Lato"/>
                <w:b/>
                <w:bCs/>
                <w:color w:val="DBEAEB"/>
                <w:spacing w:val="20"/>
                <w:sz w:val="16"/>
                <w:szCs w:val="16"/>
              </w:rPr>
              <w:t xml:space="preserve">WHAT IT TELLS US</w:t>
            </w:r>
          </w:p>
        </w:tc>
      </w:tr>
      <w:tr>
        <w:tc>
          <w:tcPr>
            <w:tcW w:type="dxa" w:w="3000"/>
            <w:shd w:fill="FFFFFF" w:val="clear"/>
            <w:tcMar>
              <w:top w:type="dxa" w:w="90"/>
              <w:left w:type="dxa" w:w="120"/>
              <w:bottom w:type="dxa" w:w="90"/>
              <w:right w:type="dxa" w:w="120"/>
            </w:tcMar>
          </w:tcPr>
          <w:p>
            <w:r>
              <w:rPr>
                <w:rFonts w:ascii="Lato" w:cs="Lato" w:eastAsia="Lato" w:hAnsi="Lato"/>
                <w:b/>
                <w:bCs/>
                <w:color w:val="250D53"/>
                <w:sz w:val="21"/>
                <w:szCs w:val="21"/>
              </w:rPr>
              <w:t xml:space="preserve">C-suite meetings landed</w:t>
            </w:r>
          </w:p>
        </w:tc>
        <w:tc>
          <w:tcPr>
            <w:tcW w:type="dxa" w:w="6360"/>
            <w:shd w:fill="FFFFFF" w:val="clear"/>
            <w:tcMar>
              <w:top w:type="dxa" w:w="90"/>
              <w:left w:type="dxa" w:w="120"/>
              <w:bottom w:type="dxa" w:w="90"/>
              <w:right w:type="dxa" w:w="120"/>
            </w:tcMar>
          </w:tcPr>
          <w:p>
            <w:r>
              <w:rPr>
                <w:rFonts w:ascii="Lato" w:cs="Lato" w:eastAsia="Lato" w:hAnsi="Lato"/>
                <w:color w:val="19063A"/>
                <w:sz w:val="21"/>
                <w:szCs w:val="21"/>
              </w:rPr>
              <w:t xml:space="preserve">The core problem we set out to solve. The number Chris is watching.</w:t>
            </w:r>
          </w:p>
        </w:tc>
      </w:tr>
      <w:tr>
        <w:tc>
          <w:tcPr>
            <w:tcW w:type="dxa" w:w="3000"/>
            <w:shd w:fill="F3F5FF" w:val="clear"/>
            <w:tcMar>
              <w:top w:type="dxa" w:w="90"/>
              <w:left w:type="dxa" w:w="120"/>
              <w:bottom w:type="dxa" w:w="90"/>
              <w:right w:type="dxa" w:w="120"/>
            </w:tcMar>
          </w:tcPr>
          <w:p>
            <w:r>
              <w:rPr>
                <w:rFonts w:ascii="Lato" w:cs="Lato" w:eastAsia="Lato" w:hAnsi="Lato"/>
                <w:b/>
                <w:bCs/>
                <w:color w:val="250D53"/>
                <w:sz w:val="21"/>
                <w:szCs w:val="21"/>
              </w:rPr>
              <w:t xml:space="preserve">Event-attributed pipeline</w:t>
            </w:r>
          </w:p>
        </w:tc>
        <w:tc>
          <w:tcPr>
            <w:tcW w:type="dxa" w:w="6360"/>
            <w:shd w:fill="F3F5FF" w:val="clear"/>
            <w:tcMar>
              <w:top w:type="dxa" w:w="90"/>
              <w:left w:type="dxa" w:w="120"/>
              <w:bottom w:type="dxa" w:w="90"/>
              <w:right w:type="dxa" w:w="120"/>
            </w:tcMar>
          </w:tcPr>
          <w:p>
            <w:r>
              <w:rPr>
                <w:rFonts w:ascii="Lato" w:cs="Lato" w:eastAsia="Lato" w:hAnsi="Lato"/>
                <w:color w:val="19063A"/>
                <w:sz w:val="21"/>
                <w:szCs w:val="21"/>
              </w:rPr>
              <w:t xml:space="preserve">Whether the engine converts access into revenue, not just attendance.</w:t>
            </w:r>
          </w:p>
        </w:tc>
      </w:tr>
      <w:tr>
        <w:tc>
          <w:tcPr>
            <w:tcW w:type="dxa" w:w="3000"/>
            <w:shd w:fill="FFFFFF" w:val="clear"/>
            <w:tcMar>
              <w:top w:type="dxa" w:w="90"/>
              <w:left w:type="dxa" w:w="120"/>
              <w:bottom w:type="dxa" w:w="90"/>
              <w:right w:type="dxa" w:w="120"/>
            </w:tcMar>
          </w:tcPr>
          <w:p>
            <w:r>
              <w:rPr>
                <w:rFonts w:ascii="Lato" w:cs="Lato" w:eastAsia="Lato" w:hAnsi="Lato"/>
                <w:b/>
                <w:bCs/>
                <w:color w:val="250D53"/>
                <w:sz w:val="21"/>
                <w:szCs w:val="21"/>
              </w:rPr>
              <w:t xml:space="preserve">Self-serve adoption</w:t>
            </w:r>
          </w:p>
        </w:tc>
        <w:tc>
          <w:tcPr>
            <w:tcW w:type="dxa" w:w="6360"/>
            <w:shd w:fill="FFFFFF" w:val="clear"/>
            <w:tcMar>
              <w:top w:type="dxa" w:w="90"/>
              <w:left w:type="dxa" w:w="120"/>
              <w:bottom w:type="dxa" w:w="90"/>
              <w:right w:type="dxa" w:w="120"/>
            </w:tcMar>
          </w:tcPr>
          <w:p>
            <w:r>
              <w:rPr>
                <w:rFonts w:ascii="Lato" w:cs="Lato" w:eastAsia="Lato" w:hAnsi="Lato"/>
                <w:color w:val="19063A"/>
                <w:sz w:val="21"/>
                <w:szCs w:val="21"/>
              </w:rPr>
              <w:t xml:space="preserve">Whether the team actually uses the engine, the test of whether it outlasts me.</w:t>
            </w:r>
          </w:p>
        </w:tc>
      </w:tr>
      <w:tr>
        <w:tc>
          <w:tcPr>
            <w:tcW w:type="dxa" w:w="3000"/>
            <w:shd w:fill="F3F5FF" w:val="clear"/>
            <w:tcMar>
              <w:top w:type="dxa" w:w="90"/>
              <w:left w:type="dxa" w:w="120"/>
              <w:bottom w:type="dxa" w:w="90"/>
              <w:right w:type="dxa" w:w="120"/>
            </w:tcMar>
          </w:tcPr>
          <w:p>
            <w:r>
              <w:rPr>
                <w:rFonts w:ascii="Lato" w:cs="Lato" w:eastAsia="Lato" w:hAnsi="Lato"/>
                <w:b/>
                <w:bCs/>
                <w:color w:val="250D53"/>
                <w:sz w:val="21"/>
                <w:szCs w:val="21"/>
              </w:rPr>
              <w:t xml:space="preserve">Time from target to meeting</w:t>
            </w:r>
          </w:p>
        </w:tc>
        <w:tc>
          <w:tcPr>
            <w:tcW w:type="dxa" w:w="6360"/>
            <w:shd w:fill="F3F5FF" w:val="clear"/>
            <w:tcMar>
              <w:top w:type="dxa" w:w="90"/>
              <w:left w:type="dxa" w:w="120"/>
              <w:bottom w:type="dxa" w:w="90"/>
              <w:right w:type="dxa" w:w="120"/>
            </w:tcMar>
          </w:tcPr>
          <w:p>
            <w:r>
              <w:rPr>
                <w:rFonts w:ascii="Lato" w:cs="Lato" w:eastAsia="Lato" w:hAnsi="Lato"/>
                <w:color w:val="19063A"/>
                <w:sz w:val="21"/>
                <w:szCs w:val="21"/>
              </w:rPr>
              <w:t xml:space="preserve">Whether the motion is getting faster as the system matures.</w:t>
            </w:r>
          </w:p>
        </w:tc>
      </w:tr>
    </w:tbl>
    <w:p>
      <w:pPr>
        <w:spacing w:after="100" w:before="60"/>
      </w:pPr>
      <w:r>
        <w:rPr>
          <w:rFonts w:ascii="Lato" w:cs="Lato" w:eastAsia="Lato" w:hAnsi="Lato"/>
          <w:color w:val="5B5468"/>
          <w:sz w:val="18"/>
          <w:szCs w:val="18"/>
        </w:rPr>
        <w:t xml:space="preserve">Surfaced and realized are always labeled separately. Milestones: day 30, first runnable artifact and the quality-meeting metric agreed; day 60, engine v1 live with a curated list feeding the next event; day 90, first event staged with pipeline in motion and cadence appetite tested.</w:t>
      </w:r>
    </w:p>
    <w:p>
      <w:pPr>
        <w:spacing w:after="70" w:before="200"/>
      </w:pPr>
      <w:r>
        <w:rPr>
          <w:rFonts w:ascii="Lato" w:cs="Lato" w:eastAsia="Lato" w:hAnsi="Lato"/>
          <w:b/>
          <w:bCs/>
          <w:color w:val="250D53"/>
          <w:sz w:val="26"/>
          <w:szCs w:val="26"/>
        </w:rPr>
        <w:t xml:space="preserve">Risks I am watching, and the hedge</w:t>
      </w:r>
    </w:p>
    <w:p>
      <w:pPr>
        <w:pStyle w:val="ListParagraph"/>
        <w:numPr>
          <w:ilvl w:val="0"/>
          <w:numId w:val="2"/>
        </w:numPr>
        <w:spacing w:after="60" w:line="264"/>
      </w:pPr>
      <w:r>
        <w:rPr>
          <w:rFonts w:ascii="Lato" w:cs="Lato" w:eastAsia="Lato" w:hAnsi="Lato"/>
          <w:b/>
          <w:bCs/>
          <w:color w:val="250D53"/>
          <w:sz w:val="21"/>
          <w:szCs w:val="21"/>
        </w:rPr>
        <w:t xml:space="preserve">The event's value is its rarity. </w:t>
      </w:r>
      <w:r>
        <w:rPr>
          <w:rFonts w:ascii="Lato" w:cs="Lato" w:eastAsia="Lato" w:hAnsi="Lato"/>
          <w:color w:val="19063A"/>
          <w:sz w:val="21"/>
          <w:szCs w:val="21"/>
        </w:rPr>
        <w:t xml:space="preserve">Customers may not attend more often, so cadence is the risk. Bet on conversion and instrumentation first, test appetite before promising any added frequency.</w:t>
      </w:r>
    </w:p>
    <w:p>
      <w:pPr>
        <w:pStyle w:val="ListParagraph"/>
        <w:numPr>
          <w:ilvl w:val="0"/>
          <w:numId w:val="2"/>
        </w:numPr>
        <w:spacing w:after="60" w:line="264"/>
      </w:pPr>
      <w:r>
        <w:rPr>
          <w:rFonts w:ascii="Lato" w:cs="Lato" w:eastAsia="Lato" w:hAnsi="Lato"/>
          <w:b/>
          <w:bCs/>
          <w:color w:val="250D53"/>
          <w:sz w:val="21"/>
          <w:szCs w:val="21"/>
        </w:rPr>
        <w:t xml:space="preserve">The event already has an owner, and the funnel may not absorb the output. </w:t>
      </w:r>
      <w:r>
        <w:rPr>
          <w:rFonts w:ascii="Lato" w:cs="Lato" w:eastAsia="Lato" w:hAnsi="Lato"/>
          <w:color w:val="19063A"/>
          <w:sz w:val="21"/>
          <w:szCs w:val="21"/>
        </w:rPr>
        <w:t xml:space="preserve">Partner from day one and never annex; before building, confirm with Nathan that booked meetings have somewhere to go.</w:t>
      </w:r>
    </w:p>
    <w:p>
      <w:pPr>
        <w:pStyle w:val="ListParagraph"/>
        <w:numPr>
          <w:ilvl w:val="0"/>
          <w:numId w:val="2"/>
        </w:numPr>
        <w:spacing w:after="60" w:line="264"/>
      </w:pPr>
      <w:r>
        <w:rPr>
          <w:rFonts w:ascii="Lato" w:cs="Lato" w:eastAsia="Lato" w:hAnsi="Lato"/>
          <w:b/>
          <w:bCs/>
          <w:color w:val="250D53"/>
          <w:sz w:val="21"/>
          <w:szCs w:val="21"/>
        </w:rPr>
        <w:t xml:space="preserve">Internal data access is slow. </w:t>
      </w:r>
      <w:r>
        <w:rPr>
          <w:rFonts w:ascii="Lato" w:cs="Lato" w:eastAsia="Lato" w:hAnsi="Lato"/>
          <w:color w:val="19063A"/>
          <w:sz w:val="21"/>
          <w:szCs w:val="21"/>
        </w:rPr>
        <w:t xml:space="preserve">The day-30 build runs on external data, so first value never waits on access.</w:t>
      </w:r>
    </w:p>
    <w:p>
      <w:pPr>
        <w:spacing w:after="70" w:before="200"/>
      </w:pPr>
      <w:r>
        <w:rPr>
          <w:rFonts w:ascii="Lato" w:cs="Lato" w:eastAsia="Lato" w:hAnsi="Lato"/>
          <w:b/>
          <w:bCs/>
          <w:color w:val="250D53"/>
          <w:sz w:val="26"/>
          <w:szCs w:val="26"/>
        </w:rPr>
        <w:t xml:space="preserve">What I will deliberately not do early</w:t>
      </w:r>
    </w:p>
    <w:p>
      <w:pPr>
        <w:pStyle w:val="ListParagraph"/>
        <w:numPr>
          <w:ilvl w:val="0"/>
          <w:numId w:val="2"/>
        </w:numPr>
        <w:spacing w:after="60" w:line="264"/>
      </w:pPr>
      <w:r>
        <w:rPr>
          <w:rFonts w:ascii="Lato" w:cs="Lato" w:eastAsia="Lato" w:hAnsi="Lato"/>
          <w:color w:val="19063A"/>
          <w:sz w:val="21"/>
          <w:szCs w:val="21"/>
        </w:rPr>
        <w:t xml:space="preserve">Not annex the event. Partner with its owner before I touch it.</w:t>
      </w:r>
    </w:p>
    <w:p>
      <w:pPr>
        <w:pStyle w:val="ListParagraph"/>
        <w:numPr>
          <w:ilvl w:val="0"/>
          <w:numId w:val="2"/>
        </w:numPr>
        <w:spacing w:after="60" w:line="264"/>
      </w:pPr>
      <w:r>
        <w:rPr>
          <w:rFonts w:ascii="Lato" w:cs="Lato" w:eastAsia="Lato" w:hAnsi="Lato"/>
          <w:color w:val="19063A"/>
          <w:sz w:val="21"/>
          <w:szCs w:val="21"/>
        </w:rPr>
        <w:t xml:space="preserve">Not promise a closed result the sales cycle cannot produce in 90 days.</w:t>
      </w:r>
    </w:p>
    <w:p>
      <w:pPr>
        <w:pStyle w:val="ListParagraph"/>
        <w:numPr>
          <w:ilvl w:val="0"/>
          <w:numId w:val="2"/>
        </w:numPr>
        <w:spacing w:after="60" w:line="264"/>
      </w:pPr>
      <w:r>
        <w:rPr>
          <w:rFonts w:ascii="Lato" w:cs="Lato" w:eastAsia="Lato" w:hAnsi="Lato"/>
          <w:color w:val="19063A"/>
          <w:sz w:val="21"/>
          <w:szCs w:val="21"/>
        </w:rPr>
        <w:t xml:space="preserve">Not assume the event can go quarterly before customers tell me it can.</w:t>
      </w:r>
    </w:p>
    <w:p>
      <w:pPr>
        <w:pStyle w:val="ListParagraph"/>
        <w:numPr>
          <w:ilvl w:val="0"/>
          <w:numId w:val="2"/>
        </w:numPr>
        <w:spacing w:after="60" w:line="264"/>
      </w:pPr>
      <w:r>
        <w:rPr>
          <w:rFonts w:ascii="Lato" w:cs="Lato" w:eastAsia="Lato" w:hAnsi="Lato"/>
          <w:color w:val="19063A"/>
          <w:sz w:val="21"/>
          <w:szCs w:val="21"/>
        </w:rPr>
        <w:t xml:space="preserve">Not claim builds that need internal data before I have access.</w:t>
      </w:r>
    </w:p>
    <w:p>
      <w:pPr>
        <w:pStyle w:val="ListParagraph"/>
        <w:numPr>
          <w:ilvl w:val="0"/>
          <w:numId w:val="2"/>
        </w:numPr>
        <w:spacing w:after="60" w:line="264"/>
      </w:pPr>
      <w:r>
        <w:rPr>
          <w:rFonts w:ascii="Lato" w:cs="Lato" w:eastAsia="Lato" w:hAnsi="Lato"/>
          <w:color w:val="19063A"/>
          <w:sz w:val="21"/>
          <w:szCs w:val="21"/>
        </w:rPr>
        <w:t xml:space="preserve">Not build a custom sender or black-box scoring. Buy the commodity, build the edge.</w:t>
      </w:r>
    </w:p>
    <w:p>
      <w:pPr>
        <w:pStyle w:val="ListParagraph"/>
        <w:numPr>
          <w:ilvl w:val="0"/>
          <w:numId w:val="2"/>
        </w:numPr>
        <w:spacing w:after="60" w:line="264"/>
      </w:pPr>
      <w:r>
        <w:rPr>
          <w:rFonts w:ascii="Lato" w:cs="Lato" w:eastAsia="Lato" w:hAnsi="Lato"/>
          <w:color w:val="19063A"/>
          <w:sz w:val="21"/>
          <w:szCs w:val="21"/>
        </w:rPr>
        <w:t xml:space="preserve">Not lead with a tool count. Lead with what shipped and what it produced.</w:t>
      </w:r>
    </w:p>
    <w:p>
      <w:pPr>
        <w:spacing w:after="70" w:before="200"/>
      </w:pPr>
      <w:r>
        <w:rPr>
          <w:rFonts w:ascii="Lato" w:cs="Lato" w:eastAsia="Lato" w:hAnsi="Lato"/>
          <w:b/>
          <w:bCs/>
          <w:color w:val="250D53"/>
          <w:sz w:val="26"/>
          <w:szCs w:val="26"/>
        </w:rPr>
        <w:t xml:space="preserve">The 90-day bet</w:t>
      </w:r>
    </w:p>
    <w:p>
      <w:pPr>
        <w:spacing w:after="100" w:line="276"/>
      </w:pPr>
      <w:r>
        <w:rPr>
          <w:rFonts w:ascii="Lato" w:cs="Lato" w:eastAsia="Lato" w:hAnsi="Lato"/>
          <w:color w:val="19063A"/>
          <w:sz w:val="21"/>
          <w:szCs w:val="21"/>
        </w:rPr>
        <w:t xml:space="preserve">By the end of September, Intradiem has an </w:t>
      </w:r>
      <w:r>
        <w:rPr>
          <w:rFonts w:ascii="Lato" w:cs="Lato" w:eastAsia="Lato" w:hAnsi="Lato"/>
          <w:b/>
          <w:bCs/>
          <w:color w:val="250D53"/>
          <w:sz w:val="21"/>
          <w:szCs w:val="21"/>
        </w:rPr>
        <w:t xml:space="preserve">instrumented engine that converts exclusive executive access into C-suite meetings</w:t>
      </w:r>
      <w:r>
        <w:rPr>
          <w:rFonts w:ascii="Lato" w:cs="Lato" w:eastAsia="Lato" w:hAnsi="Lato"/>
          <w:color w:val="19063A"/>
          <w:sz w:val="21"/>
          <w:szCs w:val="21"/>
        </w:rPr>
        <w:t xml:space="preserve">, staged against a real event with pipeline in motion and visible to leadership, and built to run without me. Closed revenue follows the sales cycle, not the 90-day clock, but the engine that produces it is proven and running. That is the first proof that the GTM motion can be engineered, and the foundation for everything after it.</w:t>
      </w:r>
    </w:p>
    <w:p>
      <w:pPr>
        <w:pBdr>
          <w:top w:val="single" w:color="D9D6E5" w:sz="6" w:space="8"/>
        </w:pBdr>
        <w:spacing w:before="160"/>
      </w:pPr>
      <w:r>
        <w:rPr>
          <w:rFonts w:ascii="Lato" w:cs="Lato" w:eastAsia="Lato" w:hAnsi="Lato"/>
          <w:color w:val="999999"/>
          <w:sz w:val="15"/>
          <w:szCs w:val="15"/>
        </w:rPr>
        <w:t xml:space="preserve">Prepared by Dallas Andrews, GTM Engineer  ·  for Naveen Thilagan  ·  Intradiem  ·  First 90 days from July 6, 2026. All customer ROI and proof figures referenced will be verified against internal sources before any external reuse.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4E6B6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1906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30-60-90 Day Plan - Intradiem GTM Engineer</dc:title>
  <dc:creator>Dallas Andrews</dc:creator>
  <cp:lastModifiedBy>Un-named</cp:lastModifiedBy>
  <cp:revision>1</cp:revision>
  <dcterms:created xsi:type="dcterms:W3CDTF">2026-06-16T01:27:04.353Z</dcterms:created>
  <dcterms:modified xsi:type="dcterms:W3CDTF">2026-06-16T01:27:04.356Z</dcterms:modified>
</cp:coreProperties>
</file>

<file path=docProps/custom.xml><?xml version="1.0" encoding="utf-8"?>
<Properties xmlns="http://schemas.openxmlformats.org/officeDocument/2006/custom-properties" xmlns:vt="http://schemas.openxmlformats.org/officeDocument/2006/docPropsVTypes"/>
</file>