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6DB29" w14:textId="74E10D1E" w:rsidR="006E119D" w:rsidRDefault="008A48DF">
      <w:pPr>
        <w:rPr>
          <w:b/>
          <w:bCs/>
          <w:sz w:val="28"/>
          <w:szCs w:val="28"/>
        </w:rPr>
      </w:pPr>
      <w:r w:rsidRPr="008A48DF">
        <w:rPr>
          <w:b/>
          <w:bCs/>
          <w:sz w:val="28"/>
          <w:szCs w:val="28"/>
        </w:rPr>
        <w:t>Poverty and Crime: Does Concentrated Poverty Have Different Accelerating Effects on Violent Crime and Non-Violent Crime</w:t>
      </w:r>
    </w:p>
    <w:p w14:paraId="78C13267" w14:textId="77777777" w:rsidR="008A48DF" w:rsidRDefault="008A48DF">
      <w:pPr>
        <w:rPr>
          <w:b/>
          <w:bCs/>
          <w:sz w:val="28"/>
          <w:szCs w:val="28"/>
        </w:rPr>
      </w:pPr>
    </w:p>
    <w:p w14:paraId="1D4CF6FF" w14:textId="30AF660D" w:rsidR="008A48DF" w:rsidRDefault="008A48DF" w:rsidP="008A48DF">
      <w:pPr>
        <w:spacing w:line="240" w:lineRule="auto"/>
        <w:contextualSpacing/>
      </w:pPr>
      <w:r>
        <w:t>Dallas Griffiths*</w:t>
      </w:r>
    </w:p>
    <w:p w14:paraId="01DDA166" w14:textId="2E858273" w:rsidR="00B27332" w:rsidRDefault="008A48DF" w:rsidP="008A48DF">
      <w:pPr>
        <w:pBdr>
          <w:bottom w:val="single" w:sz="6" w:space="1" w:color="auto"/>
        </w:pBdr>
        <w:spacing w:line="240" w:lineRule="auto"/>
        <w:contextualSpacing/>
      </w:pPr>
      <w:r>
        <w:t>Dr. L. Boyd**</w:t>
      </w:r>
    </w:p>
    <w:p w14:paraId="7BF0D58B" w14:textId="52EA38B1" w:rsidR="00B27332" w:rsidRDefault="00B27332" w:rsidP="008A48DF">
      <w:pPr>
        <w:spacing w:line="240" w:lineRule="auto"/>
        <w:contextualSpacing/>
      </w:pPr>
    </w:p>
    <w:p w14:paraId="69345EE7" w14:textId="67AF6773" w:rsidR="00B27332" w:rsidRPr="00B53FF9" w:rsidRDefault="00B27332" w:rsidP="003356B7">
      <w:pPr>
        <w:pStyle w:val="ListParagraph"/>
        <w:numPr>
          <w:ilvl w:val="0"/>
          <w:numId w:val="1"/>
        </w:numPr>
        <w:spacing w:line="360" w:lineRule="auto"/>
        <w:contextualSpacing w:val="0"/>
        <w:rPr>
          <w:b/>
          <w:bCs/>
        </w:rPr>
      </w:pPr>
      <w:r w:rsidRPr="00B53FF9">
        <w:rPr>
          <w:b/>
          <w:bCs/>
        </w:rPr>
        <w:t>Introduction</w:t>
      </w:r>
    </w:p>
    <w:p w14:paraId="4F2081F7" w14:textId="053270E2" w:rsidR="00B27332" w:rsidRPr="00756403" w:rsidRDefault="00B53FF9" w:rsidP="003356B7">
      <w:pPr>
        <w:pStyle w:val="ListParagraph"/>
        <w:numPr>
          <w:ilvl w:val="1"/>
          <w:numId w:val="2"/>
        </w:numPr>
        <w:spacing w:line="360" w:lineRule="auto"/>
        <w:contextualSpacing w:val="0"/>
        <w:rPr>
          <w:rFonts w:ascii="Times New Roman" w:hAnsi="Times New Roman" w:cs="Times New Roman"/>
          <w:i/>
          <w:iCs/>
        </w:rPr>
      </w:pPr>
      <w:r w:rsidRPr="00756403">
        <w:rPr>
          <w:rFonts w:ascii="Times New Roman" w:hAnsi="Times New Roman" w:cs="Times New Roman"/>
          <w:i/>
          <w:iCs/>
        </w:rPr>
        <w:t>Testable Hypotheses</w:t>
      </w:r>
    </w:p>
    <w:p w14:paraId="32B4FA96" w14:textId="7B2152F5" w:rsidR="00B27332" w:rsidRPr="00756403" w:rsidRDefault="00B53FF9" w:rsidP="003356B7">
      <w:pPr>
        <w:pStyle w:val="ListParagraph"/>
        <w:numPr>
          <w:ilvl w:val="1"/>
          <w:numId w:val="2"/>
        </w:numPr>
        <w:spacing w:line="360" w:lineRule="auto"/>
        <w:contextualSpacing w:val="0"/>
        <w:rPr>
          <w:rFonts w:ascii="Times New Roman" w:hAnsi="Times New Roman" w:cs="Times New Roman"/>
          <w:i/>
          <w:iCs/>
        </w:rPr>
      </w:pPr>
      <w:r w:rsidRPr="00756403">
        <w:rPr>
          <w:rFonts w:ascii="Times New Roman" w:hAnsi="Times New Roman" w:cs="Times New Roman"/>
          <w:i/>
          <w:iCs/>
        </w:rPr>
        <w:t>Purpose</w:t>
      </w:r>
    </w:p>
    <w:p w14:paraId="48787E6F" w14:textId="2313E1B4" w:rsidR="00B53FF9" w:rsidRPr="00756403" w:rsidRDefault="00B53FF9" w:rsidP="003356B7">
      <w:pPr>
        <w:pStyle w:val="ListParagraph"/>
        <w:numPr>
          <w:ilvl w:val="1"/>
          <w:numId w:val="2"/>
        </w:numPr>
        <w:spacing w:line="360" w:lineRule="auto"/>
        <w:contextualSpacing w:val="0"/>
        <w:rPr>
          <w:rFonts w:ascii="Times New Roman" w:hAnsi="Times New Roman" w:cs="Times New Roman"/>
          <w:i/>
          <w:iCs/>
        </w:rPr>
      </w:pPr>
      <w:r w:rsidRPr="00756403">
        <w:rPr>
          <w:rFonts w:ascii="Times New Roman" w:hAnsi="Times New Roman" w:cs="Times New Roman"/>
          <w:i/>
          <w:iCs/>
        </w:rPr>
        <w:t>Problem Statement</w:t>
      </w:r>
      <w:r w:rsidR="00AC0EA9">
        <w:rPr>
          <w:rFonts w:ascii="Times New Roman" w:hAnsi="Times New Roman" w:cs="Times New Roman"/>
          <w:i/>
          <w:iCs/>
        </w:rPr>
        <w:t xml:space="preserve"> &amp; Data Sources</w:t>
      </w:r>
    </w:p>
    <w:p w14:paraId="05B0386C" w14:textId="5C71A6C3" w:rsidR="00B53FF9" w:rsidRDefault="00B53FF9" w:rsidP="003356B7">
      <w:pPr>
        <w:pStyle w:val="ListParagraph"/>
        <w:numPr>
          <w:ilvl w:val="1"/>
          <w:numId w:val="2"/>
        </w:numPr>
        <w:spacing w:line="360" w:lineRule="auto"/>
        <w:contextualSpacing w:val="0"/>
        <w:rPr>
          <w:rFonts w:ascii="Times New Roman" w:hAnsi="Times New Roman" w:cs="Times New Roman"/>
          <w:i/>
          <w:iCs/>
        </w:rPr>
      </w:pPr>
      <w:r w:rsidRPr="00756403">
        <w:rPr>
          <w:rFonts w:ascii="Times New Roman" w:hAnsi="Times New Roman" w:cs="Times New Roman"/>
          <w:i/>
          <w:iCs/>
        </w:rPr>
        <w:t>Data – Description</w:t>
      </w:r>
    </w:p>
    <w:p w14:paraId="3844B2F7" w14:textId="6E719EAB" w:rsidR="00BC5557" w:rsidRDefault="001F5567" w:rsidP="003356B7">
      <w:pPr>
        <w:pStyle w:val="ListParagraph"/>
        <w:numPr>
          <w:ilvl w:val="2"/>
          <w:numId w:val="2"/>
        </w:numPr>
        <w:spacing w:line="360" w:lineRule="auto"/>
        <w:contextualSpacing w:val="0"/>
        <w:rPr>
          <w:rFonts w:ascii="Times New Roman" w:hAnsi="Times New Roman" w:cs="Times New Roman"/>
          <w:i/>
          <w:iCs/>
        </w:rPr>
      </w:pPr>
      <w:r>
        <w:rPr>
          <w:rFonts w:ascii="Times New Roman" w:hAnsi="Times New Roman" w:cs="Times New Roman"/>
          <w:i/>
          <w:iCs/>
        </w:rPr>
        <w:t>Response Variables</w:t>
      </w:r>
    </w:p>
    <w:p w14:paraId="78F8F319" w14:textId="07810EE0" w:rsidR="001F5567" w:rsidRPr="00756403" w:rsidRDefault="001F5567" w:rsidP="003356B7">
      <w:pPr>
        <w:pStyle w:val="ListParagraph"/>
        <w:numPr>
          <w:ilvl w:val="2"/>
          <w:numId w:val="2"/>
        </w:numPr>
        <w:spacing w:line="360" w:lineRule="auto"/>
        <w:contextualSpacing w:val="0"/>
        <w:rPr>
          <w:rFonts w:ascii="Times New Roman" w:hAnsi="Times New Roman" w:cs="Times New Roman"/>
          <w:i/>
          <w:iCs/>
        </w:rPr>
      </w:pPr>
      <w:r>
        <w:rPr>
          <w:rFonts w:ascii="Times New Roman" w:hAnsi="Times New Roman" w:cs="Times New Roman"/>
          <w:i/>
          <w:iCs/>
        </w:rPr>
        <w:t>Key Independent Variable</w:t>
      </w:r>
    </w:p>
    <w:p w14:paraId="0878D7AE" w14:textId="4B6B96EB" w:rsidR="00B27332" w:rsidRPr="00B53FF9" w:rsidRDefault="00B53FF9" w:rsidP="003356B7">
      <w:pPr>
        <w:pStyle w:val="ListParagraph"/>
        <w:numPr>
          <w:ilvl w:val="0"/>
          <w:numId w:val="1"/>
        </w:numPr>
        <w:spacing w:line="360" w:lineRule="auto"/>
        <w:contextualSpacing w:val="0"/>
        <w:rPr>
          <w:b/>
          <w:bCs/>
        </w:rPr>
      </w:pPr>
      <w:r w:rsidRPr="00B53FF9">
        <w:rPr>
          <w:b/>
          <w:bCs/>
        </w:rPr>
        <w:t>Literature Review</w:t>
      </w:r>
    </w:p>
    <w:p w14:paraId="5A49F801" w14:textId="0BFE2DC7" w:rsidR="00B27332" w:rsidRPr="00756403" w:rsidRDefault="00B27332" w:rsidP="003356B7">
      <w:pPr>
        <w:pStyle w:val="ListParagraph"/>
        <w:spacing w:line="360" w:lineRule="auto"/>
        <w:contextualSpacing w:val="0"/>
        <w:rPr>
          <w:rFonts w:ascii="Times New Roman" w:hAnsi="Times New Roman" w:cs="Times New Roman"/>
          <w:i/>
          <w:iCs/>
        </w:rPr>
      </w:pPr>
      <w:r w:rsidRPr="00756403">
        <w:rPr>
          <w:rFonts w:ascii="Times New Roman" w:hAnsi="Times New Roman" w:cs="Times New Roman"/>
          <w:i/>
          <w:iCs/>
        </w:rPr>
        <w:t xml:space="preserve">2.1 </w:t>
      </w:r>
      <w:r w:rsidR="00B53FF9" w:rsidRPr="00756403">
        <w:rPr>
          <w:rFonts w:ascii="Times New Roman" w:hAnsi="Times New Roman" w:cs="Times New Roman"/>
          <w:i/>
          <w:iCs/>
        </w:rPr>
        <w:t>Relevant Literature</w:t>
      </w:r>
    </w:p>
    <w:p w14:paraId="7937DA82" w14:textId="46C5687A" w:rsidR="00B27332" w:rsidRPr="00756403" w:rsidRDefault="00B27332" w:rsidP="003356B7">
      <w:pPr>
        <w:pStyle w:val="ListParagraph"/>
        <w:spacing w:line="360" w:lineRule="auto"/>
        <w:contextualSpacing w:val="0"/>
        <w:rPr>
          <w:rFonts w:ascii="Times New Roman" w:hAnsi="Times New Roman" w:cs="Times New Roman"/>
          <w:i/>
          <w:iCs/>
        </w:rPr>
      </w:pPr>
      <w:r w:rsidRPr="00756403">
        <w:rPr>
          <w:rFonts w:ascii="Times New Roman" w:hAnsi="Times New Roman" w:cs="Times New Roman"/>
          <w:i/>
          <w:iCs/>
        </w:rPr>
        <w:t>2.2</w:t>
      </w:r>
      <w:r w:rsidR="00B53FF9" w:rsidRPr="00756403">
        <w:rPr>
          <w:rFonts w:ascii="Times New Roman" w:hAnsi="Times New Roman" w:cs="Times New Roman"/>
          <w:i/>
          <w:iCs/>
        </w:rPr>
        <w:t xml:space="preserve"> Contribution</w:t>
      </w:r>
    </w:p>
    <w:p w14:paraId="4863D58A" w14:textId="57E0A5BA" w:rsidR="0014589E" w:rsidRDefault="009F54A2" w:rsidP="003356B7">
      <w:pPr>
        <w:pStyle w:val="ListParagraph"/>
        <w:numPr>
          <w:ilvl w:val="0"/>
          <w:numId w:val="1"/>
        </w:numPr>
        <w:spacing w:line="360" w:lineRule="auto"/>
        <w:contextualSpacing w:val="0"/>
        <w:rPr>
          <w:rFonts w:ascii="Times New Roman" w:hAnsi="Times New Roman" w:cs="Times New Roman"/>
          <w:b/>
          <w:bCs/>
        </w:rPr>
      </w:pPr>
      <w:r>
        <w:rPr>
          <w:b/>
          <w:bCs/>
        </w:rPr>
        <w:t xml:space="preserve">Results </w:t>
      </w:r>
      <w:r w:rsidR="002E6B8E">
        <w:rPr>
          <w:b/>
          <w:bCs/>
        </w:rPr>
        <w:t xml:space="preserve">&amp; </w:t>
      </w:r>
      <w:r w:rsidR="0014589E" w:rsidRPr="00756403">
        <w:rPr>
          <w:rFonts w:ascii="Times New Roman" w:hAnsi="Times New Roman" w:cs="Times New Roman"/>
          <w:b/>
          <w:bCs/>
        </w:rPr>
        <w:t xml:space="preserve">Discussion </w:t>
      </w:r>
    </w:p>
    <w:p w14:paraId="51AD6B72" w14:textId="3E92F791" w:rsidR="000C2CDD" w:rsidRPr="000C2CDD" w:rsidRDefault="000C2CDD" w:rsidP="003356B7">
      <w:pPr>
        <w:spacing w:line="360" w:lineRule="auto"/>
        <w:ind w:firstLine="720"/>
        <w:rPr>
          <w:rFonts w:ascii="Times New Roman" w:hAnsi="Times New Roman" w:cs="Times New Roman"/>
          <w:i/>
          <w:iCs/>
          <w:sz w:val="20"/>
          <w:szCs w:val="20"/>
        </w:rPr>
      </w:pPr>
      <w:r w:rsidRPr="000C2CDD">
        <w:rPr>
          <w:b/>
          <w:bCs/>
        </w:rPr>
        <w:t>3</w:t>
      </w:r>
      <w:r w:rsidRPr="000C2CDD">
        <w:rPr>
          <w:i/>
          <w:iCs/>
          <w:sz w:val="18"/>
          <w:szCs w:val="18"/>
        </w:rPr>
        <w:t>.1</w:t>
      </w:r>
      <w:r w:rsidRPr="000C2CDD">
        <w:rPr>
          <w:rFonts w:ascii="Times New Roman" w:hAnsi="Times New Roman" w:cs="Times New Roman"/>
          <w:i/>
          <w:iCs/>
          <w:sz w:val="20"/>
          <w:szCs w:val="20"/>
        </w:rPr>
        <w:t xml:space="preserve"> Empirical Model Results &amp; </w:t>
      </w:r>
      <w:r w:rsidR="009F54A2">
        <w:rPr>
          <w:rFonts w:ascii="Times New Roman" w:hAnsi="Times New Roman" w:cs="Times New Roman"/>
          <w:i/>
          <w:iCs/>
          <w:sz w:val="20"/>
          <w:szCs w:val="20"/>
        </w:rPr>
        <w:t>Model Progressions</w:t>
      </w:r>
    </w:p>
    <w:p w14:paraId="7F0FAB0C" w14:textId="44FA6180" w:rsidR="000C2CDD" w:rsidRPr="000C2CDD" w:rsidRDefault="000C2CDD" w:rsidP="003356B7">
      <w:pPr>
        <w:pStyle w:val="ListParagraph"/>
        <w:spacing w:line="360" w:lineRule="auto"/>
        <w:contextualSpacing w:val="0"/>
        <w:rPr>
          <w:rFonts w:ascii="Times New Roman" w:hAnsi="Times New Roman" w:cs="Times New Roman"/>
          <w:i/>
          <w:iCs/>
        </w:rPr>
      </w:pPr>
      <w:r w:rsidRPr="000C2CDD">
        <w:rPr>
          <w:rFonts w:ascii="Times New Roman" w:hAnsi="Times New Roman" w:cs="Times New Roman"/>
          <w:i/>
          <w:iCs/>
        </w:rPr>
        <w:t>3.2 Implications</w:t>
      </w:r>
    </w:p>
    <w:p w14:paraId="4810C59F" w14:textId="7BC31E8B" w:rsidR="00756403" w:rsidRDefault="00756403" w:rsidP="003356B7">
      <w:pPr>
        <w:pStyle w:val="ListParagraph"/>
        <w:numPr>
          <w:ilvl w:val="0"/>
          <w:numId w:val="1"/>
        </w:numPr>
        <w:spacing w:line="360" w:lineRule="auto"/>
        <w:contextualSpacing w:val="0"/>
        <w:rPr>
          <w:b/>
          <w:bCs/>
        </w:rPr>
      </w:pPr>
      <w:r>
        <w:rPr>
          <w:b/>
          <w:bCs/>
        </w:rPr>
        <w:t>Conclusion</w:t>
      </w:r>
    </w:p>
    <w:p w14:paraId="0777A9FE" w14:textId="11153F4D" w:rsidR="00756403" w:rsidRPr="00756403" w:rsidRDefault="00756403" w:rsidP="003356B7">
      <w:pPr>
        <w:pStyle w:val="ListParagraph"/>
        <w:spacing w:line="360" w:lineRule="auto"/>
        <w:contextualSpacing w:val="0"/>
        <w:rPr>
          <w:rFonts w:ascii="Times New Roman" w:hAnsi="Times New Roman" w:cs="Times New Roman"/>
          <w:i/>
          <w:iCs/>
        </w:rPr>
      </w:pPr>
      <w:r w:rsidRPr="00756403">
        <w:rPr>
          <w:rFonts w:ascii="Times New Roman" w:hAnsi="Times New Roman" w:cs="Times New Roman"/>
          <w:i/>
          <w:iCs/>
        </w:rPr>
        <w:t>6.1 Findings Summary</w:t>
      </w:r>
    </w:p>
    <w:p w14:paraId="27846FAF" w14:textId="73DB18E1" w:rsidR="00756403" w:rsidRDefault="00756403" w:rsidP="003356B7">
      <w:pPr>
        <w:pStyle w:val="ListParagraph"/>
        <w:spacing w:line="360" w:lineRule="auto"/>
        <w:contextualSpacing w:val="0"/>
        <w:rPr>
          <w:rFonts w:ascii="Times New Roman" w:hAnsi="Times New Roman" w:cs="Times New Roman"/>
          <w:i/>
          <w:iCs/>
        </w:rPr>
      </w:pPr>
      <w:r w:rsidRPr="00756403">
        <w:rPr>
          <w:rFonts w:ascii="Times New Roman" w:hAnsi="Times New Roman" w:cs="Times New Roman"/>
          <w:i/>
          <w:iCs/>
        </w:rPr>
        <w:t>6.2 Limitations</w:t>
      </w:r>
      <w:r w:rsidR="004E3E30">
        <w:rPr>
          <w:rFonts w:ascii="Times New Roman" w:hAnsi="Times New Roman" w:cs="Times New Roman"/>
          <w:i/>
          <w:iCs/>
        </w:rPr>
        <w:t xml:space="preserve"> &amp; </w:t>
      </w:r>
      <w:r w:rsidR="008A47B3">
        <w:rPr>
          <w:rFonts w:ascii="Times New Roman" w:hAnsi="Times New Roman" w:cs="Times New Roman"/>
          <w:i/>
          <w:iCs/>
        </w:rPr>
        <w:t>Forward-Looking</w:t>
      </w:r>
      <w:r w:rsidR="004E3E30">
        <w:rPr>
          <w:rFonts w:ascii="Times New Roman" w:hAnsi="Times New Roman" w:cs="Times New Roman"/>
          <w:i/>
          <w:iCs/>
        </w:rPr>
        <w:t xml:space="preserve"> Statements</w:t>
      </w:r>
    </w:p>
    <w:p w14:paraId="0DBC83B7" w14:textId="41A0B992" w:rsidR="00756403" w:rsidRDefault="00756403" w:rsidP="00756403">
      <w:pPr>
        <w:spacing w:line="240" w:lineRule="auto"/>
        <w:rPr>
          <w:rFonts w:ascii="Times New Roman" w:hAnsi="Times New Roman" w:cs="Times New Roman"/>
          <w:i/>
          <w:iCs/>
        </w:rPr>
      </w:pPr>
    </w:p>
    <w:p w14:paraId="4DFBE011" w14:textId="52CFD7B2" w:rsidR="00C92DC0" w:rsidRDefault="00C92DC0" w:rsidP="00756403">
      <w:pPr>
        <w:spacing w:line="240" w:lineRule="auto"/>
        <w:rPr>
          <w:rFonts w:ascii="Times New Roman" w:hAnsi="Times New Roman" w:cs="Times New Roman"/>
          <w:i/>
          <w:iCs/>
        </w:rPr>
      </w:pPr>
    </w:p>
    <w:p w14:paraId="507F4C2C" w14:textId="77777777" w:rsidR="00C92DC0" w:rsidRDefault="00C92DC0" w:rsidP="00756403">
      <w:pPr>
        <w:spacing w:line="240" w:lineRule="auto"/>
        <w:rPr>
          <w:rFonts w:ascii="Times New Roman" w:hAnsi="Times New Roman" w:cs="Times New Roman"/>
          <w:i/>
          <w:iCs/>
        </w:rPr>
      </w:pPr>
    </w:p>
    <w:p w14:paraId="6ECBA6E2" w14:textId="4AB57577" w:rsidR="00756403" w:rsidRPr="00C92DC0" w:rsidRDefault="00756403" w:rsidP="00C92DC0">
      <w:pPr>
        <w:pStyle w:val="ListParagraph"/>
        <w:numPr>
          <w:ilvl w:val="0"/>
          <w:numId w:val="9"/>
        </w:numPr>
        <w:spacing w:line="240" w:lineRule="auto"/>
        <w:rPr>
          <w:rFonts w:ascii="Times New Roman" w:hAnsi="Times New Roman" w:cs="Times New Roman"/>
          <w:b/>
          <w:bCs/>
          <w:sz w:val="28"/>
          <w:szCs w:val="28"/>
        </w:rPr>
      </w:pPr>
      <w:r w:rsidRPr="00C92DC0">
        <w:rPr>
          <w:rFonts w:ascii="Times New Roman" w:hAnsi="Times New Roman" w:cs="Times New Roman"/>
          <w:b/>
          <w:bCs/>
          <w:sz w:val="28"/>
          <w:szCs w:val="28"/>
        </w:rPr>
        <w:lastRenderedPageBreak/>
        <w:t>Introduction</w:t>
      </w:r>
    </w:p>
    <w:p w14:paraId="73C9558F" w14:textId="77777777" w:rsidR="00756403" w:rsidRPr="00756403" w:rsidRDefault="00756403" w:rsidP="00756403">
      <w:pPr>
        <w:pStyle w:val="ListParagraph"/>
        <w:spacing w:line="240" w:lineRule="auto"/>
        <w:ind w:left="360"/>
        <w:rPr>
          <w:rFonts w:ascii="Times New Roman" w:hAnsi="Times New Roman" w:cs="Times New Roman"/>
          <w:b/>
          <w:bCs/>
          <w:sz w:val="28"/>
          <w:szCs w:val="28"/>
        </w:rPr>
      </w:pPr>
    </w:p>
    <w:p w14:paraId="26212F71" w14:textId="1ED462B8" w:rsidR="00756403" w:rsidRPr="00756403" w:rsidRDefault="00756403" w:rsidP="00756403">
      <w:pPr>
        <w:pStyle w:val="ListParagraph"/>
        <w:numPr>
          <w:ilvl w:val="1"/>
          <w:numId w:val="9"/>
        </w:numPr>
        <w:spacing w:line="240" w:lineRule="auto"/>
        <w:rPr>
          <w:rFonts w:ascii="Times New Roman" w:hAnsi="Times New Roman" w:cs="Times New Roman"/>
          <w:b/>
          <w:bCs/>
          <w:sz w:val="24"/>
          <w:szCs w:val="24"/>
        </w:rPr>
      </w:pPr>
      <w:r w:rsidRPr="00756403">
        <w:rPr>
          <w:rFonts w:ascii="Times New Roman" w:hAnsi="Times New Roman" w:cs="Times New Roman"/>
          <w:b/>
          <w:bCs/>
          <w:sz w:val="24"/>
          <w:szCs w:val="24"/>
        </w:rPr>
        <w:t>Testable Hypothesis</w:t>
      </w:r>
    </w:p>
    <w:p w14:paraId="54F65603" w14:textId="742AA80C" w:rsidR="0041547F" w:rsidRPr="009413C5" w:rsidRDefault="00C64B02" w:rsidP="009413C5">
      <w:pPr>
        <w:spacing w:line="480" w:lineRule="auto"/>
        <w:rPr>
          <w:rFonts w:ascii="Times New Roman" w:hAnsi="Times New Roman" w:cs="Times New Roman"/>
        </w:rPr>
      </w:pPr>
      <w:r w:rsidRPr="009413C5">
        <w:rPr>
          <w:rFonts w:ascii="Times New Roman" w:hAnsi="Times New Roman" w:cs="Times New Roman"/>
        </w:rPr>
        <w:t>This research tests the hypothesis</w:t>
      </w:r>
      <w:r w:rsidR="00B03974" w:rsidRPr="009413C5">
        <w:rPr>
          <w:rFonts w:ascii="Times New Roman" w:hAnsi="Times New Roman" w:cs="Times New Roman"/>
        </w:rPr>
        <w:t xml:space="preserve">: </w:t>
      </w:r>
      <w:r w:rsidRPr="009413C5">
        <w:rPr>
          <w:rFonts w:ascii="Times New Roman" w:hAnsi="Times New Roman" w:cs="Times New Roman"/>
        </w:rPr>
        <w:t>higher relative poverty levels increase non-violent crime rates</w:t>
      </w:r>
      <w:r w:rsidR="002F3F79" w:rsidRPr="009413C5">
        <w:rPr>
          <w:rFonts w:ascii="Times New Roman" w:hAnsi="Times New Roman" w:cs="Times New Roman"/>
        </w:rPr>
        <w:t xml:space="preserve"> and ha</w:t>
      </w:r>
      <w:r w:rsidR="00A06254" w:rsidRPr="009413C5">
        <w:rPr>
          <w:rFonts w:ascii="Times New Roman" w:hAnsi="Times New Roman" w:cs="Times New Roman"/>
        </w:rPr>
        <w:t>ve no</w:t>
      </w:r>
      <w:r w:rsidRPr="009413C5">
        <w:rPr>
          <w:rFonts w:ascii="Times New Roman" w:hAnsi="Times New Roman" w:cs="Times New Roman"/>
        </w:rPr>
        <w:t xml:space="preserve"> impact on violent crime rates.</w:t>
      </w:r>
      <w:r w:rsidR="00BC047F" w:rsidRPr="009413C5">
        <w:rPr>
          <w:rFonts w:ascii="Times New Roman" w:hAnsi="Times New Roman" w:cs="Times New Roman"/>
        </w:rPr>
        <w:t xml:space="preserve"> </w:t>
      </w:r>
      <w:r w:rsidR="0001267E" w:rsidRPr="009413C5">
        <w:rPr>
          <w:rFonts w:ascii="Times New Roman" w:hAnsi="Times New Roman" w:cs="Times New Roman"/>
        </w:rPr>
        <w:t xml:space="preserve">Ever-changing factors motivate people </w:t>
      </w:r>
      <w:r w:rsidR="00D55DF4" w:rsidRPr="009413C5">
        <w:rPr>
          <w:rFonts w:ascii="Times New Roman" w:hAnsi="Times New Roman" w:cs="Times New Roman"/>
        </w:rPr>
        <w:t xml:space="preserve">to perform actions in their every-day lives. </w:t>
      </w:r>
      <w:r w:rsidR="00780FB8" w:rsidRPr="009413C5">
        <w:rPr>
          <w:rFonts w:ascii="Times New Roman" w:hAnsi="Times New Roman" w:cs="Times New Roman"/>
        </w:rPr>
        <w:t>At the center of these motivations is the natural desire to survive, a</w:t>
      </w:r>
      <w:r w:rsidR="00A44D5E" w:rsidRPr="009413C5">
        <w:rPr>
          <w:rFonts w:ascii="Times New Roman" w:hAnsi="Times New Roman" w:cs="Times New Roman"/>
        </w:rPr>
        <w:t>n ideology introduced</w:t>
      </w:r>
      <w:r w:rsidR="00780FB8" w:rsidRPr="009413C5">
        <w:rPr>
          <w:rFonts w:ascii="Times New Roman" w:hAnsi="Times New Roman" w:cs="Times New Roman"/>
        </w:rPr>
        <w:t xml:space="preserve"> </w:t>
      </w:r>
      <w:r w:rsidR="00A44D5E" w:rsidRPr="009413C5">
        <w:rPr>
          <w:rFonts w:ascii="Times New Roman" w:hAnsi="Times New Roman" w:cs="Times New Roman"/>
        </w:rPr>
        <w:t xml:space="preserve">by </w:t>
      </w:r>
      <w:r w:rsidR="00780FB8" w:rsidRPr="009413C5">
        <w:rPr>
          <w:rFonts w:ascii="Times New Roman" w:hAnsi="Times New Roman" w:cs="Times New Roman"/>
        </w:rPr>
        <w:t>Hobbesian</w:t>
      </w:r>
      <w:r w:rsidR="007A2D48" w:rsidRPr="009413C5">
        <w:rPr>
          <w:rFonts w:ascii="Times New Roman" w:hAnsi="Times New Roman" w:cs="Times New Roman"/>
        </w:rPr>
        <w:t xml:space="preserve"> theory</w:t>
      </w:r>
      <w:r w:rsidR="001A17D9" w:rsidRPr="009413C5">
        <w:rPr>
          <w:rFonts w:ascii="Times New Roman" w:hAnsi="Times New Roman" w:cs="Times New Roman"/>
        </w:rPr>
        <w:t>.</w:t>
      </w:r>
      <w:r w:rsidR="00A44D5E" w:rsidRPr="009413C5">
        <w:rPr>
          <w:rFonts w:ascii="Times New Roman" w:hAnsi="Times New Roman" w:cs="Times New Roman"/>
        </w:rPr>
        <w:t xml:space="preserve"> </w:t>
      </w:r>
      <w:r w:rsidR="00FA1E74" w:rsidRPr="009413C5">
        <w:rPr>
          <w:rFonts w:ascii="Times New Roman" w:hAnsi="Times New Roman" w:cs="Times New Roman"/>
        </w:rPr>
        <w:t>By this notio</w:t>
      </w:r>
      <w:r w:rsidR="00517743" w:rsidRPr="009413C5">
        <w:rPr>
          <w:rFonts w:ascii="Times New Roman" w:hAnsi="Times New Roman" w:cs="Times New Roman"/>
        </w:rPr>
        <w:t>n,</w:t>
      </w:r>
      <w:r w:rsidR="003E6929" w:rsidRPr="009413C5">
        <w:rPr>
          <w:rFonts w:ascii="Times New Roman" w:hAnsi="Times New Roman" w:cs="Times New Roman"/>
        </w:rPr>
        <w:t xml:space="preserve"> individuals</w:t>
      </w:r>
      <w:r w:rsidR="00A1077B" w:rsidRPr="009413C5">
        <w:rPr>
          <w:rFonts w:ascii="Times New Roman" w:hAnsi="Times New Roman" w:cs="Times New Roman"/>
        </w:rPr>
        <w:t xml:space="preserve"> who are desperate to live</w:t>
      </w:r>
      <w:r w:rsidR="007A2D48" w:rsidRPr="009413C5">
        <w:rPr>
          <w:rFonts w:ascii="Times New Roman" w:hAnsi="Times New Roman" w:cs="Times New Roman"/>
        </w:rPr>
        <w:t xml:space="preserve"> </w:t>
      </w:r>
      <w:r w:rsidR="00A1077B" w:rsidRPr="009413C5">
        <w:rPr>
          <w:rFonts w:ascii="Times New Roman" w:hAnsi="Times New Roman" w:cs="Times New Roman"/>
        </w:rPr>
        <w:t xml:space="preserve">will </w:t>
      </w:r>
      <w:r w:rsidR="00322B63" w:rsidRPr="009413C5">
        <w:rPr>
          <w:rFonts w:ascii="Times New Roman" w:hAnsi="Times New Roman" w:cs="Times New Roman"/>
        </w:rPr>
        <w:t xml:space="preserve">do what </w:t>
      </w:r>
      <w:r w:rsidR="00832CE9" w:rsidRPr="009413C5">
        <w:rPr>
          <w:rFonts w:ascii="Times New Roman" w:hAnsi="Times New Roman" w:cs="Times New Roman"/>
        </w:rPr>
        <w:t>they</w:t>
      </w:r>
      <w:r w:rsidR="00322B63" w:rsidRPr="009413C5">
        <w:rPr>
          <w:rFonts w:ascii="Times New Roman" w:hAnsi="Times New Roman" w:cs="Times New Roman"/>
        </w:rPr>
        <w:t xml:space="preserve"> must </w:t>
      </w:r>
      <w:r w:rsidR="00832CE9" w:rsidRPr="009413C5">
        <w:rPr>
          <w:rFonts w:ascii="Times New Roman" w:hAnsi="Times New Roman" w:cs="Times New Roman"/>
        </w:rPr>
        <w:t>to</w:t>
      </w:r>
      <w:r w:rsidR="00322B63" w:rsidRPr="009413C5">
        <w:rPr>
          <w:rFonts w:ascii="Times New Roman" w:hAnsi="Times New Roman" w:cs="Times New Roman"/>
        </w:rPr>
        <w:t xml:space="preserve"> survive</w:t>
      </w:r>
      <w:r w:rsidR="00C81B74" w:rsidRPr="009413C5">
        <w:rPr>
          <w:rFonts w:ascii="Times New Roman" w:hAnsi="Times New Roman" w:cs="Times New Roman"/>
        </w:rPr>
        <w:t xml:space="preserve"> even </w:t>
      </w:r>
      <w:r w:rsidR="00611D7F" w:rsidRPr="009413C5">
        <w:rPr>
          <w:rFonts w:ascii="Times New Roman" w:hAnsi="Times New Roman" w:cs="Times New Roman"/>
        </w:rPr>
        <w:t>if their solution is illegal</w:t>
      </w:r>
      <w:r w:rsidR="00B47684" w:rsidRPr="009413C5">
        <w:rPr>
          <w:rFonts w:ascii="Times New Roman" w:hAnsi="Times New Roman" w:cs="Times New Roman"/>
        </w:rPr>
        <w:t>.</w:t>
      </w:r>
      <w:r w:rsidR="00832CE9" w:rsidRPr="009413C5">
        <w:rPr>
          <w:rFonts w:ascii="Times New Roman" w:hAnsi="Times New Roman" w:cs="Times New Roman"/>
        </w:rPr>
        <w:t xml:space="preserve"> </w:t>
      </w:r>
      <w:r w:rsidR="007E5D29" w:rsidRPr="009413C5">
        <w:rPr>
          <w:rFonts w:ascii="Times New Roman" w:hAnsi="Times New Roman" w:cs="Times New Roman"/>
        </w:rPr>
        <w:t xml:space="preserve">However, </w:t>
      </w:r>
      <w:r w:rsidR="007A2D48" w:rsidRPr="009413C5">
        <w:rPr>
          <w:rFonts w:ascii="Times New Roman" w:hAnsi="Times New Roman" w:cs="Times New Roman"/>
        </w:rPr>
        <w:t>the research intuitively</w:t>
      </w:r>
      <w:r w:rsidR="007E5D29" w:rsidRPr="009413C5">
        <w:rPr>
          <w:rFonts w:ascii="Times New Roman" w:hAnsi="Times New Roman" w:cs="Times New Roman"/>
        </w:rPr>
        <w:t xml:space="preserve"> do</w:t>
      </w:r>
      <w:r w:rsidR="007A2D48" w:rsidRPr="009413C5">
        <w:rPr>
          <w:rFonts w:ascii="Times New Roman" w:hAnsi="Times New Roman" w:cs="Times New Roman"/>
        </w:rPr>
        <w:t>es</w:t>
      </w:r>
      <w:r w:rsidR="007E5D29" w:rsidRPr="009413C5">
        <w:rPr>
          <w:rFonts w:ascii="Times New Roman" w:hAnsi="Times New Roman" w:cs="Times New Roman"/>
        </w:rPr>
        <w:t xml:space="preserve"> not see acts of violent crime, such as rape</w:t>
      </w:r>
      <w:r w:rsidR="00611D7F" w:rsidRPr="009413C5">
        <w:rPr>
          <w:rFonts w:ascii="Times New Roman" w:hAnsi="Times New Roman" w:cs="Times New Roman"/>
        </w:rPr>
        <w:t xml:space="preserve">, </w:t>
      </w:r>
      <w:r w:rsidR="007E5D29" w:rsidRPr="009413C5">
        <w:rPr>
          <w:rFonts w:ascii="Times New Roman" w:hAnsi="Times New Roman" w:cs="Times New Roman"/>
        </w:rPr>
        <w:t>murder</w:t>
      </w:r>
      <w:r w:rsidR="00611D7F" w:rsidRPr="009413C5">
        <w:rPr>
          <w:rFonts w:ascii="Times New Roman" w:hAnsi="Times New Roman" w:cs="Times New Roman"/>
        </w:rPr>
        <w:t>, or aggravated assault</w:t>
      </w:r>
      <w:r w:rsidR="007E5D29" w:rsidRPr="009413C5">
        <w:rPr>
          <w:rFonts w:ascii="Times New Roman" w:hAnsi="Times New Roman" w:cs="Times New Roman"/>
        </w:rPr>
        <w:t xml:space="preserve">, to be motivated by survival, but </w:t>
      </w:r>
      <w:r w:rsidR="00C5366A" w:rsidRPr="009413C5">
        <w:rPr>
          <w:rFonts w:ascii="Times New Roman" w:hAnsi="Times New Roman" w:cs="Times New Roman"/>
        </w:rPr>
        <w:t>rather caused by</w:t>
      </w:r>
      <w:r w:rsidR="00F03A63" w:rsidRPr="009413C5">
        <w:rPr>
          <w:rFonts w:ascii="Times New Roman" w:hAnsi="Times New Roman" w:cs="Times New Roman"/>
        </w:rPr>
        <w:t xml:space="preserve"> several</w:t>
      </w:r>
      <w:r w:rsidR="00C5366A" w:rsidRPr="009413C5">
        <w:rPr>
          <w:rFonts w:ascii="Times New Roman" w:hAnsi="Times New Roman" w:cs="Times New Roman"/>
        </w:rPr>
        <w:t xml:space="preserve"> </w:t>
      </w:r>
      <w:r w:rsidR="007E5D29" w:rsidRPr="009413C5">
        <w:rPr>
          <w:rFonts w:ascii="Times New Roman" w:hAnsi="Times New Roman" w:cs="Times New Roman"/>
        </w:rPr>
        <w:t>mental illness</w:t>
      </w:r>
      <w:r w:rsidR="00614359" w:rsidRPr="009413C5">
        <w:rPr>
          <w:rFonts w:ascii="Times New Roman" w:hAnsi="Times New Roman" w:cs="Times New Roman"/>
        </w:rPr>
        <w:t>e</w:t>
      </w:r>
      <w:r w:rsidR="00F03A63" w:rsidRPr="009413C5">
        <w:rPr>
          <w:rFonts w:ascii="Times New Roman" w:hAnsi="Times New Roman" w:cs="Times New Roman"/>
        </w:rPr>
        <w:t>s</w:t>
      </w:r>
      <w:r w:rsidR="007E5D29" w:rsidRPr="009413C5">
        <w:rPr>
          <w:rFonts w:ascii="Times New Roman" w:hAnsi="Times New Roman" w:cs="Times New Roman"/>
        </w:rPr>
        <w:t xml:space="preserve">. </w:t>
      </w:r>
      <w:r w:rsidRPr="009413C5">
        <w:rPr>
          <w:rFonts w:ascii="Times New Roman" w:hAnsi="Times New Roman" w:cs="Times New Roman"/>
        </w:rPr>
        <w:t xml:space="preserve">Additionally, this research hoped to answer the following </w:t>
      </w:r>
      <w:r w:rsidR="00DA250F" w:rsidRPr="009413C5">
        <w:rPr>
          <w:rFonts w:ascii="Times New Roman" w:hAnsi="Times New Roman" w:cs="Times New Roman"/>
        </w:rPr>
        <w:t>two</w:t>
      </w:r>
      <w:r w:rsidRPr="009413C5">
        <w:rPr>
          <w:rFonts w:ascii="Times New Roman" w:hAnsi="Times New Roman" w:cs="Times New Roman"/>
        </w:rPr>
        <w:t xml:space="preserve"> questions: (1) Which economic conditions increase or decrease rates of non-violent crime</w:t>
      </w:r>
      <w:r w:rsidR="00DA250F" w:rsidRPr="009413C5">
        <w:rPr>
          <w:rFonts w:ascii="Times New Roman" w:hAnsi="Times New Roman" w:cs="Times New Roman"/>
        </w:rPr>
        <w:t>?</w:t>
      </w:r>
      <w:r w:rsidRPr="009413C5">
        <w:rPr>
          <w:rFonts w:ascii="Times New Roman" w:hAnsi="Times New Roman" w:cs="Times New Roman"/>
        </w:rPr>
        <w:t xml:space="preserve"> (2) Which </w:t>
      </w:r>
      <w:r w:rsidR="00DA250F" w:rsidRPr="009413C5">
        <w:rPr>
          <w:rFonts w:ascii="Times New Roman" w:hAnsi="Times New Roman" w:cs="Times New Roman"/>
        </w:rPr>
        <w:t>economic conditions increase or decrease rates of violent crime?</w:t>
      </w:r>
      <w:r w:rsidR="001F216F" w:rsidRPr="009413C5">
        <w:rPr>
          <w:rFonts w:ascii="Times New Roman" w:hAnsi="Times New Roman" w:cs="Times New Roman"/>
        </w:rPr>
        <w:t xml:space="preserve"> Answering these questions </w:t>
      </w:r>
      <w:r w:rsidR="00A52A30">
        <w:rPr>
          <w:rFonts w:ascii="Times New Roman" w:hAnsi="Times New Roman" w:cs="Times New Roman"/>
        </w:rPr>
        <w:t>is</w:t>
      </w:r>
      <w:r w:rsidR="006019C4" w:rsidRPr="009413C5">
        <w:rPr>
          <w:rFonts w:ascii="Times New Roman" w:hAnsi="Times New Roman" w:cs="Times New Roman"/>
        </w:rPr>
        <w:t xml:space="preserve"> important to academia as well as local communities. </w:t>
      </w:r>
      <w:r w:rsidR="00B37DBE" w:rsidRPr="009413C5">
        <w:rPr>
          <w:rFonts w:ascii="Times New Roman" w:hAnsi="Times New Roman" w:cs="Times New Roman"/>
        </w:rPr>
        <w:t xml:space="preserve"> </w:t>
      </w:r>
      <w:r w:rsidR="006019C4" w:rsidRPr="009413C5">
        <w:rPr>
          <w:rFonts w:ascii="Times New Roman" w:hAnsi="Times New Roman" w:cs="Times New Roman"/>
        </w:rPr>
        <w:t>I</w:t>
      </w:r>
      <w:r w:rsidR="00327A64" w:rsidRPr="009413C5">
        <w:rPr>
          <w:rFonts w:ascii="Times New Roman" w:hAnsi="Times New Roman" w:cs="Times New Roman"/>
        </w:rPr>
        <w:t xml:space="preserve">t will provide additional support for past </w:t>
      </w:r>
      <w:r w:rsidR="00F470D5" w:rsidRPr="009413C5">
        <w:rPr>
          <w:rFonts w:ascii="Times New Roman" w:hAnsi="Times New Roman" w:cs="Times New Roman"/>
        </w:rPr>
        <w:t>research</w:t>
      </w:r>
      <w:r w:rsidR="00327A64" w:rsidRPr="009413C5">
        <w:rPr>
          <w:rFonts w:ascii="Times New Roman" w:hAnsi="Times New Roman" w:cs="Times New Roman"/>
        </w:rPr>
        <w:t xml:space="preserve"> and it </w:t>
      </w:r>
      <w:r w:rsidR="00F470D5" w:rsidRPr="009413C5">
        <w:rPr>
          <w:rFonts w:ascii="Times New Roman" w:hAnsi="Times New Roman" w:cs="Times New Roman"/>
        </w:rPr>
        <w:t>can be used as a stepping-stone for future studies</w:t>
      </w:r>
      <w:r w:rsidR="00517473" w:rsidRPr="009413C5">
        <w:rPr>
          <w:rFonts w:ascii="Times New Roman" w:hAnsi="Times New Roman" w:cs="Times New Roman"/>
        </w:rPr>
        <w:t xml:space="preserve">. Advancing </w:t>
      </w:r>
      <w:r w:rsidR="005D4987" w:rsidRPr="009413C5">
        <w:rPr>
          <w:rFonts w:ascii="Times New Roman" w:hAnsi="Times New Roman" w:cs="Times New Roman"/>
        </w:rPr>
        <w:t xml:space="preserve">the </w:t>
      </w:r>
      <w:r w:rsidR="007D5E6D" w:rsidRPr="009413C5">
        <w:rPr>
          <w:rFonts w:ascii="Times New Roman" w:hAnsi="Times New Roman" w:cs="Times New Roman"/>
        </w:rPr>
        <w:t>value</w:t>
      </w:r>
      <w:r w:rsidR="00982920" w:rsidRPr="009413C5">
        <w:rPr>
          <w:rFonts w:ascii="Times New Roman" w:hAnsi="Times New Roman" w:cs="Times New Roman"/>
        </w:rPr>
        <w:t xml:space="preserve"> of academia in this </w:t>
      </w:r>
      <w:r w:rsidR="007D5E6D" w:rsidRPr="009413C5">
        <w:rPr>
          <w:rFonts w:ascii="Times New Roman" w:hAnsi="Times New Roman" w:cs="Times New Roman"/>
        </w:rPr>
        <w:t xml:space="preserve">area of study is important </w:t>
      </w:r>
      <w:r w:rsidR="00980A10" w:rsidRPr="009413C5">
        <w:rPr>
          <w:rFonts w:ascii="Times New Roman" w:hAnsi="Times New Roman" w:cs="Times New Roman"/>
        </w:rPr>
        <w:t xml:space="preserve">because </w:t>
      </w:r>
      <w:r w:rsidR="007D5E6D" w:rsidRPr="009413C5">
        <w:rPr>
          <w:rFonts w:ascii="Times New Roman" w:hAnsi="Times New Roman" w:cs="Times New Roman"/>
        </w:rPr>
        <w:t xml:space="preserve">it </w:t>
      </w:r>
      <w:r w:rsidR="00980A10" w:rsidRPr="009413C5">
        <w:rPr>
          <w:rFonts w:ascii="Times New Roman" w:hAnsi="Times New Roman" w:cs="Times New Roman"/>
        </w:rPr>
        <w:t xml:space="preserve">enables </w:t>
      </w:r>
      <w:r w:rsidR="005A7EA9" w:rsidRPr="009413C5">
        <w:rPr>
          <w:rFonts w:ascii="Times New Roman" w:hAnsi="Times New Roman" w:cs="Times New Roman"/>
        </w:rPr>
        <w:t>meaningful</w:t>
      </w:r>
      <w:r w:rsidR="008A69BB" w:rsidRPr="009413C5">
        <w:rPr>
          <w:rFonts w:ascii="Times New Roman" w:hAnsi="Times New Roman" w:cs="Times New Roman"/>
        </w:rPr>
        <w:t xml:space="preserve"> preemptive </w:t>
      </w:r>
      <w:r w:rsidR="005A7EA9" w:rsidRPr="009413C5">
        <w:rPr>
          <w:rFonts w:ascii="Times New Roman" w:hAnsi="Times New Roman" w:cs="Times New Roman"/>
        </w:rPr>
        <w:t xml:space="preserve">actions to be taken by local communities. </w:t>
      </w:r>
    </w:p>
    <w:p w14:paraId="382A0DBC" w14:textId="1688D0E9" w:rsidR="00DA250F" w:rsidRPr="00B03974" w:rsidRDefault="00DA250F" w:rsidP="00B03974">
      <w:pPr>
        <w:pStyle w:val="ListParagraph"/>
        <w:numPr>
          <w:ilvl w:val="1"/>
          <w:numId w:val="9"/>
        </w:numPr>
        <w:spacing w:line="240" w:lineRule="auto"/>
        <w:rPr>
          <w:rFonts w:ascii="Times New Roman" w:hAnsi="Times New Roman" w:cs="Times New Roman"/>
          <w:b/>
          <w:bCs/>
          <w:sz w:val="24"/>
          <w:szCs w:val="24"/>
        </w:rPr>
      </w:pPr>
      <w:r w:rsidRPr="00B03974">
        <w:rPr>
          <w:rFonts w:ascii="Times New Roman" w:hAnsi="Times New Roman" w:cs="Times New Roman"/>
          <w:b/>
          <w:bCs/>
          <w:sz w:val="24"/>
          <w:szCs w:val="24"/>
        </w:rPr>
        <w:t>Purpose</w:t>
      </w:r>
    </w:p>
    <w:p w14:paraId="63287C6D" w14:textId="6E815761" w:rsidR="00B03974" w:rsidRDefault="00B03974" w:rsidP="009413C5">
      <w:pPr>
        <w:spacing w:line="480" w:lineRule="auto"/>
        <w:rPr>
          <w:rFonts w:ascii="Times New Roman" w:hAnsi="Times New Roman" w:cs="Times New Roman"/>
          <w:sz w:val="24"/>
          <w:szCs w:val="24"/>
        </w:rPr>
      </w:pPr>
      <w:r w:rsidRPr="009413C5">
        <w:rPr>
          <w:rFonts w:ascii="Times New Roman" w:hAnsi="Times New Roman" w:cs="Times New Roman"/>
        </w:rPr>
        <w:t xml:space="preserve">For over a century, economists have performed empirical and theoretical examinations on these complex relationships that remain controversial due to ever-changing societal conditions and humans’ nature and nurture desire to improve things. (Locke, 1887; Patterson, 1991; Hobbes, 1651) </w:t>
      </w:r>
      <w:r w:rsidR="000247BC" w:rsidRPr="009413C5">
        <w:rPr>
          <w:rFonts w:ascii="Times New Roman" w:hAnsi="Times New Roman" w:cs="Times New Roman"/>
        </w:rPr>
        <w:t xml:space="preserve">Moreover, there is reason to believe that many of the existing estimates are biased because measures of poverty contain errors which are confounded with disturbances in the estimated models. (Bailey. 1984) </w:t>
      </w:r>
      <w:r w:rsidRPr="009413C5">
        <w:rPr>
          <w:rFonts w:ascii="Times New Roman" w:hAnsi="Times New Roman" w:cs="Times New Roman"/>
        </w:rPr>
        <w:t xml:space="preserve">Nonetheless, it is still controversial as to what causes higher rates of crime. On one hand, </w:t>
      </w:r>
      <w:r w:rsidR="003E1595" w:rsidRPr="009413C5">
        <w:rPr>
          <w:rFonts w:ascii="Times New Roman" w:hAnsi="Times New Roman" w:cs="Times New Roman"/>
        </w:rPr>
        <w:t>several</w:t>
      </w:r>
      <w:r w:rsidRPr="009413C5">
        <w:rPr>
          <w:rFonts w:ascii="Times New Roman" w:hAnsi="Times New Roman" w:cs="Times New Roman"/>
        </w:rPr>
        <w:t xml:space="preserve"> studies claim that poverty dense communities have higher rates of violent crime. (Loftin &amp; Parker, 1985) Though, contradictory evidence claims this is not the case. (Bailey, 1984) On the other hand, </w:t>
      </w:r>
      <w:r w:rsidR="003E1595" w:rsidRPr="009413C5">
        <w:rPr>
          <w:rFonts w:ascii="Times New Roman" w:hAnsi="Times New Roman" w:cs="Times New Roman"/>
        </w:rPr>
        <w:t xml:space="preserve">several </w:t>
      </w:r>
      <w:r w:rsidRPr="009413C5">
        <w:rPr>
          <w:rFonts w:ascii="Times New Roman" w:hAnsi="Times New Roman" w:cs="Times New Roman"/>
        </w:rPr>
        <w:t xml:space="preserve">studies claim poverty dense communities have higher rates of </w:t>
      </w:r>
      <w:r w:rsidR="003E1595" w:rsidRPr="009413C5">
        <w:rPr>
          <w:rFonts w:ascii="Times New Roman" w:hAnsi="Times New Roman" w:cs="Times New Roman"/>
        </w:rPr>
        <w:t>non-violent crime</w:t>
      </w:r>
      <w:r w:rsidRPr="009413C5">
        <w:rPr>
          <w:rFonts w:ascii="Times New Roman" w:hAnsi="Times New Roman" w:cs="Times New Roman"/>
        </w:rPr>
        <w:t>.</w:t>
      </w:r>
      <w:r w:rsidR="003E1595" w:rsidRPr="009413C5">
        <w:rPr>
          <w:rFonts w:ascii="Times New Roman" w:hAnsi="Times New Roman" w:cs="Times New Roman"/>
        </w:rPr>
        <w:t xml:space="preserve"> (</w:t>
      </w:r>
      <w:r w:rsidR="00FC4806" w:rsidRPr="009413C5">
        <w:rPr>
          <w:rFonts w:ascii="Times New Roman" w:hAnsi="Times New Roman" w:cs="Times New Roman"/>
        </w:rPr>
        <w:t>Martin. 2002</w:t>
      </w:r>
      <w:r w:rsidR="003E1595" w:rsidRPr="009413C5">
        <w:rPr>
          <w:rFonts w:ascii="Times New Roman" w:hAnsi="Times New Roman" w:cs="Times New Roman"/>
        </w:rPr>
        <w:t>)</w:t>
      </w:r>
      <w:r w:rsidRPr="009413C5">
        <w:rPr>
          <w:rFonts w:ascii="Times New Roman" w:hAnsi="Times New Roman" w:cs="Times New Roman"/>
        </w:rPr>
        <w:t xml:space="preserve"> Again, </w:t>
      </w:r>
      <w:r w:rsidR="003E1595" w:rsidRPr="009413C5">
        <w:rPr>
          <w:rFonts w:ascii="Times New Roman" w:hAnsi="Times New Roman" w:cs="Times New Roman"/>
        </w:rPr>
        <w:t>several</w:t>
      </w:r>
      <w:r w:rsidRPr="009413C5">
        <w:rPr>
          <w:rFonts w:ascii="Times New Roman" w:hAnsi="Times New Roman" w:cs="Times New Roman"/>
        </w:rPr>
        <w:t xml:space="preserve"> studies argue that </w:t>
      </w:r>
      <w:r w:rsidRPr="009413C5">
        <w:rPr>
          <w:rFonts w:ascii="Times New Roman" w:hAnsi="Times New Roman" w:cs="Times New Roman"/>
        </w:rPr>
        <w:lastRenderedPageBreak/>
        <w:t xml:space="preserve">poverty levels have nothing to do with crime rates. </w:t>
      </w:r>
      <w:r w:rsidR="00FC4806" w:rsidRPr="009413C5">
        <w:rPr>
          <w:rFonts w:ascii="Times New Roman" w:hAnsi="Times New Roman" w:cs="Times New Roman"/>
        </w:rPr>
        <w:t>In fact, some studies find poverty to be statistically significantly negatively correlated with crime</w:t>
      </w:r>
      <w:r w:rsidR="00810717" w:rsidRPr="009413C5">
        <w:rPr>
          <w:rFonts w:ascii="Times New Roman" w:hAnsi="Times New Roman" w:cs="Times New Roman"/>
        </w:rPr>
        <w:t xml:space="preserve">. (Messner. 1982; </w:t>
      </w:r>
      <w:proofErr w:type="spellStart"/>
      <w:r w:rsidR="00810717" w:rsidRPr="009413C5">
        <w:rPr>
          <w:rFonts w:ascii="Times New Roman" w:hAnsi="Times New Roman" w:cs="Times New Roman"/>
        </w:rPr>
        <w:t>Blau</w:t>
      </w:r>
      <w:proofErr w:type="spellEnd"/>
      <w:r w:rsidR="00810717" w:rsidRPr="009413C5">
        <w:rPr>
          <w:rFonts w:ascii="Times New Roman" w:hAnsi="Times New Roman" w:cs="Times New Roman"/>
        </w:rPr>
        <w:t>.</w:t>
      </w:r>
      <w:r w:rsidR="00EE4A15" w:rsidRPr="009413C5">
        <w:rPr>
          <w:rFonts w:ascii="Times New Roman" w:hAnsi="Times New Roman" w:cs="Times New Roman"/>
        </w:rPr>
        <w:t xml:space="preserve"> 1982)</w:t>
      </w:r>
      <w:r w:rsidR="00810717" w:rsidRPr="009413C5">
        <w:rPr>
          <w:rFonts w:ascii="Times New Roman" w:hAnsi="Times New Roman" w:cs="Times New Roman"/>
        </w:rPr>
        <w:t xml:space="preserve"> </w:t>
      </w:r>
      <w:r w:rsidR="000247BC" w:rsidRPr="009413C5">
        <w:rPr>
          <w:rFonts w:ascii="Times New Roman" w:hAnsi="Times New Roman" w:cs="Times New Roman"/>
        </w:rPr>
        <w:t xml:space="preserve">The question remains: Why is this problem so important to researchers? If statistical models can predict crime rates for individual areas, then those models can help determine where to deploy police </w:t>
      </w:r>
      <w:r w:rsidR="00CC7BDB" w:rsidRPr="009413C5">
        <w:rPr>
          <w:rFonts w:ascii="Times New Roman" w:hAnsi="Times New Roman" w:cs="Times New Roman"/>
        </w:rPr>
        <w:t>o</w:t>
      </w:r>
      <w:r w:rsidR="0096127C" w:rsidRPr="009413C5">
        <w:rPr>
          <w:rFonts w:ascii="Times New Roman" w:hAnsi="Times New Roman" w:cs="Times New Roman"/>
        </w:rPr>
        <w:t xml:space="preserve">r how to provide other preemptive actions </w:t>
      </w:r>
      <w:r w:rsidR="000247BC" w:rsidRPr="009413C5">
        <w:rPr>
          <w:rFonts w:ascii="Times New Roman" w:hAnsi="Times New Roman" w:cs="Times New Roman"/>
        </w:rPr>
        <w:t>to better protect the citizens living in those communities. Further, if statistical models can determine what types of crime are</w:t>
      </w:r>
      <w:r w:rsidR="00C01241" w:rsidRPr="009413C5">
        <w:rPr>
          <w:rFonts w:ascii="Times New Roman" w:hAnsi="Times New Roman" w:cs="Times New Roman"/>
        </w:rPr>
        <w:t xml:space="preserve"> relatively prevalent in communities, police forces can better strategize and train for the more prevalent crimes. Even further, if statistical models can decipher which economic conditions are exacerbating crimes in a community, local legislative actions can be taken to alleviate the influential economic conditions to prevent crimes from happening.</w:t>
      </w:r>
      <w:r w:rsidR="00FE3EC5" w:rsidRPr="009413C5">
        <w:rPr>
          <w:rFonts w:ascii="Times New Roman" w:hAnsi="Times New Roman" w:cs="Times New Roman"/>
        </w:rPr>
        <w:t xml:space="preserve"> In choosing a key independent variable, p</w:t>
      </w:r>
      <w:r w:rsidR="00C01241" w:rsidRPr="009413C5">
        <w:rPr>
          <w:rFonts w:ascii="Times New Roman" w:hAnsi="Times New Roman" w:cs="Times New Roman"/>
        </w:rPr>
        <w:t>overty just happens to be the most controversial economic measure in estimating crime</w:t>
      </w:r>
      <w:r w:rsidR="00C01241">
        <w:rPr>
          <w:rFonts w:ascii="Times New Roman" w:hAnsi="Times New Roman" w:cs="Times New Roman"/>
          <w:sz w:val="24"/>
          <w:szCs w:val="24"/>
        </w:rPr>
        <w:t>.</w:t>
      </w:r>
    </w:p>
    <w:p w14:paraId="454A5BFE" w14:textId="60F86161" w:rsidR="004536EA" w:rsidRPr="00294D34" w:rsidRDefault="003E1595" w:rsidP="004536EA">
      <w:pPr>
        <w:pStyle w:val="ListParagraph"/>
        <w:numPr>
          <w:ilvl w:val="1"/>
          <w:numId w:val="9"/>
        </w:numPr>
        <w:rPr>
          <w:rFonts w:ascii="Times New Roman" w:hAnsi="Times New Roman" w:cs="Times New Roman"/>
          <w:b/>
          <w:bCs/>
          <w:sz w:val="24"/>
          <w:szCs w:val="24"/>
        </w:rPr>
      </w:pPr>
      <w:r w:rsidRPr="003E1595">
        <w:rPr>
          <w:rFonts w:ascii="Times New Roman" w:hAnsi="Times New Roman" w:cs="Times New Roman"/>
          <w:b/>
          <w:bCs/>
          <w:sz w:val="24"/>
          <w:szCs w:val="24"/>
        </w:rPr>
        <w:t>Problem Statement</w:t>
      </w:r>
      <w:r w:rsidR="00AC0EA9">
        <w:rPr>
          <w:rFonts w:ascii="Times New Roman" w:hAnsi="Times New Roman" w:cs="Times New Roman"/>
          <w:b/>
          <w:bCs/>
          <w:sz w:val="24"/>
          <w:szCs w:val="24"/>
        </w:rPr>
        <w:t xml:space="preserve"> &amp; Data Sources</w:t>
      </w:r>
    </w:p>
    <w:p w14:paraId="3C03EEA9" w14:textId="1674D4E9" w:rsidR="00D27037" w:rsidRPr="009413C5" w:rsidRDefault="004536EA" w:rsidP="009413C5">
      <w:pPr>
        <w:spacing w:line="480" w:lineRule="auto"/>
        <w:rPr>
          <w:rFonts w:ascii="Times New Roman" w:hAnsi="Times New Roman" w:cs="Times New Roman"/>
        </w:rPr>
      </w:pPr>
      <w:r w:rsidRPr="009413C5">
        <w:rPr>
          <w:rFonts w:ascii="Times New Roman" w:hAnsi="Times New Roman" w:cs="Times New Roman"/>
        </w:rPr>
        <w:t>This research intends to bring empirical clarity to the debate about poverty’s impact on crime</w:t>
      </w:r>
      <w:r w:rsidR="00EC61A7" w:rsidRPr="009413C5">
        <w:rPr>
          <w:rFonts w:ascii="Times New Roman" w:hAnsi="Times New Roman" w:cs="Times New Roman"/>
        </w:rPr>
        <w:t xml:space="preserve"> by investigating</w:t>
      </w:r>
      <w:r w:rsidRPr="009413C5">
        <w:rPr>
          <w:rFonts w:ascii="Times New Roman" w:hAnsi="Times New Roman" w:cs="Times New Roman"/>
        </w:rPr>
        <w:t xml:space="preserve"> violent crime</w:t>
      </w:r>
      <w:r w:rsidR="00EC61A7" w:rsidRPr="009413C5">
        <w:rPr>
          <w:rFonts w:ascii="Times New Roman" w:hAnsi="Times New Roman" w:cs="Times New Roman"/>
        </w:rPr>
        <w:t xml:space="preserve"> rates</w:t>
      </w:r>
      <w:r w:rsidRPr="009413C5">
        <w:rPr>
          <w:rFonts w:ascii="Times New Roman" w:hAnsi="Times New Roman" w:cs="Times New Roman"/>
        </w:rPr>
        <w:t xml:space="preserve"> and non-violent crime </w:t>
      </w:r>
      <w:r w:rsidR="00EC61A7" w:rsidRPr="009413C5">
        <w:rPr>
          <w:rFonts w:ascii="Times New Roman" w:hAnsi="Times New Roman" w:cs="Times New Roman"/>
        </w:rPr>
        <w:t xml:space="preserve">rates for several zip-codes in Austin, Texas. This </w:t>
      </w:r>
      <w:r w:rsidR="00E74F38" w:rsidRPr="009413C5">
        <w:rPr>
          <w:rFonts w:ascii="Times New Roman" w:hAnsi="Times New Roman" w:cs="Times New Roman"/>
        </w:rPr>
        <w:t>research</w:t>
      </w:r>
      <w:r w:rsidR="00EC61A7" w:rsidRPr="009413C5">
        <w:rPr>
          <w:rFonts w:ascii="Times New Roman" w:hAnsi="Times New Roman" w:cs="Times New Roman"/>
        </w:rPr>
        <w:t xml:space="preserve"> used </w:t>
      </w:r>
      <w:r w:rsidR="008C4130" w:rsidRPr="009413C5">
        <w:rPr>
          <w:rFonts w:ascii="Times New Roman" w:hAnsi="Times New Roman" w:cs="Times New Roman"/>
        </w:rPr>
        <w:t xml:space="preserve">Ordinary Least Squares (OLS) </w:t>
      </w:r>
      <w:r w:rsidR="00EC61A7" w:rsidRPr="009413C5">
        <w:rPr>
          <w:rFonts w:ascii="Times New Roman" w:hAnsi="Times New Roman" w:cs="Times New Roman"/>
        </w:rPr>
        <w:t xml:space="preserve">regression models to estimate the impact several economic conditions, one being poverty, had on </w:t>
      </w:r>
      <w:r w:rsidR="00A15F50" w:rsidRPr="009413C5">
        <w:rPr>
          <w:rFonts w:ascii="Times New Roman" w:hAnsi="Times New Roman" w:cs="Times New Roman"/>
        </w:rPr>
        <w:t>non-violent and violent crime rates</w:t>
      </w:r>
      <w:r w:rsidR="00083180" w:rsidRPr="009413C5">
        <w:rPr>
          <w:rFonts w:ascii="Times New Roman" w:hAnsi="Times New Roman" w:cs="Times New Roman"/>
        </w:rPr>
        <w:t xml:space="preserve">. </w:t>
      </w:r>
      <w:r w:rsidR="00DD1368" w:rsidRPr="009413C5">
        <w:rPr>
          <w:rFonts w:ascii="Times New Roman" w:hAnsi="Times New Roman" w:cs="Times New Roman"/>
        </w:rPr>
        <w:t>After adjust</w:t>
      </w:r>
      <w:r w:rsidR="00CA14EF" w:rsidRPr="009413C5">
        <w:rPr>
          <w:rFonts w:ascii="Times New Roman" w:hAnsi="Times New Roman" w:cs="Times New Roman"/>
        </w:rPr>
        <w:t>ing</w:t>
      </w:r>
      <w:r w:rsidR="00DD1368" w:rsidRPr="009413C5">
        <w:rPr>
          <w:rFonts w:ascii="Times New Roman" w:hAnsi="Times New Roman" w:cs="Times New Roman"/>
        </w:rPr>
        <w:t xml:space="preserve"> for</w:t>
      </w:r>
      <w:r w:rsidR="00BC0A5A" w:rsidRPr="009413C5">
        <w:rPr>
          <w:rFonts w:ascii="Times New Roman" w:hAnsi="Times New Roman" w:cs="Times New Roman"/>
        </w:rPr>
        <w:t xml:space="preserve"> data and</w:t>
      </w:r>
      <w:r w:rsidR="00DD1368" w:rsidRPr="009413C5">
        <w:rPr>
          <w:rFonts w:ascii="Times New Roman" w:hAnsi="Times New Roman" w:cs="Times New Roman"/>
        </w:rPr>
        <w:t xml:space="preserve"> </w:t>
      </w:r>
      <w:r w:rsidR="007507A9" w:rsidRPr="009413C5">
        <w:rPr>
          <w:rFonts w:ascii="Times New Roman" w:hAnsi="Times New Roman" w:cs="Times New Roman"/>
        </w:rPr>
        <w:t xml:space="preserve">model issues, </w:t>
      </w:r>
      <w:r w:rsidR="00BC0A5A" w:rsidRPr="009413C5">
        <w:rPr>
          <w:rFonts w:ascii="Times New Roman" w:hAnsi="Times New Roman" w:cs="Times New Roman"/>
        </w:rPr>
        <w:t>the research decided upon final models for each</w:t>
      </w:r>
      <w:r w:rsidR="0069195B" w:rsidRPr="009413C5">
        <w:rPr>
          <w:rFonts w:ascii="Times New Roman" w:hAnsi="Times New Roman" w:cs="Times New Roman"/>
        </w:rPr>
        <w:t xml:space="preserve"> dependent variable that identifies influential economic conditions. </w:t>
      </w:r>
      <w:r w:rsidR="005C7AB4" w:rsidRPr="009413C5">
        <w:rPr>
          <w:rFonts w:ascii="Times New Roman" w:hAnsi="Times New Roman" w:cs="Times New Roman"/>
        </w:rPr>
        <w:t>To begi</w:t>
      </w:r>
      <w:r w:rsidR="00EC61A7" w:rsidRPr="009413C5">
        <w:rPr>
          <w:rFonts w:ascii="Times New Roman" w:hAnsi="Times New Roman" w:cs="Times New Roman"/>
        </w:rPr>
        <w:t>n</w:t>
      </w:r>
      <w:r w:rsidR="005C7AB4" w:rsidRPr="009413C5">
        <w:rPr>
          <w:rFonts w:ascii="Times New Roman" w:hAnsi="Times New Roman" w:cs="Times New Roman"/>
        </w:rPr>
        <w:t>, I gathered two tables of data, both from Austin, Texas’ government website. One table was taken from the 2014 Comprehensive Housing Market Analysis</w:t>
      </w:r>
      <w:r w:rsidR="00767624" w:rsidRPr="009413C5">
        <w:rPr>
          <w:rFonts w:ascii="Times New Roman" w:hAnsi="Times New Roman" w:cs="Times New Roman"/>
        </w:rPr>
        <w:t xml:space="preserve"> (CHMA)</w:t>
      </w:r>
      <w:r w:rsidR="005C7AB4" w:rsidRPr="009413C5">
        <w:rPr>
          <w:rFonts w:ascii="Times New Roman" w:hAnsi="Times New Roman" w:cs="Times New Roman"/>
        </w:rPr>
        <w:t xml:space="preserve"> for the City of Austin and it documents demographic and housing summary data</w:t>
      </w:r>
      <w:r w:rsidR="00FE3EC5" w:rsidRPr="009413C5">
        <w:rPr>
          <w:rFonts w:ascii="Times New Roman" w:hAnsi="Times New Roman" w:cs="Times New Roman"/>
        </w:rPr>
        <w:t xml:space="preserve"> for </w:t>
      </w:r>
      <w:r w:rsidR="00387225" w:rsidRPr="009413C5">
        <w:rPr>
          <w:rFonts w:ascii="Times New Roman" w:hAnsi="Times New Roman" w:cs="Times New Roman"/>
        </w:rPr>
        <w:t>35 zip-codes</w:t>
      </w:r>
      <w:r w:rsidR="005C7AB4" w:rsidRPr="009413C5">
        <w:rPr>
          <w:rFonts w:ascii="Times New Roman" w:hAnsi="Times New Roman" w:cs="Times New Roman"/>
        </w:rPr>
        <w:t>. The other table</w:t>
      </w:r>
      <w:r w:rsidR="00767624" w:rsidRPr="009413C5">
        <w:rPr>
          <w:rFonts w:ascii="Times New Roman" w:hAnsi="Times New Roman" w:cs="Times New Roman"/>
        </w:rPr>
        <w:t xml:space="preserve"> contains victimization data that</w:t>
      </w:r>
      <w:r w:rsidR="005C7AB4" w:rsidRPr="009413C5">
        <w:rPr>
          <w:rFonts w:ascii="Times New Roman" w:hAnsi="Times New Roman" w:cs="Times New Roman"/>
        </w:rPr>
        <w:t xml:space="preserve"> encompasses all part 1 crimes in Austin, Texas from January 1, 2015 - December 31, 2015. This table is provided to the public for informational use from the Austin Police Department. The cleaned, reformatted, ready-to-use </w:t>
      </w:r>
      <w:r w:rsidR="00767624" w:rsidRPr="009413C5">
        <w:rPr>
          <w:rFonts w:ascii="Times New Roman" w:hAnsi="Times New Roman" w:cs="Times New Roman"/>
        </w:rPr>
        <w:t xml:space="preserve">data set contains 42 rows where each row represents a zip-code. Unfortunately, further models can only regress </w:t>
      </w:r>
      <w:r w:rsidR="00EC2326" w:rsidRPr="009413C5">
        <w:rPr>
          <w:rFonts w:ascii="Times New Roman" w:hAnsi="Times New Roman" w:cs="Times New Roman"/>
        </w:rPr>
        <w:t xml:space="preserve">using </w:t>
      </w:r>
      <w:r w:rsidR="00767624" w:rsidRPr="009413C5">
        <w:rPr>
          <w:rFonts w:ascii="Times New Roman" w:hAnsi="Times New Roman" w:cs="Times New Roman"/>
        </w:rPr>
        <w:t xml:space="preserve">35 of the 42 observations because the CHMA did not provide estimations for every zip-code. </w:t>
      </w:r>
      <w:r w:rsidR="00EC61A7" w:rsidRPr="009413C5">
        <w:rPr>
          <w:rFonts w:ascii="Times New Roman" w:hAnsi="Times New Roman" w:cs="Times New Roman"/>
        </w:rPr>
        <w:t>Continuing, t</w:t>
      </w:r>
      <w:r w:rsidR="00767624" w:rsidRPr="009413C5">
        <w:rPr>
          <w:rFonts w:ascii="Times New Roman" w:hAnsi="Times New Roman" w:cs="Times New Roman"/>
        </w:rPr>
        <w:t>he ready-</w:t>
      </w:r>
      <w:r w:rsidR="00767624" w:rsidRPr="009413C5">
        <w:rPr>
          <w:rFonts w:ascii="Times New Roman" w:hAnsi="Times New Roman" w:cs="Times New Roman"/>
        </w:rPr>
        <w:lastRenderedPageBreak/>
        <w:t xml:space="preserve">to-use table contained 32 columns where 30 </w:t>
      </w:r>
      <w:r w:rsidR="008C4130" w:rsidRPr="009413C5">
        <w:rPr>
          <w:rFonts w:ascii="Times New Roman" w:hAnsi="Times New Roman" w:cs="Times New Roman"/>
        </w:rPr>
        <w:t xml:space="preserve">of them </w:t>
      </w:r>
      <w:r w:rsidR="00767624" w:rsidRPr="009413C5">
        <w:rPr>
          <w:rFonts w:ascii="Times New Roman" w:hAnsi="Times New Roman" w:cs="Times New Roman"/>
        </w:rPr>
        <w:t>represented</w:t>
      </w:r>
      <w:r w:rsidR="000D3789" w:rsidRPr="009413C5">
        <w:rPr>
          <w:rFonts w:ascii="Times New Roman" w:hAnsi="Times New Roman" w:cs="Times New Roman"/>
        </w:rPr>
        <w:t xml:space="preserve"> independent variables as </w:t>
      </w:r>
      <w:r w:rsidR="00767624" w:rsidRPr="009413C5">
        <w:rPr>
          <w:rFonts w:ascii="Times New Roman" w:hAnsi="Times New Roman" w:cs="Times New Roman"/>
        </w:rPr>
        <w:t xml:space="preserve">economic </w:t>
      </w:r>
      <w:r w:rsidR="000D3789" w:rsidRPr="009413C5">
        <w:rPr>
          <w:rFonts w:ascii="Times New Roman" w:hAnsi="Times New Roman" w:cs="Times New Roman"/>
        </w:rPr>
        <w:t>measurements</w:t>
      </w:r>
      <w:r w:rsidR="0084476C" w:rsidRPr="009413C5">
        <w:rPr>
          <w:rFonts w:ascii="Times New Roman" w:hAnsi="Times New Roman" w:cs="Times New Roman"/>
        </w:rPr>
        <w:t xml:space="preserve"> for each zip-code</w:t>
      </w:r>
      <w:r w:rsidR="00767624" w:rsidRPr="009413C5">
        <w:rPr>
          <w:rFonts w:ascii="Times New Roman" w:hAnsi="Times New Roman" w:cs="Times New Roman"/>
        </w:rPr>
        <w:t xml:space="preserve"> </w:t>
      </w:r>
      <w:r w:rsidR="00301696" w:rsidRPr="009413C5">
        <w:rPr>
          <w:rFonts w:ascii="Times New Roman" w:hAnsi="Times New Roman" w:cs="Times New Roman"/>
        </w:rPr>
        <w:t xml:space="preserve">and the remaining two represented dependent measurements of violent crime rates and non-violent crime rates. </w:t>
      </w:r>
      <w:r w:rsidR="008C4130" w:rsidRPr="009413C5">
        <w:rPr>
          <w:rFonts w:ascii="Times New Roman" w:hAnsi="Times New Roman" w:cs="Times New Roman"/>
        </w:rPr>
        <w:t xml:space="preserve">A </w:t>
      </w:r>
      <w:r w:rsidR="004F3036" w:rsidRPr="009413C5">
        <w:rPr>
          <w:rFonts w:ascii="Times New Roman" w:hAnsi="Times New Roman" w:cs="Times New Roman"/>
        </w:rPr>
        <w:t>codebook of the variables can be referenced in Table 1</w:t>
      </w:r>
      <w:r w:rsidR="00C92DC0" w:rsidRPr="009413C5">
        <w:rPr>
          <w:rFonts w:ascii="Times New Roman" w:hAnsi="Times New Roman" w:cs="Times New Roman"/>
        </w:rPr>
        <w:t>.</w:t>
      </w:r>
    </w:p>
    <w:tbl>
      <w:tblPr>
        <w:tblStyle w:val="PlainTable3"/>
        <w:tblpPr w:leftFromText="180" w:rightFromText="180" w:vertAnchor="text" w:horzAnchor="page" w:tblpXSpec="center" w:tblpY="-74"/>
        <w:tblW w:w="9720" w:type="dxa"/>
        <w:tblLook w:val="04A0" w:firstRow="1" w:lastRow="0" w:firstColumn="1" w:lastColumn="0" w:noHBand="0" w:noVBand="1"/>
      </w:tblPr>
      <w:tblGrid>
        <w:gridCol w:w="1659"/>
        <w:gridCol w:w="2608"/>
        <w:gridCol w:w="2069"/>
        <w:gridCol w:w="1621"/>
        <w:gridCol w:w="1763"/>
      </w:tblGrid>
      <w:tr w:rsidR="00A52A30" w:rsidRPr="00745F09" w14:paraId="7094D16E" w14:textId="18764E88" w:rsidTr="005E5EF8">
        <w:trPr>
          <w:cnfStyle w:val="100000000000" w:firstRow="1" w:lastRow="0" w:firstColumn="0" w:lastColumn="0" w:oddVBand="0" w:evenVBand="0" w:oddHBand="0" w:evenHBand="0" w:firstRowFirstColumn="0" w:firstRowLastColumn="0" w:lastRowFirstColumn="0" w:lastRowLastColumn="0"/>
          <w:trHeight w:val="559"/>
        </w:trPr>
        <w:tc>
          <w:tcPr>
            <w:cnfStyle w:val="001000000100" w:firstRow="0" w:lastRow="0" w:firstColumn="1" w:lastColumn="0" w:oddVBand="0" w:evenVBand="0" w:oddHBand="0" w:evenHBand="0" w:firstRowFirstColumn="1" w:firstRowLastColumn="0" w:lastRowFirstColumn="0" w:lastRowLastColumn="0"/>
            <w:tcW w:w="9720" w:type="dxa"/>
            <w:gridSpan w:val="5"/>
            <w:vAlign w:val="bottom"/>
          </w:tcPr>
          <w:p w14:paraId="0DAF6EA2" w14:textId="1420FD84" w:rsidR="00A52A30" w:rsidRPr="00A23FBF" w:rsidRDefault="00A52A30" w:rsidP="00F544B1">
            <w:pPr>
              <w:contextualSpacing/>
              <w:jc w:val="center"/>
              <w:rPr>
                <w:rFonts w:ascii="Times New Roman" w:hAnsi="Times New Roman" w:cs="Times New Roman"/>
                <w:sz w:val="24"/>
                <w:szCs w:val="24"/>
              </w:rPr>
            </w:pPr>
            <w:r w:rsidRPr="00A23FBF">
              <w:rPr>
                <w:rFonts w:ascii="Times New Roman" w:hAnsi="Times New Roman" w:cs="Times New Roman"/>
                <w:sz w:val="24"/>
                <w:szCs w:val="24"/>
              </w:rPr>
              <w:t xml:space="preserve">Table </w:t>
            </w:r>
            <w:r>
              <w:rPr>
                <w:rFonts w:ascii="Times New Roman" w:hAnsi="Times New Roman" w:cs="Times New Roman"/>
                <w:sz w:val="24"/>
                <w:szCs w:val="24"/>
              </w:rPr>
              <w:t>1</w:t>
            </w:r>
            <w:r w:rsidRPr="00A23FBF">
              <w:rPr>
                <w:rFonts w:ascii="Times New Roman" w:hAnsi="Times New Roman" w:cs="Times New Roman"/>
                <w:sz w:val="24"/>
                <w:szCs w:val="24"/>
              </w:rPr>
              <w:t>: Data Code Book for All Variables</w:t>
            </w:r>
          </w:p>
        </w:tc>
      </w:tr>
      <w:tr w:rsidR="00005850" w:rsidRPr="00745F09" w14:paraId="7485DDEB" w14:textId="7B488C26" w:rsidTr="00563D5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59" w:type="dxa"/>
            <w:tcBorders>
              <w:bottom w:val="single" w:sz="4" w:space="0" w:color="auto"/>
            </w:tcBorders>
            <w:hideMark/>
          </w:tcPr>
          <w:p w14:paraId="18335802" w14:textId="77777777" w:rsidR="00005850" w:rsidRPr="00745F09" w:rsidRDefault="00005850" w:rsidP="00AD3BCD">
            <w:pPr>
              <w:jc w:val="center"/>
              <w:rPr>
                <w:rFonts w:ascii="Times New Roman" w:hAnsi="Times New Roman" w:cs="Times New Roman"/>
                <w:b w:val="0"/>
                <w:bCs w:val="0"/>
              </w:rPr>
            </w:pPr>
            <w:r w:rsidRPr="00745F09">
              <w:rPr>
                <w:rFonts w:ascii="Times New Roman" w:hAnsi="Times New Roman" w:cs="Times New Roman"/>
              </w:rPr>
              <w:t>Variable</w:t>
            </w:r>
          </w:p>
        </w:tc>
        <w:tc>
          <w:tcPr>
            <w:tcW w:w="2608" w:type="dxa"/>
            <w:tcBorders>
              <w:bottom w:val="single" w:sz="4" w:space="0" w:color="auto"/>
            </w:tcBorders>
            <w:hideMark/>
          </w:tcPr>
          <w:p w14:paraId="04C3FFB3" w14:textId="77777777" w:rsidR="00005850" w:rsidRPr="00745F09" w:rsidRDefault="00005850" w:rsidP="00AD3B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745F09">
              <w:rPr>
                <w:rFonts w:ascii="Times New Roman" w:hAnsi="Times New Roman" w:cs="Times New Roman"/>
                <w:b/>
                <w:bCs/>
              </w:rPr>
              <w:t>Description</w:t>
            </w:r>
          </w:p>
        </w:tc>
        <w:tc>
          <w:tcPr>
            <w:tcW w:w="2069" w:type="dxa"/>
            <w:tcBorders>
              <w:bottom w:val="single" w:sz="4" w:space="0" w:color="auto"/>
            </w:tcBorders>
            <w:hideMark/>
          </w:tcPr>
          <w:p w14:paraId="6E3527A1" w14:textId="77777777" w:rsidR="00005850" w:rsidRPr="00745F09" w:rsidRDefault="00005850" w:rsidP="00AD3B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745F09">
              <w:rPr>
                <w:rFonts w:ascii="Times New Roman" w:hAnsi="Times New Roman" w:cs="Times New Roman"/>
                <w:b/>
                <w:bCs/>
              </w:rPr>
              <w:t>Measurement</w:t>
            </w:r>
          </w:p>
        </w:tc>
        <w:tc>
          <w:tcPr>
            <w:tcW w:w="1621" w:type="dxa"/>
            <w:tcBorders>
              <w:bottom w:val="single" w:sz="4" w:space="0" w:color="auto"/>
            </w:tcBorders>
            <w:hideMark/>
          </w:tcPr>
          <w:p w14:paraId="659BCF43" w14:textId="77777777" w:rsidR="00005850" w:rsidRDefault="00005850" w:rsidP="00AD3BC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544B1">
              <w:rPr>
                <w:rFonts w:ascii="Times New Roman" w:hAnsi="Times New Roman" w:cs="Times New Roman"/>
                <w:b/>
                <w:bCs/>
              </w:rPr>
              <w:t>Predicted Sign</w:t>
            </w:r>
          </w:p>
          <w:p w14:paraId="083E2EC6" w14:textId="263923EB" w:rsidR="00005850" w:rsidRPr="00745F09" w:rsidRDefault="00563D5E" w:rsidP="00AD3BC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roofErr w:type="spellStart"/>
            <w:r>
              <w:rPr>
                <w:rFonts w:ascii="Times New Roman" w:hAnsi="Times New Roman" w:cs="Times New Roman"/>
                <w:b/>
                <w:bCs/>
                <w:sz w:val="20"/>
                <w:szCs w:val="20"/>
              </w:rPr>
              <w:t>non_violent_pc</w:t>
            </w:r>
            <w:proofErr w:type="spellEnd"/>
          </w:p>
        </w:tc>
        <w:tc>
          <w:tcPr>
            <w:tcW w:w="1763" w:type="dxa"/>
            <w:tcBorders>
              <w:bottom w:val="single" w:sz="4" w:space="0" w:color="auto"/>
            </w:tcBorders>
          </w:tcPr>
          <w:p w14:paraId="7F70E957" w14:textId="77777777" w:rsidR="00005850" w:rsidRDefault="00563D5E" w:rsidP="00AD3BC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Predicted Sign</w:t>
            </w:r>
          </w:p>
          <w:p w14:paraId="29358FA8" w14:textId="46D69CB6" w:rsidR="00563D5E" w:rsidRPr="00F544B1" w:rsidRDefault="00563D5E" w:rsidP="00AD3BC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roofErr w:type="spellStart"/>
            <w:r>
              <w:rPr>
                <w:rFonts w:ascii="Times New Roman" w:hAnsi="Times New Roman" w:cs="Times New Roman"/>
                <w:b/>
                <w:bCs/>
              </w:rPr>
              <w:t>violent_pc</w:t>
            </w:r>
            <w:proofErr w:type="spellEnd"/>
          </w:p>
        </w:tc>
      </w:tr>
      <w:tr w:rsidR="00005850" w:rsidRPr="00745F09" w14:paraId="5D74A530" w14:textId="55A5DFFD" w:rsidTr="00563D5E">
        <w:trPr>
          <w:trHeight w:val="588"/>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auto"/>
            </w:tcBorders>
            <w:hideMark/>
          </w:tcPr>
          <w:p w14:paraId="4E9F79AE" w14:textId="0B5F8408" w:rsidR="00005850" w:rsidRPr="00745F09" w:rsidRDefault="00005850" w:rsidP="00AD3BCD">
            <w:pPr>
              <w:jc w:val="center"/>
              <w:rPr>
                <w:rFonts w:ascii="Times New Roman" w:hAnsi="Times New Roman" w:cs="Times New Roman"/>
                <w:i/>
                <w:iCs/>
              </w:rPr>
            </w:pPr>
            <w:proofErr w:type="spellStart"/>
            <w:r w:rsidRPr="00745F09">
              <w:rPr>
                <w:rFonts w:ascii="Times New Roman" w:hAnsi="Times New Roman" w:cs="Times New Roman"/>
                <w:i/>
                <w:iCs/>
                <w:caps w:val="0"/>
              </w:rPr>
              <w:t>non_violent_pc</w:t>
            </w:r>
            <w:proofErr w:type="spellEnd"/>
          </w:p>
        </w:tc>
        <w:tc>
          <w:tcPr>
            <w:tcW w:w="2608" w:type="dxa"/>
            <w:tcBorders>
              <w:top w:val="single" w:sz="4" w:space="0" w:color="auto"/>
            </w:tcBorders>
            <w:hideMark/>
          </w:tcPr>
          <w:p w14:paraId="570BE50C" w14:textId="77777777" w:rsidR="00005850" w:rsidRPr="00745F09" w:rsidRDefault="00005850" w:rsidP="00AD3B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 xml:space="preserve">Non-violent crime rate per capita </w:t>
            </w:r>
          </w:p>
        </w:tc>
        <w:tc>
          <w:tcPr>
            <w:tcW w:w="2069" w:type="dxa"/>
            <w:tcBorders>
              <w:top w:val="single" w:sz="4" w:space="0" w:color="auto"/>
            </w:tcBorders>
            <w:hideMark/>
          </w:tcPr>
          <w:p w14:paraId="7E5ED938" w14:textId="77777777" w:rsidR="00005850" w:rsidRPr="00745F09" w:rsidRDefault="00005850" w:rsidP="00301696">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 xml:space="preserve">Continuous – </w:t>
            </w:r>
          </w:p>
          <w:p w14:paraId="17C02DB6" w14:textId="77777777" w:rsidR="00005850" w:rsidRPr="00745F09" w:rsidRDefault="00005850" w:rsidP="00301696">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 xml:space="preserve">(# crime/pop) *1000 </w:t>
            </w:r>
          </w:p>
        </w:tc>
        <w:tc>
          <w:tcPr>
            <w:tcW w:w="1621" w:type="dxa"/>
            <w:tcBorders>
              <w:top w:val="single" w:sz="4" w:space="0" w:color="auto"/>
            </w:tcBorders>
            <w:hideMark/>
          </w:tcPr>
          <w:p w14:paraId="42A6560A" w14:textId="77777777" w:rsidR="00005850" w:rsidRPr="00745F09" w:rsidRDefault="00005850" w:rsidP="00563D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NA</w:t>
            </w:r>
          </w:p>
        </w:tc>
        <w:tc>
          <w:tcPr>
            <w:tcW w:w="1763" w:type="dxa"/>
            <w:tcBorders>
              <w:top w:val="single" w:sz="4" w:space="0" w:color="auto"/>
            </w:tcBorders>
          </w:tcPr>
          <w:p w14:paraId="578EDEA6" w14:textId="62F111D1" w:rsidR="00005850" w:rsidRPr="00745F09" w:rsidRDefault="00563D5E" w:rsidP="00AD3B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005850" w:rsidRPr="00745F09" w14:paraId="7194B6D2" w14:textId="03950E09" w:rsidTr="00563D5E">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659" w:type="dxa"/>
            <w:hideMark/>
          </w:tcPr>
          <w:p w14:paraId="5EF201E6" w14:textId="666D14D3" w:rsidR="00005850" w:rsidRPr="00745F09" w:rsidRDefault="00005850" w:rsidP="00AD3BCD">
            <w:pPr>
              <w:jc w:val="center"/>
              <w:rPr>
                <w:rFonts w:ascii="Times New Roman" w:hAnsi="Times New Roman" w:cs="Times New Roman"/>
                <w:i/>
                <w:iCs/>
              </w:rPr>
            </w:pPr>
            <w:proofErr w:type="spellStart"/>
            <w:r w:rsidRPr="00745F09">
              <w:rPr>
                <w:rFonts w:ascii="Times New Roman" w:hAnsi="Times New Roman" w:cs="Times New Roman"/>
                <w:i/>
                <w:iCs/>
                <w:caps w:val="0"/>
              </w:rPr>
              <w:t>violent_pc</w:t>
            </w:r>
            <w:proofErr w:type="spellEnd"/>
          </w:p>
        </w:tc>
        <w:tc>
          <w:tcPr>
            <w:tcW w:w="2608" w:type="dxa"/>
            <w:hideMark/>
          </w:tcPr>
          <w:p w14:paraId="053FAEC6" w14:textId="77777777" w:rsidR="00005850" w:rsidRPr="00745F09" w:rsidRDefault="00005850" w:rsidP="00AD3B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Violent crime rate per capita</w:t>
            </w:r>
          </w:p>
        </w:tc>
        <w:tc>
          <w:tcPr>
            <w:tcW w:w="2069" w:type="dxa"/>
            <w:hideMark/>
          </w:tcPr>
          <w:p w14:paraId="772089B7" w14:textId="77777777" w:rsidR="00005850" w:rsidRPr="00745F09" w:rsidRDefault="00005850" w:rsidP="00301696">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 xml:space="preserve">Continuous – </w:t>
            </w:r>
          </w:p>
          <w:p w14:paraId="36501CA1" w14:textId="77777777" w:rsidR="00005850" w:rsidRPr="00745F09" w:rsidRDefault="00005850" w:rsidP="00301696">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 xml:space="preserve">(# crime/pop) *1000 </w:t>
            </w:r>
          </w:p>
        </w:tc>
        <w:tc>
          <w:tcPr>
            <w:tcW w:w="1621" w:type="dxa"/>
            <w:hideMark/>
          </w:tcPr>
          <w:p w14:paraId="3A671CBD" w14:textId="77777777" w:rsidR="00005850" w:rsidRPr="00745F09" w:rsidRDefault="00005850" w:rsidP="00563D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NA</w:t>
            </w:r>
          </w:p>
        </w:tc>
        <w:tc>
          <w:tcPr>
            <w:tcW w:w="1763" w:type="dxa"/>
          </w:tcPr>
          <w:p w14:paraId="0848303C" w14:textId="653691A7" w:rsidR="00005850" w:rsidRPr="00745F09" w:rsidRDefault="00563D5E" w:rsidP="00AD3B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005850" w:rsidRPr="00745F09" w14:paraId="054E2969" w14:textId="43D085D4" w:rsidTr="00563D5E">
        <w:trPr>
          <w:trHeight w:val="473"/>
        </w:trPr>
        <w:tc>
          <w:tcPr>
            <w:cnfStyle w:val="001000000000" w:firstRow="0" w:lastRow="0" w:firstColumn="1" w:lastColumn="0" w:oddVBand="0" w:evenVBand="0" w:oddHBand="0" w:evenHBand="0" w:firstRowFirstColumn="0" w:firstRowLastColumn="0" w:lastRowFirstColumn="0" w:lastRowLastColumn="0"/>
            <w:tcW w:w="1659" w:type="dxa"/>
            <w:hideMark/>
          </w:tcPr>
          <w:p w14:paraId="71368149" w14:textId="31074DC5" w:rsidR="00005850" w:rsidRPr="00745F09" w:rsidRDefault="00005850" w:rsidP="00AD3BCD">
            <w:pPr>
              <w:jc w:val="center"/>
              <w:rPr>
                <w:rFonts w:ascii="Times New Roman" w:hAnsi="Times New Roman" w:cs="Times New Roman"/>
                <w:i/>
                <w:iCs/>
              </w:rPr>
            </w:pPr>
            <w:proofErr w:type="spellStart"/>
            <w:r w:rsidRPr="00745F09">
              <w:rPr>
                <w:rFonts w:ascii="Times New Roman" w:hAnsi="Times New Roman" w:cs="Times New Roman"/>
                <w:i/>
                <w:iCs/>
                <w:caps w:val="0"/>
              </w:rPr>
              <w:t>trans_cost</w:t>
            </w:r>
            <w:proofErr w:type="spellEnd"/>
          </w:p>
        </w:tc>
        <w:tc>
          <w:tcPr>
            <w:tcW w:w="2608" w:type="dxa"/>
            <w:hideMark/>
          </w:tcPr>
          <w:p w14:paraId="530AB60B" w14:textId="77777777" w:rsidR="00005850" w:rsidRPr="00745F09" w:rsidRDefault="00005850" w:rsidP="00AD3B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 xml:space="preserve">Average cost of transportation for a zip-code </w:t>
            </w:r>
          </w:p>
        </w:tc>
        <w:tc>
          <w:tcPr>
            <w:tcW w:w="2069" w:type="dxa"/>
            <w:hideMark/>
          </w:tcPr>
          <w:p w14:paraId="5CF6ACD2" w14:textId="77777777" w:rsidR="00005850" w:rsidRPr="00745F09" w:rsidRDefault="00005850" w:rsidP="00AD3B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 xml:space="preserve">Continuous in dollars </w:t>
            </w:r>
          </w:p>
        </w:tc>
        <w:tc>
          <w:tcPr>
            <w:tcW w:w="1621" w:type="dxa"/>
            <w:hideMark/>
          </w:tcPr>
          <w:p w14:paraId="7E50D28C" w14:textId="45408DD2" w:rsidR="00005850" w:rsidRPr="00745F09" w:rsidRDefault="00005850" w:rsidP="00563D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3" w:type="dxa"/>
          </w:tcPr>
          <w:p w14:paraId="31AAF40D" w14:textId="78C2386E" w:rsidR="00005850" w:rsidRDefault="00B62708" w:rsidP="00AD3B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05850" w:rsidRPr="00745F09" w14:paraId="16253864" w14:textId="08198E3C" w:rsidTr="00563D5E">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659" w:type="dxa"/>
            <w:hideMark/>
          </w:tcPr>
          <w:p w14:paraId="22976628" w14:textId="3A7D1085" w:rsidR="00005850" w:rsidRPr="00745F09" w:rsidRDefault="00005850" w:rsidP="00AD3BCD">
            <w:pPr>
              <w:jc w:val="center"/>
              <w:rPr>
                <w:rFonts w:ascii="Times New Roman" w:hAnsi="Times New Roman" w:cs="Times New Roman"/>
                <w:i/>
                <w:iCs/>
              </w:rPr>
            </w:pPr>
            <w:proofErr w:type="spellStart"/>
            <w:r w:rsidRPr="00745F09">
              <w:rPr>
                <w:rFonts w:ascii="Times New Roman" w:hAnsi="Times New Roman" w:cs="Times New Roman"/>
                <w:i/>
                <w:iCs/>
                <w:caps w:val="0"/>
              </w:rPr>
              <w:t>tran</w:t>
            </w:r>
            <w:r>
              <w:rPr>
                <w:rFonts w:ascii="Times New Roman" w:hAnsi="Times New Roman" w:cs="Times New Roman"/>
                <w:i/>
                <w:iCs/>
                <w:caps w:val="0"/>
              </w:rPr>
              <w:t>sitSt</w:t>
            </w:r>
            <w:r w:rsidRPr="00745F09">
              <w:rPr>
                <w:rFonts w:ascii="Times New Roman" w:hAnsi="Times New Roman" w:cs="Times New Roman"/>
                <w:i/>
                <w:iCs/>
                <w:caps w:val="0"/>
              </w:rPr>
              <w:t>op</w:t>
            </w:r>
            <w:proofErr w:type="spellEnd"/>
          </w:p>
        </w:tc>
        <w:tc>
          <w:tcPr>
            <w:tcW w:w="2608" w:type="dxa"/>
            <w:hideMark/>
          </w:tcPr>
          <w:p w14:paraId="2536CB2C" w14:textId="4C4D07A1" w:rsidR="00005850" w:rsidRPr="00745F09" w:rsidRDefault="00005850" w:rsidP="00AD3B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 xml:space="preserve">Percent of homes </w:t>
            </w:r>
            <w:r>
              <w:rPr>
                <w:rFonts w:ascii="Times New Roman" w:hAnsi="Times New Roman" w:cs="Times New Roman"/>
              </w:rPr>
              <w:t>1</w:t>
            </w:r>
            <w:r w:rsidRPr="00745F09">
              <w:rPr>
                <w:rFonts w:ascii="Times New Roman" w:hAnsi="Times New Roman" w:cs="Times New Roman"/>
              </w:rPr>
              <w:t>4 miles from a transit stop</w:t>
            </w:r>
          </w:p>
        </w:tc>
        <w:tc>
          <w:tcPr>
            <w:tcW w:w="2069" w:type="dxa"/>
            <w:hideMark/>
          </w:tcPr>
          <w:p w14:paraId="421D2B21" w14:textId="77777777" w:rsidR="00005850" w:rsidRPr="00745F09" w:rsidRDefault="00005850" w:rsidP="00AD3B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Discrete Numeric</w:t>
            </w:r>
          </w:p>
        </w:tc>
        <w:tc>
          <w:tcPr>
            <w:tcW w:w="1621" w:type="dxa"/>
            <w:hideMark/>
          </w:tcPr>
          <w:p w14:paraId="740C6A26" w14:textId="1AF7A70C" w:rsidR="00005850" w:rsidRPr="00745F09" w:rsidRDefault="007C2A33" w:rsidP="00563D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3" w:type="dxa"/>
          </w:tcPr>
          <w:p w14:paraId="57725A27" w14:textId="68E1393E" w:rsidR="00005850" w:rsidRPr="00745F09" w:rsidRDefault="005A74F3" w:rsidP="00AD3B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05850" w:rsidRPr="00745F09" w14:paraId="53817FBA" w14:textId="18E84311" w:rsidTr="00563D5E">
        <w:trPr>
          <w:trHeight w:val="496"/>
        </w:trPr>
        <w:tc>
          <w:tcPr>
            <w:cnfStyle w:val="001000000000" w:firstRow="0" w:lastRow="0" w:firstColumn="1" w:lastColumn="0" w:oddVBand="0" w:evenVBand="0" w:oddHBand="0" w:evenHBand="0" w:firstRowFirstColumn="0" w:firstRowLastColumn="0" w:lastRowFirstColumn="0" w:lastRowLastColumn="0"/>
            <w:tcW w:w="1659" w:type="dxa"/>
            <w:hideMark/>
          </w:tcPr>
          <w:p w14:paraId="2CF0FFCA" w14:textId="60113B7D" w:rsidR="00005850" w:rsidRPr="00745F09" w:rsidRDefault="00005850" w:rsidP="00AD3BCD">
            <w:pPr>
              <w:jc w:val="center"/>
              <w:rPr>
                <w:rFonts w:ascii="Times New Roman" w:hAnsi="Times New Roman" w:cs="Times New Roman"/>
                <w:i/>
                <w:iCs/>
              </w:rPr>
            </w:pPr>
            <w:proofErr w:type="spellStart"/>
            <w:r w:rsidRPr="00745F09">
              <w:rPr>
                <w:rFonts w:ascii="Times New Roman" w:hAnsi="Times New Roman" w:cs="Times New Roman"/>
                <w:i/>
                <w:iCs/>
                <w:caps w:val="0"/>
              </w:rPr>
              <w:t>rent_change</w:t>
            </w:r>
            <w:proofErr w:type="spellEnd"/>
          </w:p>
        </w:tc>
        <w:tc>
          <w:tcPr>
            <w:tcW w:w="2608" w:type="dxa"/>
            <w:hideMark/>
          </w:tcPr>
          <w:p w14:paraId="3491A959" w14:textId="47D40961" w:rsidR="00005850" w:rsidRPr="00745F09" w:rsidRDefault="00005850" w:rsidP="00AD3B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Median rent change from 200</w:t>
            </w:r>
            <w:r>
              <w:rPr>
                <w:rFonts w:ascii="Times New Roman" w:hAnsi="Times New Roman" w:cs="Times New Roman"/>
              </w:rPr>
              <w:t xml:space="preserve">0 – </w:t>
            </w:r>
            <w:r w:rsidRPr="00745F09">
              <w:rPr>
                <w:rFonts w:ascii="Times New Roman" w:hAnsi="Times New Roman" w:cs="Times New Roman"/>
              </w:rPr>
              <w:t>2012</w:t>
            </w:r>
          </w:p>
        </w:tc>
        <w:tc>
          <w:tcPr>
            <w:tcW w:w="2069" w:type="dxa"/>
            <w:hideMark/>
          </w:tcPr>
          <w:p w14:paraId="531A8150" w14:textId="000CD925" w:rsidR="00005850" w:rsidRPr="00745F09" w:rsidRDefault="00005850" w:rsidP="00AD3B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 xml:space="preserve">Continuous </w:t>
            </w:r>
            <w:r>
              <w:rPr>
                <w:rFonts w:ascii="Times New Roman" w:hAnsi="Times New Roman" w:cs="Times New Roman"/>
              </w:rPr>
              <w:t>Numeric</w:t>
            </w:r>
          </w:p>
        </w:tc>
        <w:tc>
          <w:tcPr>
            <w:tcW w:w="1621" w:type="dxa"/>
            <w:hideMark/>
          </w:tcPr>
          <w:p w14:paraId="3ADFCCEE" w14:textId="77777777" w:rsidR="00005850" w:rsidRPr="00745F09" w:rsidRDefault="00005850" w:rsidP="00563D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w:t>
            </w:r>
          </w:p>
        </w:tc>
        <w:tc>
          <w:tcPr>
            <w:tcW w:w="1763" w:type="dxa"/>
          </w:tcPr>
          <w:p w14:paraId="2161A9D6" w14:textId="3CAD9495" w:rsidR="00005850" w:rsidRPr="00745F09" w:rsidRDefault="00665AE0" w:rsidP="00AD3B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005850" w:rsidRPr="00745F09" w14:paraId="0208A12E" w14:textId="06BCD8C6" w:rsidTr="00563D5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659" w:type="dxa"/>
            <w:hideMark/>
          </w:tcPr>
          <w:p w14:paraId="2A0DDAD6" w14:textId="5F7DC3F8" w:rsidR="00005850" w:rsidRPr="00745F09" w:rsidRDefault="00005850" w:rsidP="00AD3BCD">
            <w:pPr>
              <w:jc w:val="center"/>
              <w:rPr>
                <w:rFonts w:ascii="Times New Roman" w:hAnsi="Times New Roman" w:cs="Times New Roman"/>
                <w:i/>
                <w:iCs/>
              </w:rPr>
            </w:pPr>
            <w:proofErr w:type="spellStart"/>
            <w:r w:rsidRPr="00745F09">
              <w:rPr>
                <w:rFonts w:ascii="Times New Roman" w:hAnsi="Times New Roman" w:cs="Times New Roman"/>
                <w:i/>
                <w:iCs/>
                <w:caps w:val="0"/>
              </w:rPr>
              <w:t>rent_poor_cond</w:t>
            </w:r>
            <w:proofErr w:type="spellEnd"/>
          </w:p>
        </w:tc>
        <w:tc>
          <w:tcPr>
            <w:tcW w:w="2608" w:type="dxa"/>
            <w:hideMark/>
          </w:tcPr>
          <w:p w14:paraId="70911C88" w14:textId="77777777" w:rsidR="00005850" w:rsidRPr="00745F09" w:rsidRDefault="00005850" w:rsidP="00AD3B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Percent of homes in poor condition</w:t>
            </w:r>
          </w:p>
        </w:tc>
        <w:tc>
          <w:tcPr>
            <w:tcW w:w="2069" w:type="dxa"/>
            <w:hideMark/>
          </w:tcPr>
          <w:p w14:paraId="0A00709D" w14:textId="77777777" w:rsidR="00005850" w:rsidRPr="00745F09" w:rsidRDefault="00005850" w:rsidP="00AD3B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Discrete Numeric</w:t>
            </w:r>
          </w:p>
        </w:tc>
        <w:tc>
          <w:tcPr>
            <w:tcW w:w="1621" w:type="dxa"/>
            <w:hideMark/>
          </w:tcPr>
          <w:p w14:paraId="4DECFD64" w14:textId="77777777" w:rsidR="00005850" w:rsidRPr="00745F09" w:rsidRDefault="00005850" w:rsidP="00563D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w:t>
            </w:r>
          </w:p>
        </w:tc>
        <w:tc>
          <w:tcPr>
            <w:tcW w:w="1763" w:type="dxa"/>
          </w:tcPr>
          <w:p w14:paraId="15D4DC81" w14:textId="3E9AC3A3" w:rsidR="00005850" w:rsidRPr="00745F09" w:rsidRDefault="00335419" w:rsidP="00AD3B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05850" w:rsidRPr="00745F09" w14:paraId="18B09602" w14:textId="569BFE6B" w:rsidTr="00563D5E">
        <w:trPr>
          <w:trHeight w:val="703"/>
        </w:trPr>
        <w:tc>
          <w:tcPr>
            <w:cnfStyle w:val="001000000000" w:firstRow="0" w:lastRow="0" w:firstColumn="1" w:lastColumn="0" w:oddVBand="0" w:evenVBand="0" w:oddHBand="0" w:evenHBand="0" w:firstRowFirstColumn="0" w:firstRowLastColumn="0" w:lastRowFirstColumn="0" w:lastRowLastColumn="0"/>
            <w:tcW w:w="1659" w:type="dxa"/>
            <w:hideMark/>
          </w:tcPr>
          <w:p w14:paraId="201C1B42" w14:textId="5C39BBD1" w:rsidR="00005850" w:rsidRPr="00745F09" w:rsidRDefault="00005850" w:rsidP="00AD3BCD">
            <w:pPr>
              <w:jc w:val="center"/>
              <w:rPr>
                <w:rFonts w:ascii="Times New Roman" w:hAnsi="Times New Roman" w:cs="Times New Roman"/>
                <w:i/>
                <w:iCs/>
              </w:rPr>
            </w:pPr>
            <w:proofErr w:type="spellStart"/>
            <w:r w:rsidRPr="00745F09">
              <w:rPr>
                <w:rFonts w:ascii="Times New Roman" w:hAnsi="Times New Roman" w:cs="Times New Roman"/>
                <w:i/>
                <w:iCs/>
                <w:caps w:val="0"/>
              </w:rPr>
              <w:t>pp_ch</w:t>
            </w:r>
            <w:proofErr w:type="spellEnd"/>
          </w:p>
        </w:tc>
        <w:tc>
          <w:tcPr>
            <w:tcW w:w="2608" w:type="dxa"/>
            <w:hideMark/>
          </w:tcPr>
          <w:p w14:paraId="714E79A2" w14:textId="73BB2AF3" w:rsidR="00005850" w:rsidRPr="00745F09" w:rsidRDefault="00005850" w:rsidP="00AD3B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Percent </w:t>
            </w:r>
            <w:proofErr w:type="spellStart"/>
            <w:r>
              <w:rPr>
                <w:rFonts w:ascii="Times New Roman" w:hAnsi="Times New Roman" w:cs="Times New Roman"/>
              </w:rPr>
              <w:t>Ch</w:t>
            </w:r>
            <w:r w:rsidRPr="00745F09">
              <w:rPr>
                <w:rFonts w:ascii="Times New Roman" w:hAnsi="Times New Roman" w:cs="Times New Roman"/>
              </w:rPr>
              <w:t>hange</w:t>
            </w:r>
            <w:proofErr w:type="spellEnd"/>
            <w:r w:rsidRPr="00745F09">
              <w:rPr>
                <w:rFonts w:ascii="Times New Roman" w:hAnsi="Times New Roman" w:cs="Times New Roman"/>
              </w:rPr>
              <w:t xml:space="preserve"> in percent of population in poverty from 2000 – 2012 </w:t>
            </w:r>
          </w:p>
        </w:tc>
        <w:tc>
          <w:tcPr>
            <w:tcW w:w="2069" w:type="dxa"/>
            <w:hideMark/>
          </w:tcPr>
          <w:p w14:paraId="6A9D37B5" w14:textId="1D1AD187" w:rsidR="00005850" w:rsidRPr="00745F09" w:rsidRDefault="00005850" w:rsidP="00AD3B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Continuous</w:t>
            </w:r>
            <w:r>
              <w:rPr>
                <w:rFonts w:ascii="Times New Roman" w:hAnsi="Times New Roman" w:cs="Times New Roman"/>
              </w:rPr>
              <w:t xml:space="preserve"> Numeric</w:t>
            </w:r>
          </w:p>
        </w:tc>
        <w:tc>
          <w:tcPr>
            <w:tcW w:w="1621" w:type="dxa"/>
            <w:hideMark/>
          </w:tcPr>
          <w:p w14:paraId="2C6EFE56" w14:textId="77777777" w:rsidR="00005850" w:rsidRPr="00745F09" w:rsidRDefault="00005850" w:rsidP="00563D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w:t>
            </w:r>
          </w:p>
        </w:tc>
        <w:tc>
          <w:tcPr>
            <w:tcW w:w="1763" w:type="dxa"/>
          </w:tcPr>
          <w:p w14:paraId="397C37B2" w14:textId="7C49A603" w:rsidR="00005850" w:rsidRPr="00745F09" w:rsidRDefault="00665AE0" w:rsidP="00AD3B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005850" w:rsidRPr="00745F09" w14:paraId="4E3789BC" w14:textId="1F08DFC9" w:rsidTr="00563D5E">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659" w:type="dxa"/>
            <w:hideMark/>
          </w:tcPr>
          <w:p w14:paraId="49777CEE" w14:textId="05331B17" w:rsidR="00005850" w:rsidRPr="00745F09" w:rsidRDefault="00005850" w:rsidP="00AD3BCD">
            <w:pPr>
              <w:jc w:val="center"/>
              <w:rPr>
                <w:rFonts w:ascii="Times New Roman" w:hAnsi="Times New Roman" w:cs="Times New Roman"/>
                <w:i/>
                <w:iCs/>
              </w:rPr>
            </w:pPr>
            <w:proofErr w:type="spellStart"/>
            <w:r w:rsidRPr="00745F09">
              <w:rPr>
                <w:rFonts w:ascii="Times New Roman" w:hAnsi="Times New Roman" w:cs="Times New Roman"/>
                <w:i/>
                <w:iCs/>
                <w:caps w:val="0"/>
              </w:rPr>
              <w:t>rent_aff_serv</w:t>
            </w:r>
            <w:proofErr w:type="spellEnd"/>
          </w:p>
        </w:tc>
        <w:tc>
          <w:tcPr>
            <w:tcW w:w="2608" w:type="dxa"/>
            <w:hideMark/>
          </w:tcPr>
          <w:p w14:paraId="080084C4" w14:textId="398B2FBE" w:rsidR="00005850" w:rsidRPr="00745F09" w:rsidRDefault="00005850" w:rsidP="00AD3B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Percent of rental units affordable to service workers</w:t>
            </w:r>
          </w:p>
        </w:tc>
        <w:tc>
          <w:tcPr>
            <w:tcW w:w="2069" w:type="dxa"/>
            <w:hideMark/>
          </w:tcPr>
          <w:p w14:paraId="16F1FF90" w14:textId="77777777" w:rsidR="00005850" w:rsidRPr="00745F09" w:rsidRDefault="00005850" w:rsidP="00AD3B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Discrete Numeric</w:t>
            </w:r>
          </w:p>
        </w:tc>
        <w:tc>
          <w:tcPr>
            <w:tcW w:w="1621" w:type="dxa"/>
            <w:hideMark/>
          </w:tcPr>
          <w:p w14:paraId="5CE5FF2B" w14:textId="77777777" w:rsidR="00005850" w:rsidRPr="00745F09" w:rsidRDefault="00005850" w:rsidP="00563D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w:t>
            </w:r>
          </w:p>
        </w:tc>
        <w:tc>
          <w:tcPr>
            <w:tcW w:w="1763" w:type="dxa"/>
          </w:tcPr>
          <w:p w14:paraId="327DE6F4" w14:textId="14271761" w:rsidR="00005850" w:rsidRPr="00745F09" w:rsidRDefault="00E448BE" w:rsidP="00AD3B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005850" w:rsidRPr="00745F09" w14:paraId="1A180920" w14:textId="0D8F9E54" w:rsidTr="00563D5E">
        <w:trPr>
          <w:trHeight w:val="505"/>
        </w:trPr>
        <w:tc>
          <w:tcPr>
            <w:cnfStyle w:val="001000000000" w:firstRow="0" w:lastRow="0" w:firstColumn="1" w:lastColumn="0" w:oddVBand="0" w:evenVBand="0" w:oddHBand="0" w:evenHBand="0" w:firstRowFirstColumn="0" w:firstRowLastColumn="0" w:lastRowFirstColumn="0" w:lastRowLastColumn="0"/>
            <w:tcW w:w="1659" w:type="dxa"/>
            <w:hideMark/>
          </w:tcPr>
          <w:p w14:paraId="43ABD8C6" w14:textId="49EDC8AE" w:rsidR="00005850" w:rsidRPr="00745F09" w:rsidRDefault="00005850" w:rsidP="00AD3BCD">
            <w:pPr>
              <w:jc w:val="center"/>
              <w:rPr>
                <w:rFonts w:ascii="Times New Roman" w:hAnsi="Times New Roman" w:cs="Times New Roman"/>
                <w:i/>
                <w:iCs/>
              </w:rPr>
            </w:pPr>
            <w:proofErr w:type="spellStart"/>
            <w:r w:rsidRPr="00745F09">
              <w:rPr>
                <w:rFonts w:ascii="Times New Roman" w:hAnsi="Times New Roman" w:cs="Times New Roman"/>
                <w:i/>
                <w:iCs/>
                <w:caps w:val="0"/>
              </w:rPr>
              <w:t>pop_pov</w:t>
            </w:r>
            <w:proofErr w:type="spellEnd"/>
          </w:p>
        </w:tc>
        <w:tc>
          <w:tcPr>
            <w:tcW w:w="2608" w:type="dxa"/>
            <w:hideMark/>
          </w:tcPr>
          <w:p w14:paraId="32A7F7DA" w14:textId="77777777" w:rsidR="00005850" w:rsidRPr="00745F09" w:rsidRDefault="00005850" w:rsidP="00AD3B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Percent of population below poverty level</w:t>
            </w:r>
          </w:p>
        </w:tc>
        <w:tc>
          <w:tcPr>
            <w:tcW w:w="2069" w:type="dxa"/>
            <w:hideMark/>
          </w:tcPr>
          <w:p w14:paraId="70DC2A74" w14:textId="77777777" w:rsidR="00005850" w:rsidRPr="00745F09" w:rsidRDefault="00005850" w:rsidP="00AD3B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Discrete Numeric</w:t>
            </w:r>
          </w:p>
        </w:tc>
        <w:tc>
          <w:tcPr>
            <w:tcW w:w="1621" w:type="dxa"/>
            <w:hideMark/>
          </w:tcPr>
          <w:p w14:paraId="49559030" w14:textId="77777777" w:rsidR="00005850" w:rsidRPr="00745F09" w:rsidRDefault="00005850" w:rsidP="00563D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w:t>
            </w:r>
          </w:p>
        </w:tc>
        <w:tc>
          <w:tcPr>
            <w:tcW w:w="1763" w:type="dxa"/>
          </w:tcPr>
          <w:p w14:paraId="59B9B95B" w14:textId="5576269A" w:rsidR="00005850" w:rsidRPr="00745F09" w:rsidRDefault="00E448BE" w:rsidP="00AD3B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005850" w:rsidRPr="00745F09" w14:paraId="15BE31B4" w14:textId="3AE944E8" w:rsidTr="00563D5E">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659" w:type="dxa"/>
            <w:tcBorders>
              <w:bottom w:val="single" w:sz="4" w:space="0" w:color="auto"/>
            </w:tcBorders>
            <w:hideMark/>
          </w:tcPr>
          <w:p w14:paraId="2722BEB5" w14:textId="119AEFCD" w:rsidR="00005850" w:rsidRPr="00745F09" w:rsidRDefault="00005850" w:rsidP="00AD3BCD">
            <w:pPr>
              <w:jc w:val="center"/>
              <w:rPr>
                <w:rFonts w:ascii="Times New Roman" w:hAnsi="Times New Roman" w:cs="Times New Roman"/>
                <w:i/>
                <w:iCs/>
              </w:rPr>
            </w:pPr>
            <w:proofErr w:type="spellStart"/>
            <w:r w:rsidRPr="00745F09">
              <w:rPr>
                <w:rFonts w:ascii="Times New Roman" w:hAnsi="Times New Roman" w:cs="Times New Roman"/>
                <w:i/>
                <w:iCs/>
                <w:caps w:val="0"/>
              </w:rPr>
              <w:t>pop_dense</w:t>
            </w:r>
            <w:proofErr w:type="spellEnd"/>
          </w:p>
        </w:tc>
        <w:tc>
          <w:tcPr>
            <w:tcW w:w="2608" w:type="dxa"/>
            <w:tcBorders>
              <w:bottom w:val="single" w:sz="4" w:space="0" w:color="auto"/>
            </w:tcBorders>
            <w:hideMark/>
          </w:tcPr>
          <w:p w14:paraId="7AFAF46D" w14:textId="26E4FB58" w:rsidR="00005850" w:rsidRPr="00745F09" w:rsidRDefault="00005850" w:rsidP="00AD3B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Population density</w:t>
            </w:r>
            <w:r>
              <w:rPr>
                <w:rFonts w:ascii="Times New Roman" w:hAnsi="Times New Roman" w:cs="Times New Roman"/>
              </w:rPr>
              <w:t xml:space="preserve"> as conventional # of people per square mile.</w:t>
            </w:r>
          </w:p>
        </w:tc>
        <w:tc>
          <w:tcPr>
            <w:tcW w:w="2069" w:type="dxa"/>
            <w:tcBorders>
              <w:bottom w:val="single" w:sz="4" w:space="0" w:color="auto"/>
            </w:tcBorders>
            <w:hideMark/>
          </w:tcPr>
          <w:p w14:paraId="3B9C60F3" w14:textId="77777777" w:rsidR="00005850" w:rsidRDefault="00005850" w:rsidP="00301696">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Continuou</w:t>
            </w:r>
            <w:r>
              <w:rPr>
                <w:rFonts w:ascii="Times New Roman" w:hAnsi="Times New Roman" w:cs="Times New Roman"/>
              </w:rPr>
              <w:t>s</w:t>
            </w:r>
          </w:p>
          <w:p w14:paraId="087FEF2A" w14:textId="446D993C" w:rsidR="00005850" w:rsidRPr="00745F09" w:rsidRDefault="00005850" w:rsidP="00301696">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(population/area)</w:t>
            </w:r>
          </w:p>
        </w:tc>
        <w:tc>
          <w:tcPr>
            <w:tcW w:w="1621" w:type="dxa"/>
            <w:tcBorders>
              <w:bottom w:val="single" w:sz="4" w:space="0" w:color="auto"/>
            </w:tcBorders>
            <w:hideMark/>
          </w:tcPr>
          <w:p w14:paraId="2F06D196" w14:textId="77777777" w:rsidR="00005850" w:rsidRPr="00745F09" w:rsidRDefault="00005850" w:rsidP="00563D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5F09">
              <w:rPr>
                <w:rFonts w:ascii="Times New Roman" w:hAnsi="Times New Roman" w:cs="Times New Roman"/>
              </w:rPr>
              <w:t>+</w:t>
            </w:r>
          </w:p>
        </w:tc>
        <w:tc>
          <w:tcPr>
            <w:tcW w:w="1763" w:type="dxa"/>
            <w:tcBorders>
              <w:bottom w:val="single" w:sz="4" w:space="0" w:color="auto"/>
            </w:tcBorders>
          </w:tcPr>
          <w:p w14:paraId="22055844" w14:textId="3AB88FEC" w:rsidR="00005850" w:rsidRPr="00745F09" w:rsidRDefault="00E448BE" w:rsidP="00AD3B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5CDC56EE" w14:textId="7DE36130" w:rsidR="004536EA" w:rsidRPr="008677D7" w:rsidRDefault="00B522C0" w:rsidP="008677D7">
      <w:pPr>
        <w:spacing w:line="240" w:lineRule="auto"/>
        <w:contextualSpacing/>
        <w:jc w:val="center"/>
        <w:rPr>
          <w:sz w:val="18"/>
          <w:szCs w:val="18"/>
        </w:rPr>
      </w:pPr>
      <w:r w:rsidRPr="008677D7">
        <w:rPr>
          <w:sz w:val="18"/>
          <w:szCs w:val="18"/>
        </w:rPr>
        <w:t xml:space="preserve">Table 1: </w:t>
      </w:r>
      <w:r w:rsidR="00142D33" w:rsidRPr="008677D7">
        <w:rPr>
          <w:sz w:val="18"/>
          <w:szCs w:val="18"/>
        </w:rPr>
        <w:t xml:space="preserve">Reports the description, measurement and predicted signed for </w:t>
      </w:r>
      <w:r w:rsidR="00F33312" w:rsidRPr="008677D7">
        <w:rPr>
          <w:sz w:val="18"/>
          <w:szCs w:val="18"/>
        </w:rPr>
        <w:t>each variable. The response variables have NA predicted signs because they are being predicted.</w:t>
      </w:r>
      <w:r w:rsidR="00335419">
        <w:rPr>
          <w:sz w:val="18"/>
          <w:szCs w:val="18"/>
        </w:rPr>
        <w:t xml:space="preserve"> The </w:t>
      </w:r>
      <w:r w:rsidR="00A6385E">
        <w:rPr>
          <w:sz w:val="18"/>
          <w:szCs w:val="18"/>
        </w:rPr>
        <w:t>0 represents there is no expected correlation.</w:t>
      </w:r>
      <w:r w:rsidR="00F33312" w:rsidRPr="008677D7">
        <w:rPr>
          <w:sz w:val="18"/>
          <w:szCs w:val="18"/>
        </w:rPr>
        <w:t xml:space="preserve"> </w:t>
      </w:r>
      <w:r w:rsidR="00733156" w:rsidRPr="008677D7">
        <w:rPr>
          <w:sz w:val="18"/>
          <w:szCs w:val="18"/>
        </w:rPr>
        <w:t xml:space="preserve">The character “/” represents division. </w:t>
      </w:r>
    </w:p>
    <w:p w14:paraId="6D25ED05" w14:textId="329CB5E9" w:rsidR="00380DBE" w:rsidRDefault="00380DBE" w:rsidP="008B6EC3">
      <w:pPr>
        <w:jc w:val="center"/>
        <w:rPr>
          <w:rFonts w:ascii="Times New Roman" w:hAnsi="Times New Roman" w:cs="Times New Roman"/>
          <w:b/>
          <w:bCs/>
          <w:sz w:val="24"/>
          <w:szCs w:val="24"/>
        </w:rPr>
      </w:pPr>
    </w:p>
    <w:p w14:paraId="5F7AC87B" w14:textId="7AF9A6A1" w:rsidR="00D14275" w:rsidRDefault="00E16382" w:rsidP="00D14275">
      <w:pPr>
        <w:spacing w:line="480" w:lineRule="auto"/>
        <w:rPr>
          <w:rFonts w:ascii="Times New Roman" w:hAnsi="Times New Roman" w:cs="Times New Roman"/>
        </w:rPr>
      </w:pPr>
      <w:r w:rsidRPr="009413C5">
        <w:rPr>
          <w:rFonts w:ascii="Times New Roman" w:hAnsi="Times New Roman" w:cs="Times New Roman"/>
        </w:rPr>
        <w:t xml:space="preserve">Table 1 includes the predicted signs of each </w:t>
      </w:r>
      <w:r w:rsidR="000A7702" w:rsidRPr="009413C5">
        <w:rPr>
          <w:rFonts w:ascii="Times New Roman" w:hAnsi="Times New Roman" w:cs="Times New Roman"/>
        </w:rPr>
        <w:t xml:space="preserve">independent variable. Some intuitively make sense, however, </w:t>
      </w:r>
      <w:r w:rsidR="003F04C4" w:rsidRPr="009413C5">
        <w:rPr>
          <w:rFonts w:ascii="Times New Roman" w:hAnsi="Times New Roman" w:cs="Times New Roman"/>
        </w:rPr>
        <w:t>others</w:t>
      </w:r>
      <w:r w:rsidR="000A7702" w:rsidRPr="009413C5">
        <w:rPr>
          <w:rFonts w:ascii="Times New Roman" w:hAnsi="Times New Roman" w:cs="Times New Roman"/>
        </w:rPr>
        <w:t xml:space="preserve"> do not. </w:t>
      </w:r>
      <w:r w:rsidR="003F04C4" w:rsidRPr="009413C5">
        <w:rPr>
          <w:rFonts w:ascii="Times New Roman" w:hAnsi="Times New Roman" w:cs="Times New Roman"/>
        </w:rPr>
        <w:t xml:space="preserve">The purpose of this section is the illustrate the logic behind why estimated signs are in the direction they are for </w:t>
      </w:r>
      <w:r w:rsidR="00EF44CF" w:rsidRPr="009413C5">
        <w:rPr>
          <w:rFonts w:ascii="Times New Roman" w:hAnsi="Times New Roman" w:cs="Times New Roman"/>
        </w:rPr>
        <w:t>certain variables</w:t>
      </w:r>
      <w:r w:rsidR="003F04C4" w:rsidRPr="009413C5">
        <w:rPr>
          <w:rFonts w:ascii="Times New Roman" w:hAnsi="Times New Roman" w:cs="Times New Roman"/>
        </w:rPr>
        <w:t>. For example</w:t>
      </w:r>
      <w:r w:rsidR="00EF44CF" w:rsidRPr="009413C5">
        <w:rPr>
          <w:rFonts w:ascii="Times New Roman" w:hAnsi="Times New Roman" w:cs="Times New Roman"/>
        </w:rPr>
        <w:t xml:space="preserve">, </w:t>
      </w:r>
      <w:proofErr w:type="spellStart"/>
      <w:r w:rsidR="00EF44CF" w:rsidRPr="009413C5">
        <w:rPr>
          <w:rFonts w:ascii="Times New Roman" w:hAnsi="Times New Roman" w:cs="Times New Roman"/>
          <w:i/>
          <w:iCs/>
        </w:rPr>
        <w:t>trans_cost</w:t>
      </w:r>
      <w:proofErr w:type="spellEnd"/>
      <w:r w:rsidR="00EF44CF" w:rsidRPr="009413C5">
        <w:rPr>
          <w:rFonts w:ascii="Times New Roman" w:hAnsi="Times New Roman" w:cs="Times New Roman"/>
        </w:rPr>
        <w:t xml:space="preserve"> has a </w:t>
      </w:r>
      <w:r w:rsidR="001760D3" w:rsidRPr="009413C5">
        <w:rPr>
          <w:rFonts w:ascii="Times New Roman" w:hAnsi="Times New Roman" w:cs="Times New Roman"/>
        </w:rPr>
        <w:t>predicted negative</w:t>
      </w:r>
      <w:r w:rsidR="00EF44CF" w:rsidRPr="009413C5">
        <w:rPr>
          <w:rFonts w:ascii="Times New Roman" w:hAnsi="Times New Roman" w:cs="Times New Roman"/>
        </w:rPr>
        <w:t xml:space="preserve"> sign</w:t>
      </w:r>
      <w:r w:rsidR="001760D3" w:rsidRPr="009413C5">
        <w:rPr>
          <w:rFonts w:ascii="Times New Roman" w:hAnsi="Times New Roman" w:cs="Times New Roman"/>
        </w:rPr>
        <w:t xml:space="preserve"> because </w:t>
      </w:r>
      <w:r w:rsidR="00D25ADB" w:rsidRPr="009413C5">
        <w:rPr>
          <w:rFonts w:ascii="Times New Roman" w:hAnsi="Times New Roman" w:cs="Times New Roman"/>
        </w:rPr>
        <w:t xml:space="preserve">lower </w:t>
      </w:r>
      <w:r w:rsidR="00D8520E" w:rsidRPr="009413C5">
        <w:rPr>
          <w:rFonts w:ascii="Times New Roman" w:hAnsi="Times New Roman" w:cs="Times New Roman"/>
        </w:rPr>
        <w:t xml:space="preserve">average </w:t>
      </w:r>
      <w:r w:rsidR="00D25ADB" w:rsidRPr="009413C5">
        <w:rPr>
          <w:rFonts w:ascii="Times New Roman" w:hAnsi="Times New Roman" w:cs="Times New Roman"/>
        </w:rPr>
        <w:t>transportatio</w:t>
      </w:r>
      <w:r w:rsidR="00B85D51" w:rsidRPr="009413C5">
        <w:rPr>
          <w:rFonts w:ascii="Times New Roman" w:hAnsi="Times New Roman" w:cs="Times New Roman"/>
        </w:rPr>
        <w:t xml:space="preserve">n costs </w:t>
      </w:r>
      <w:r w:rsidR="00D8520E" w:rsidRPr="009413C5">
        <w:rPr>
          <w:rFonts w:ascii="Times New Roman" w:hAnsi="Times New Roman" w:cs="Times New Roman"/>
        </w:rPr>
        <w:t>are in areas that have more public transportation</w:t>
      </w:r>
      <w:r w:rsidR="00EC045B" w:rsidRPr="009413C5">
        <w:rPr>
          <w:rFonts w:ascii="Times New Roman" w:hAnsi="Times New Roman" w:cs="Times New Roman"/>
        </w:rPr>
        <w:t xml:space="preserve"> because it is cheaper than driving </w:t>
      </w:r>
      <w:r w:rsidR="00840F92" w:rsidRPr="009413C5">
        <w:rPr>
          <w:rFonts w:ascii="Times New Roman" w:hAnsi="Times New Roman" w:cs="Times New Roman"/>
        </w:rPr>
        <w:t>one’s</w:t>
      </w:r>
      <w:r w:rsidR="00EC045B" w:rsidRPr="009413C5">
        <w:rPr>
          <w:rFonts w:ascii="Times New Roman" w:hAnsi="Times New Roman" w:cs="Times New Roman"/>
        </w:rPr>
        <w:t xml:space="preserve"> own vehicle. Therefore, </w:t>
      </w:r>
      <w:r w:rsidR="00840F92" w:rsidRPr="009413C5">
        <w:rPr>
          <w:rFonts w:ascii="Times New Roman" w:hAnsi="Times New Roman" w:cs="Times New Roman"/>
        </w:rPr>
        <w:t>this variable</w:t>
      </w:r>
      <w:r w:rsidR="009D0C51">
        <w:rPr>
          <w:rFonts w:ascii="Times New Roman" w:hAnsi="Times New Roman" w:cs="Times New Roman"/>
        </w:rPr>
        <w:t xml:space="preserve">, intuitively, </w:t>
      </w:r>
      <w:r w:rsidR="008657CC" w:rsidRPr="009413C5">
        <w:rPr>
          <w:rFonts w:ascii="Times New Roman" w:hAnsi="Times New Roman" w:cs="Times New Roman"/>
        </w:rPr>
        <w:t xml:space="preserve">should follow closely behind the </w:t>
      </w:r>
      <w:r w:rsidR="008657CC" w:rsidRPr="009413C5">
        <w:rPr>
          <w:rFonts w:ascii="Times New Roman" w:hAnsi="Times New Roman" w:cs="Times New Roman"/>
        </w:rPr>
        <w:lastRenderedPageBreak/>
        <w:t xml:space="preserve">poverty variable. </w:t>
      </w:r>
      <w:proofErr w:type="spellStart"/>
      <w:r w:rsidR="00EC33CB" w:rsidRPr="009413C5">
        <w:rPr>
          <w:rFonts w:ascii="Times New Roman" w:hAnsi="Times New Roman" w:cs="Times New Roman"/>
          <w:i/>
          <w:iCs/>
        </w:rPr>
        <w:t>TransitStop</w:t>
      </w:r>
      <w:proofErr w:type="spellEnd"/>
      <w:r w:rsidR="00EC33CB" w:rsidRPr="009413C5">
        <w:rPr>
          <w:rFonts w:ascii="Times New Roman" w:hAnsi="Times New Roman" w:cs="Times New Roman"/>
        </w:rPr>
        <w:t xml:space="preserve"> has a </w:t>
      </w:r>
      <w:r w:rsidR="007C2A33" w:rsidRPr="009413C5">
        <w:rPr>
          <w:rFonts w:ascii="Times New Roman" w:hAnsi="Times New Roman" w:cs="Times New Roman"/>
        </w:rPr>
        <w:t>positive</w:t>
      </w:r>
      <w:r w:rsidR="00EC33CB" w:rsidRPr="009413C5">
        <w:rPr>
          <w:rFonts w:ascii="Times New Roman" w:hAnsi="Times New Roman" w:cs="Times New Roman"/>
        </w:rPr>
        <w:t xml:space="preserve"> predicted sign </w:t>
      </w:r>
      <w:r w:rsidR="00F64521" w:rsidRPr="009413C5">
        <w:rPr>
          <w:rFonts w:ascii="Times New Roman" w:hAnsi="Times New Roman" w:cs="Times New Roman"/>
        </w:rPr>
        <w:t>for non-violent</w:t>
      </w:r>
      <w:r w:rsidR="009D0C51">
        <w:rPr>
          <w:rFonts w:ascii="Times New Roman" w:hAnsi="Times New Roman" w:cs="Times New Roman"/>
        </w:rPr>
        <w:t xml:space="preserve"> crim</w:t>
      </w:r>
      <w:r w:rsidR="007C2A33" w:rsidRPr="009413C5">
        <w:rPr>
          <w:rFonts w:ascii="Times New Roman" w:hAnsi="Times New Roman" w:cs="Times New Roman"/>
        </w:rPr>
        <w:t xml:space="preserve"> and </w:t>
      </w:r>
      <w:r w:rsidR="005A74F3" w:rsidRPr="009413C5">
        <w:rPr>
          <w:rFonts w:ascii="Times New Roman" w:hAnsi="Times New Roman" w:cs="Times New Roman"/>
        </w:rPr>
        <w:t xml:space="preserve">a negative sign for </w:t>
      </w:r>
      <w:r w:rsidR="007C2A33" w:rsidRPr="009413C5">
        <w:rPr>
          <w:rFonts w:ascii="Times New Roman" w:hAnsi="Times New Roman" w:cs="Times New Roman"/>
        </w:rPr>
        <w:t>violent</w:t>
      </w:r>
      <w:r w:rsidR="00F64521" w:rsidRPr="009413C5">
        <w:rPr>
          <w:rFonts w:ascii="Times New Roman" w:hAnsi="Times New Roman" w:cs="Times New Roman"/>
        </w:rPr>
        <w:t xml:space="preserve"> crime </w:t>
      </w:r>
      <w:r w:rsidR="00EC33CB" w:rsidRPr="009413C5">
        <w:rPr>
          <w:rFonts w:ascii="Times New Roman" w:hAnsi="Times New Roman" w:cs="Times New Roman"/>
        </w:rPr>
        <w:t>because</w:t>
      </w:r>
      <w:r w:rsidR="009D0C51">
        <w:rPr>
          <w:rFonts w:ascii="Times New Roman" w:hAnsi="Times New Roman" w:cs="Times New Roman"/>
        </w:rPr>
        <w:t xml:space="preserve">, </w:t>
      </w:r>
      <w:r w:rsidR="00523B49" w:rsidRPr="009413C5">
        <w:rPr>
          <w:rFonts w:ascii="Times New Roman" w:hAnsi="Times New Roman" w:cs="Times New Roman"/>
        </w:rPr>
        <w:t xml:space="preserve">intuitively, people should be </w:t>
      </w:r>
      <w:r w:rsidR="007C2A33" w:rsidRPr="009413C5">
        <w:rPr>
          <w:rFonts w:ascii="Times New Roman" w:hAnsi="Times New Roman" w:cs="Times New Roman"/>
        </w:rPr>
        <w:t>more</w:t>
      </w:r>
      <w:r w:rsidR="00523B49" w:rsidRPr="009413C5">
        <w:rPr>
          <w:rFonts w:ascii="Times New Roman" w:hAnsi="Times New Roman" w:cs="Times New Roman"/>
        </w:rPr>
        <w:t xml:space="preserve"> motivated to steal in a </w:t>
      </w:r>
      <w:r w:rsidR="001506CF" w:rsidRPr="009413C5">
        <w:rPr>
          <w:rFonts w:ascii="Times New Roman" w:hAnsi="Times New Roman" w:cs="Times New Roman"/>
        </w:rPr>
        <w:t>crowded area</w:t>
      </w:r>
      <w:r w:rsidR="005A74F3" w:rsidRPr="009413C5">
        <w:rPr>
          <w:rFonts w:ascii="Times New Roman" w:hAnsi="Times New Roman" w:cs="Times New Roman"/>
        </w:rPr>
        <w:t xml:space="preserve"> and less likely to rape or murder in such an area</w:t>
      </w:r>
      <w:r w:rsidR="001506CF" w:rsidRPr="009413C5">
        <w:rPr>
          <w:rFonts w:ascii="Times New Roman" w:hAnsi="Times New Roman" w:cs="Times New Roman"/>
        </w:rPr>
        <w:t xml:space="preserve"> </w:t>
      </w:r>
      <w:r w:rsidR="00710185" w:rsidRPr="009413C5">
        <w:rPr>
          <w:rFonts w:ascii="Times New Roman" w:hAnsi="Times New Roman" w:cs="Times New Roman"/>
        </w:rPr>
        <w:t xml:space="preserve">because </w:t>
      </w:r>
      <w:r w:rsidR="009D0C51">
        <w:rPr>
          <w:rFonts w:ascii="Times New Roman" w:hAnsi="Times New Roman" w:cs="Times New Roman"/>
        </w:rPr>
        <w:t>of the likelihood of being</w:t>
      </w:r>
      <w:r w:rsidR="00710185" w:rsidRPr="009413C5">
        <w:rPr>
          <w:rFonts w:ascii="Times New Roman" w:hAnsi="Times New Roman" w:cs="Times New Roman"/>
        </w:rPr>
        <w:t xml:space="preserve"> </w:t>
      </w:r>
      <w:r w:rsidR="007C2A33" w:rsidRPr="009413C5">
        <w:rPr>
          <w:rFonts w:ascii="Times New Roman" w:hAnsi="Times New Roman" w:cs="Times New Roman"/>
        </w:rPr>
        <w:t>caught</w:t>
      </w:r>
      <w:r w:rsidR="005A74F3" w:rsidRPr="009413C5">
        <w:rPr>
          <w:rFonts w:ascii="Times New Roman" w:hAnsi="Times New Roman" w:cs="Times New Roman"/>
        </w:rPr>
        <w:t xml:space="preserve"> </w:t>
      </w:r>
      <w:r w:rsidR="009D0C51">
        <w:rPr>
          <w:rFonts w:ascii="Times New Roman" w:hAnsi="Times New Roman" w:cs="Times New Roman"/>
        </w:rPr>
        <w:t>under these circumstances</w:t>
      </w:r>
      <w:r w:rsidR="00710185" w:rsidRPr="009413C5">
        <w:rPr>
          <w:rFonts w:ascii="Times New Roman" w:hAnsi="Times New Roman" w:cs="Times New Roman"/>
        </w:rPr>
        <w:t>. Notably, violent crime estimators</w:t>
      </w:r>
      <w:r w:rsidR="00A54EDF" w:rsidRPr="009413C5">
        <w:rPr>
          <w:rFonts w:ascii="Times New Roman" w:hAnsi="Times New Roman" w:cs="Times New Roman"/>
        </w:rPr>
        <w:t xml:space="preserve"> are majority predicted </w:t>
      </w:r>
      <w:r w:rsidR="0083796F" w:rsidRPr="009413C5">
        <w:rPr>
          <w:rFonts w:ascii="Times New Roman" w:hAnsi="Times New Roman" w:cs="Times New Roman"/>
        </w:rPr>
        <w:t xml:space="preserve">0, which is not concerning because the sample </w:t>
      </w:r>
      <w:r w:rsidR="00A54EDF" w:rsidRPr="009413C5">
        <w:rPr>
          <w:rFonts w:ascii="Times New Roman" w:hAnsi="Times New Roman" w:cs="Times New Roman"/>
        </w:rPr>
        <w:t>siz</w:t>
      </w:r>
      <w:r w:rsidR="008D6615" w:rsidRPr="009413C5">
        <w:rPr>
          <w:rFonts w:ascii="Times New Roman" w:hAnsi="Times New Roman" w:cs="Times New Roman"/>
        </w:rPr>
        <w:t xml:space="preserve">e is 35 </w:t>
      </w:r>
      <w:r w:rsidR="006C6F39" w:rsidRPr="009413C5">
        <w:rPr>
          <w:rFonts w:ascii="Times New Roman" w:hAnsi="Times New Roman" w:cs="Times New Roman"/>
        </w:rPr>
        <w:t>observations (</w:t>
      </w:r>
      <w:r w:rsidR="00BB7064" w:rsidRPr="009413C5">
        <w:rPr>
          <w:rFonts w:ascii="Times New Roman" w:hAnsi="Times New Roman" w:cs="Times New Roman"/>
        </w:rPr>
        <w:t>as can be seen in Table 2),</w:t>
      </w:r>
      <w:r w:rsidR="00A71367" w:rsidRPr="009413C5">
        <w:rPr>
          <w:rFonts w:ascii="Times New Roman" w:hAnsi="Times New Roman" w:cs="Times New Roman"/>
        </w:rPr>
        <w:t xml:space="preserve"> which is appropriate for 3 independent variables. </w:t>
      </w:r>
      <w:r w:rsidR="009D0C51">
        <w:rPr>
          <w:rFonts w:ascii="Times New Roman" w:hAnsi="Times New Roman" w:cs="Times New Roman"/>
        </w:rPr>
        <w:t xml:space="preserve">Moreover, </w:t>
      </w:r>
      <w:r w:rsidR="007568A2">
        <w:rPr>
          <w:rFonts w:ascii="Times New Roman" w:hAnsi="Times New Roman" w:cs="Times New Roman"/>
        </w:rPr>
        <w:t>these</w:t>
      </w:r>
      <w:r w:rsidR="009D0C51">
        <w:rPr>
          <w:rFonts w:ascii="Times New Roman" w:hAnsi="Times New Roman" w:cs="Times New Roman"/>
        </w:rPr>
        <w:t xml:space="preserve"> variables </w:t>
      </w:r>
      <w:r w:rsidR="007568A2">
        <w:rPr>
          <w:rFonts w:ascii="Times New Roman" w:hAnsi="Times New Roman" w:cs="Times New Roman"/>
        </w:rPr>
        <w:t>had the highest Pearson Correlation coefficients</w:t>
      </w:r>
      <w:r w:rsidR="00E03168">
        <w:rPr>
          <w:rFonts w:ascii="Times New Roman" w:hAnsi="Times New Roman" w:cs="Times New Roman"/>
        </w:rPr>
        <w:t xml:space="preserve"> for </w:t>
      </w:r>
      <w:proofErr w:type="spellStart"/>
      <w:r w:rsidR="00E03168" w:rsidRPr="00E03168">
        <w:rPr>
          <w:rFonts w:ascii="Times New Roman" w:hAnsi="Times New Roman" w:cs="Times New Roman"/>
          <w:i/>
          <w:iCs/>
        </w:rPr>
        <w:t>violent_pc</w:t>
      </w:r>
      <w:proofErr w:type="spellEnd"/>
      <w:r w:rsidR="007568A2">
        <w:rPr>
          <w:rFonts w:ascii="Times New Roman" w:hAnsi="Times New Roman" w:cs="Times New Roman"/>
        </w:rPr>
        <w:t xml:space="preserve"> comparative to the </w:t>
      </w:r>
      <w:r w:rsidR="00E03168">
        <w:rPr>
          <w:rFonts w:ascii="Times New Roman" w:hAnsi="Times New Roman" w:cs="Times New Roman"/>
        </w:rPr>
        <w:t>all the</w:t>
      </w:r>
      <w:r w:rsidR="007568A2">
        <w:rPr>
          <w:rFonts w:ascii="Times New Roman" w:hAnsi="Times New Roman" w:cs="Times New Roman"/>
        </w:rPr>
        <w:t xml:space="preserve"> 30 independent variables</w:t>
      </w:r>
      <w:r w:rsidR="00E03168">
        <w:rPr>
          <w:rFonts w:ascii="Times New Roman" w:hAnsi="Times New Roman" w:cs="Times New Roman"/>
        </w:rPr>
        <w:t xml:space="preserve">. Though, </w:t>
      </w:r>
      <w:r w:rsidR="00FA5E19">
        <w:rPr>
          <w:rFonts w:ascii="Times New Roman" w:hAnsi="Times New Roman" w:cs="Times New Roman"/>
        </w:rPr>
        <w:t>it does not make sense for the 0 estimate sign variables to be causal to violent crime, which is why I assigned their predicted sign to be 0.</w:t>
      </w:r>
    </w:p>
    <w:p w14:paraId="567A6DCA" w14:textId="77777777" w:rsidR="00D14275" w:rsidRPr="00D14275" w:rsidRDefault="00D14275" w:rsidP="00D14275">
      <w:pPr>
        <w:spacing w:line="480" w:lineRule="auto"/>
        <w:rPr>
          <w:rFonts w:ascii="Times New Roman" w:hAnsi="Times New Roman" w:cs="Times New Roman"/>
        </w:rPr>
      </w:pPr>
    </w:p>
    <w:p w14:paraId="7CD1726B" w14:textId="30E3F714" w:rsidR="00A81AB9" w:rsidRPr="00110799" w:rsidRDefault="00987D00" w:rsidP="009413C5">
      <w:pPr>
        <w:spacing w:line="480" w:lineRule="auto"/>
        <w:rPr>
          <w:rFonts w:ascii="Times New Roman" w:hAnsi="Times New Roman" w:cs="Times New Roman"/>
          <w:b/>
          <w:bCs/>
          <w:sz w:val="24"/>
          <w:szCs w:val="24"/>
        </w:rPr>
      </w:pPr>
      <w:r w:rsidRPr="009413C5">
        <w:rPr>
          <w:rFonts w:ascii="Times New Roman" w:hAnsi="Times New Roman" w:cs="Times New Roman"/>
        </w:rPr>
        <w:t>Matrix</w:t>
      </w:r>
      <w:r w:rsidR="00576144" w:rsidRPr="009413C5">
        <w:rPr>
          <w:rFonts w:ascii="Times New Roman" w:hAnsi="Times New Roman" w:cs="Times New Roman"/>
        </w:rPr>
        <w:t xml:space="preserve"> </w:t>
      </w:r>
      <w:r w:rsidRPr="009413C5">
        <w:rPr>
          <w:rFonts w:ascii="Times New Roman" w:hAnsi="Times New Roman" w:cs="Times New Roman"/>
        </w:rPr>
        <w:t xml:space="preserve">1 </w:t>
      </w:r>
      <w:r w:rsidR="00576144" w:rsidRPr="009413C5">
        <w:rPr>
          <w:rFonts w:ascii="Times New Roman" w:hAnsi="Times New Roman" w:cs="Times New Roman"/>
        </w:rPr>
        <w:t>displays a</w:t>
      </w:r>
      <w:r w:rsidR="00EE5C34" w:rsidRPr="009413C5">
        <w:rPr>
          <w:rFonts w:ascii="Times New Roman" w:hAnsi="Times New Roman" w:cs="Times New Roman"/>
        </w:rPr>
        <w:t xml:space="preserve"> Pearson</w:t>
      </w:r>
      <w:r w:rsidR="00576144" w:rsidRPr="009413C5">
        <w:rPr>
          <w:rFonts w:ascii="Times New Roman" w:hAnsi="Times New Roman" w:cs="Times New Roman"/>
        </w:rPr>
        <w:t xml:space="preserve"> </w:t>
      </w:r>
      <w:r w:rsidR="00EE5C34" w:rsidRPr="009413C5">
        <w:rPr>
          <w:rFonts w:ascii="Times New Roman" w:hAnsi="Times New Roman" w:cs="Times New Roman"/>
        </w:rPr>
        <w:t>C</w:t>
      </w:r>
      <w:r w:rsidR="00576144" w:rsidRPr="009413C5">
        <w:rPr>
          <w:rFonts w:ascii="Times New Roman" w:hAnsi="Times New Roman" w:cs="Times New Roman"/>
        </w:rPr>
        <w:t>orrelation matrix</w:t>
      </w:r>
      <w:r w:rsidR="00EE5C34" w:rsidRPr="009413C5">
        <w:rPr>
          <w:rFonts w:ascii="Times New Roman" w:hAnsi="Times New Roman" w:cs="Times New Roman"/>
        </w:rPr>
        <w:t xml:space="preserve"> </w:t>
      </w:r>
      <w:r w:rsidR="00576144" w:rsidRPr="009413C5">
        <w:rPr>
          <w:rFonts w:ascii="Times New Roman" w:hAnsi="Times New Roman" w:cs="Times New Roman"/>
        </w:rPr>
        <w:t xml:space="preserve">of the set of variables. </w:t>
      </w:r>
      <w:r w:rsidR="00B62BB1" w:rsidRPr="009413C5">
        <w:rPr>
          <w:rFonts w:ascii="Times New Roman" w:hAnsi="Times New Roman" w:cs="Times New Roman"/>
        </w:rPr>
        <w:t>A</w:t>
      </w:r>
      <w:r w:rsidR="00EE5C34" w:rsidRPr="009413C5">
        <w:rPr>
          <w:rFonts w:ascii="Times New Roman" w:hAnsi="Times New Roman" w:cs="Times New Roman"/>
        </w:rPr>
        <w:t>ll</w:t>
      </w:r>
      <w:r w:rsidR="00576144" w:rsidRPr="009413C5">
        <w:rPr>
          <w:rFonts w:ascii="Times New Roman" w:hAnsi="Times New Roman" w:cs="Times New Roman"/>
        </w:rPr>
        <w:t xml:space="preserve"> the variables exhibit relationships in the expected directions with respect to the dependent variable</w:t>
      </w:r>
      <w:r w:rsidR="00EE5C34" w:rsidRPr="009413C5">
        <w:rPr>
          <w:rFonts w:ascii="Times New Roman" w:hAnsi="Times New Roman" w:cs="Times New Roman"/>
        </w:rPr>
        <w:t xml:space="preserve"> </w:t>
      </w:r>
      <w:proofErr w:type="spellStart"/>
      <w:r w:rsidR="00791F77" w:rsidRPr="00D14275">
        <w:rPr>
          <w:rFonts w:ascii="Times New Roman" w:hAnsi="Times New Roman" w:cs="Times New Roman"/>
          <w:i/>
          <w:iCs/>
        </w:rPr>
        <w:t>non_vio</w:t>
      </w:r>
      <w:r w:rsidR="00532A47" w:rsidRPr="00D14275">
        <w:rPr>
          <w:rFonts w:ascii="Times New Roman" w:hAnsi="Times New Roman" w:cs="Times New Roman"/>
          <w:i/>
          <w:iCs/>
        </w:rPr>
        <w:t>_pc</w:t>
      </w:r>
      <w:proofErr w:type="spellEnd"/>
      <w:r w:rsidR="00576144" w:rsidRPr="009413C5">
        <w:rPr>
          <w:rFonts w:ascii="Times New Roman" w:hAnsi="Times New Roman" w:cs="Times New Roman"/>
        </w:rPr>
        <w:t>,</w:t>
      </w:r>
      <w:r w:rsidR="00D14275">
        <w:rPr>
          <w:rFonts w:ascii="Times New Roman" w:hAnsi="Times New Roman" w:cs="Times New Roman"/>
        </w:rPr>
        <w:t xml:space="preserve"> and all the variables are statistically significant (p &gt;.5)</w:t>
      </w:r>
      <w:r w:rsidR="00576144" w:rsidRPr="009413C5">
        <w:rPr>
          <w:rFonts w:ascii="Times New Roman" w:hAnsi="Times New Roman" w:cs="Times New Roman"/>
        </w:rPr>
        <w:t xml:space="preserve">. Most noticeable are the correlations between </w:t>
      </w:r>
      <w:proofErr w:type="spellStart"/>
      <w:r w:rsidR="002048A3" w:rsidRPr="009413C5">
        <w:rPr>
          <w:rFonts w:ascii="Times New Roman" w:hAnsi="Times New Roman" w:cs="Times New Roman"/>
          <w:i/>
          <w:iCs/>
        </w:rPr>
        <w:t>trans_cost</w:t>
      </w:r>
      <w:proofErr w:type="spellEnd"/>
      <w:r w:rsidR="00014222" w:rsidRPr="009413C5">
        <w:rPr>
          <w:rFonts w:ascii="Times New Roman" w:hAnsi="Times New Roman" w:cs="Times New Roman"/>
        </w:rPr>
        <w:t xml:space="preserve"> and </w:t>
      </w:r>
      <w:proofErr w:type="spellStart"/>
      <w:r w:rsidR="00014222" w:rsidRPr="009413C5">
        <w:rPr>
          <w:rFonts w:ascii="Times New Roman" w:hAnsi="Times New Roman" w:cs="Times New Roman"/>
          <w:i/>
          <w:iCs/>
        </w:rPr>
        <w:t>transitStop</w:t>
      </w:r>
      <w:proofErr w:type="spellEnd"/>
      <w:r w:rsidR="00594F07" w:rsidRPr="009413C5">
        <w:rPr>
          <w:rFonts w:ascii="Times New Roman" w:hAnsi="Times New Roman" w:cs="Times New Roman"/>
        </w:rPr>
        <w:t xml:space="preserve">. </w:t>
      </w:r>
      <w:r w:rsidR="00576144" w:rsidRPr="009413C5">
        <w:rPr>
          <w:rFonts w:ascii="Times New Roman" w:hAnsi="Times New Roman" w:cs="Times New Roman"/>
        </w:rPr>
        <w:t>The strong positive correlation between</w:t>
      </w:r>
      <w:r w:rsidR="00927F6C" w:rsidRPr="009413C5">
        <w:rPr>
          <w:rFonts w:ascii="Times New Roman" w:hAnsi="Times New Roman" w:cs="Times New Roman"/>
        </w:rPr>
        <w:t xml:space="preserve"> these variables </w:t>
      </w:r>
      <w:r w:rsidR="00815B91" w:rsidRPr="009413C5">
        <w:rPr>
          <w:rFonts w:ascii="Times New Roman" w:hAnsi="Times New Roman" w:cs="Times New Roman"/>
        </w:rPr>
        <w:t>(p&gt;.7) suggests there are issues of multicollinearity</w:t>
      </w:r>
      <w:r w:rsidR="00704CD6" w:rsidRPr="009413C5">
        <w:rPr>
          <w:rFonts w:ascii="Times New Roman" w:hAnsi="Times New Roman" w:cs="Times New Roman"/>
        </w:rPr>
        <w:t>, which will be addressed in later sections. Continuing</w:t>
      </w:r>
      <w:r w:rsidR="00815B91" w:rsidRPr="00D14275">
        <w:rPr>
          <w:rFonts w:ascii="Times New Roman" w:hAnsi="Times New Roman" w:cs="Times New Roman"/>
          <w:i/>
          <w:iCs/>
        </w:rPr>
        <w:t xml:space="preserve">, </w:t>
      </w:r>
      <w:proofErr w:type="spellStart"/>
      <w:r w:rsidR="00791F77" w:rsidRPr="00D14275">
        <w:rPr>
          <w:rFonts w:ascii="Times New Roman" w:hAnsi="Times New Roman" w:cs="Times New Roman"/>
          <w:i/>
          <w:iCs/>
        </w:rPr>
        <w:t>non_vio</w:t>
      </w:r>
      <w:r w:rsidR="00815B91" w:rsidRPr="00D14275">
        <w:rPr>
          <w:rFonts w:ascii="Times New Roman" w:hAnsi="Times New Roman" w:cs="Times New Roman"/>
          <w:i/>
          <w:iCs/>
        </w:rPr>
        <w:t>_pc</w:t>
      </w:r>
      <w:proofErr w:type="spellEnd"/>
      <w:r w:rsidR="00815B91" w:rsidRPr="009413C5">
        <w:rPr>
          <w:rFonts w:ascii="Times New Roman" w:hAnsi="Times New Roman" w:cs="Times New Roman"/>
        </w:rPr>
        <w:t xml:space="preserve"> is </w:t>
      </w:r>
      <w:r w:rsidR="00502DF7" w:rsidRPr="009413C5">
        <w:rPr>
          <w:rFonts w:ascii="Times New Roman" w:hAnsi="Times New Roman" w:cs="Times New Roman"/>
        </w:rPr>
        <w:t>statistically signi</w:t>
      </w:r>
      <w:r w:rsidR="006B7F32" w:rsidRPr="009413C5">
        <w:rPr>
          <w:rFonts w:ascii="Times New Roman" w:hAnsi="Times New Roman" w:cs="Times New Roman"/>
        </w:rPr>
        <w:t xml:space="preserve">ficantly </w:t>
      </w:r>
      <w:r w:rsidR="00D14275" w:rsidRPr="009413C5">
        <w:rPr>
          <w:rFonts w:ascii="Times New Roman" w:hAnsi="Times New Roman" w:cs="Times New Roman"/>
        </w:rPr>
        <w:t>correlated (</w:t>
      </w:r>
      <w:r w:rsidR="006B7F32" w:rsidRPr="009413C5">
        <w:rPr>
          <w:rFonts w:ascii="Times New Roman" w:hAnsi="Times New Roman" w:cs="Times New Roman"/>
        </w:rPr>
        <w:t>p&gt;</w:t>
      </w:r>
      <w:r w:rsidR="00220921" w:rsidRPr="009413C5">
        <w:rPr>
          <w:rFonts w:ascii="Times New Roman" w:hAnsi="Times New Roman" w:cs="Times New Roman"/>
        </w:rPr>
        <w:t xml:space="preserve">.05) </w:t>
      </w:r>
      <w:r w:rsidR="004B20DB" w:rsidRPr="009413C5">
        <w:rPr>
          <w:rFonts w:ascii="Times New Roman" w:hAnsi="Times New Roman" w:cs="Times New Roman"/>
        </w:rPr>
        <w:t>with both these variables.</w:t>
      </w:r>
      <w:r w:rsidR="007A4C86" w:rsidRPr="009413C5">
        <w:rPr>
          <w:rFonts w:ascii="Times New Roman" w:hAnsi="Times New Roman" w:cs="Times New Roman"/>
        </w:rPr>
        <w:t xml:space="preserve"> </w:t>
      </w:r>
      <w:r w:rsidR="00B74CF1" w:rsidRPr="009413C5">
        <w:rPr>
          <w:rFonts w:ascii="Times New Roman" w:hAnsi="Times New Roman" w:cs="Times New Roman"/>
        </w:rPr>
        <w:t xml:space="preserve">A positive correlation </w:t>
      </w:r>
      <w:r w:rsidR="00220921" w:rsidRPr="009413C5">
        <w:rPr>
          <w:rFonts w:ascii="Times New Roman" w:hAnsi="Times New Roman" w:cs="Times New Roman"/>
        </w:rPr>
        <w:t>between</w:t>
      </w:r>
      <w:r w:rsidR="00B74CF1" w:rsidRPr="009413C5">
        <w:rPr>
          <w:rFonts w:ascii="Times New Roman" w:hAnsi="Times New Roman" w:cs="Times New Roman"/>
        </w:rPr>
        <w:t xml:space="preserve"> </w:t>
      </w:r>
      <w:proofErr w:type="spellStart"/>
      <w:r w:rsidR="00791F77" w:rsidRPr="00D14275">
        <w:rPr>
          <w:rFonts w:ascii="Times New Roman" w:hAnsi="Times New Roman" w:cs="Times New Roman"/>
          <w:i/>
          <w:iCs/>
        </w:rPr>
        <w:t>non_vio</w:t>
      </w:r>
      <w:r w:rsidR="00B74CF1" w:rsidRPr="00D14275">
        <w:rPr>
          <w:rFonts w:ascii="Times New Roman" w:hAnsi="Times New Roman" w:cs="Times New Roman"/>
          <w:i/>
          <w:iCs/>
        </w:rPr>
        <w:t>_pc</w:t>
      </w:r>
      <w:proofErr w:type="spellEnd"/>
      <w:r w:rsidR="00B74CF1" w:rsidRPr="009413C5">
        <w:rPr>
          <w:rFonts w:ascii="Times New Roman" w:hAnsi="Times New Roman" w:cs="Times New Roman"/>
        </w:rPr>
        <w:t xml:space="preserve"> and </w:t>
      </w:r>
      <w:proofErr w:type="spellStart"/>
      <w:r w:rsidR="00B74CF1" w:rsidRPr="00D14275">
        <w:rPr>
          <w:rFonts w:ascii="Times New Roman" w:hAnsi="Times New Roman" w:cs="Times New Roman"/>
          <w:i/>
          <w:iCs/>
        </w:rPr>
        <w:t>transitStop</w:t>
      </w:r>
      <w:proofErr w:type="spellEnd"/>
      <w:r w:rsidR="00B74CF1" w:rsidRPr="009413C5">
        <w:rPr>
          <w:rFonts w:ascii="Times New Roman" w:hAnsi="Times New Roman" w:cs="Times New Roman"/>
        </w:rPr>
        <w:t xml:space="preserve"> suggest higher proportions of </w:t>
      </w:r>
      <w:r w:rsidR="0041206C" w:rsidRPr="009413C5">
        <w:rPr>
          <w:rFonts w:ascii="Times New Roman" w:hAnsi="Times New Roman" w:cs="Times New Roman"/>
        </w:rPr>
        <w:t xml:space="preserve">houses </w:t>
      </w:r>
      <w:r w:rsidR="002A161D" w:rsidRPr="009413C5">
        <w:rPr>
          <w:rFonts w:ascii="Times New Roman" w:hAnsi="Times New Roman" w:cs="Times New Roman"/>
        </w:rPr>
        <w:t xml:space="preserve">close to transit stops increase </w:t>
      </w:r>
      <w:r w:rsidR="00532A47" w:rsidRPr="009413C5">
        <w:rPr>
          <w:rFonts w:ascii="Times New Roman" w:hAnsi="Times New Roman" w:cs="Times New Roman"/>
        </w:rPr>
        <w:t>the rate of crimes in a community.</w:t>
      </w:r>
      <w:r w:rsidR="001C013D" w:rsidRPr="009413C5">
        <w:rPr>
          <w:rFonts w:ascii="Times New Roman" w:hAnsi="Times New Roman" w:cs="Times New Roman"/>
        </w:rPr>
        <w:t xml:space="preserve"> And a negative correlation </w:t>
      </w:r>
      <w:r w:rsidR="00220921" w:rsidRPr="009413C5">
        <w:rPr>
          <w:rFonts w:ascii="Times New Roman" w:hAnsi="Times New Roman" w:cs="Times New Roman"/>
        </w:rPr>
        <w:t>between</w:t>
      </w:r>
      <w:r w:rsidR="00B8119E" w:rsidRPr="009413C5">
        <w:rPr>
          <w:rFonts w:ascii="Times New Roman" w:hAnsi="Times New Roman" w:cs="Times New Roman"/>
        </w:rPr>
        <w:t xml:space="preserve"> </w:t>
      </w:r>
      <w:proofErr w:type="spellStart"/>
      <w:r w:rsidR="00B8119E" w:rsidRPr="00D14275">
        <w:rPr>
          <w:rFonts w:ascii="Times New Roman" w:hAnsi="Times New Roman" w:cs="Times New Roman"/>
          <w:i/>
          <w:iCs/>
        </w:rPr>
        <w:t>trans_cost</w:t>
      </w:r>
      <w:proofErr w:type="spellEnd"/>
      <w:r w:rsidR="00B8119E" w:rsidRPr="009413C5">
        <w:rPr>
          <w:rFonts w:ascii="Times New Roman" w:hAnsi="Times New Roman" w:cs="Times New Roman"/>
        </w:rPr>
        <w:t xml:space="preserve"> and </w:t>
      </w:r>
      <w:proofErr w:type="spellStart"/>
      <w:r w:rsidR="00791F77" w:rsidRPr="00D14275">
        <w:rPr>
          <w:rFonts w:ascii="Times New Roman" w:hAnsi="Times New Roman" w:cs="Times New Roman"/>
          <w:i/>
          <w:iCs/>
        </w:rPr>
        <w:t>non_vio</w:t>
      </w:r>
      <w:r w:rsidR="00B8119E" w:rsidRPr="00D14275">
        <w:rPr>
          <w:rFonts w:ascii="Times New Roman" w:hAnsi="Times New Roman" w:cs="Times New Roman"/>
          <w:i/>
          <w:iCs/>
        </w:rPr>
        <w:t>_pc</w:t>
      </w:r>
      <w:proofErr w:type="spellEnd"/>
      <w:r w:rsidR="00B8119E" w:rsidRPr="009413C5">
        <w:rPr>
          <w:rFonts w:ascii="Times New Roman" w:hAnsi="Times New Roman" w:cs="Times New Roman"/>
        </w:rPr>
        <w:t xml:space="preserve"> suggest communit</w:t>
      </w:r>
      <w:r w:rsidR="007B633C" w:rsidRPr="009413C5">
        <w:rPr>
          <w:rFonts w:ascii="Times New Roman" w:hAnsi="Times New Roman" w:cs="Times New Roman"/>
        </w:rPr>
        <w:t xml:space="preserve">ies with </w:t>
      </w:r>
      <w:r w:rsidR="004E6C70" w:rsidRPr="009413C5">
        <w:rPr>
          <w:rFonts w:ascii="Times New Roman" w:hAnsi="Times New Roman" w:cs="Times New Roman"/>
        </w:rPr>
        <w:t>higher average</w:t>
      </w:r>
      <w:r w:rsidR="007B633C" w:rsidRPr="009413C5">
        <w:rPr>
          <w:rFonts w:ascii="Times New Roman" w:hAnsi="Times New Roman" w:cs="Times New Roman"/>
        </w:rPr>
        <w:t xml:space="preserve"> transportation expenses have lower rates of crime. </w:t>
      </w:r>
      <w:r w:rsidR="00576144" w:rsidRPr="009413C5">
        <w:rPr>
          <w:rFonts w:ascii="Times New Roman" w:hAnsi="Times New Roman" w:cs="Times New Roman"/>
        </w:rPr>
        <w:t xml:space="preserve">Other variables display relationships in the expected </w:t>
      </w:r>
      <w:r w:rsidR="002A07EF" w:rsidRPr="009413C5">
        <w:rPr>
          <w:rFonts w:ascii="Times New Roman" w:hAnsi="Times New Roman" w:cs="Times New Roman"/>
        </w:rPr>
        <w:t>directions but will be ignored to avoid redundancy</w:t>
      </w:r>
      <w:r w:rsidR="00576144" w:rsidRPr="009413C5">
        <w:rPr>
          <w:rFonts w:ascii="Times New Roman" w:hAnsi="Times New Roman" w:cs="Times New Roman"/>
        </w:rPr>
        <w:t xml:space="preserve">. Indicators of poverty are positively related with </w:t>
      </w:r>
      <w:r w:rsidR="007B633C" w:rsidRPr="009413C5">
        <w:rPr>
          <w:rFonts w:ascii="Times New Roman" w:hAnsi="Times New Roman" w:cs="Times New Roman"/>
        </w:rPr>
        <w:t>crime</w:t>
      </w:r>
      <w:r w:rsidR="001B7F67" w:rsidRPr="009413C5">
        <w:rPr>
          <w:rFonts w:ascii="Times New Roman" w:hAnsi="Times New Roman" w:cs="Times New Roman"/>
        </w:rPr>
        <w:t xml:space="preserve"> suggesting poverty </w:t>
      </w:r>
      <w:r w:rsidR="00FF5A4C" w:rsidRPr="009413C5">
        <w:rPr>
          <w:rFonts w:ascii="Times New Roman" w:hAnsi="Times New Roman" w:cs="Times New Roman"/>
        </w:rPr>
        <w:t xml:space="preserve">may increase rates of </w:t>
      </w:r>
      <w:r w:rsidR="002A07EF" w:rsidRPr="009413C5">
        <w:rPr>
          <w:rFonts w:ascii="Times New Roman" w:hAnsi="Times New Roman" w:cs="Times New Roman"/>
        </w:rPr>
        <w:t xml:space="preserve">non-violent </w:t>
      </w:r>
      <w:r w:rsidR="00FF5A4C" w:rsidRPr="009413C5">
        <w:rPr>
          <w:rFonts w:ascii="Times New Roman" w:hAnsi="Times New Roman" w:cs="Times New Roman"/>
        </w:rPr>
        <w:t>crime,</w:t>
      </w:r>
      <w:r w:rsidR="00D226DF" w:rsidRPr="009413C5">
        <w:rPr>
          <w:rFonts w:ascii="Times New Roman" w:hAnsi="Times New Roman" w:cs="Times New Roman"/>
        </w:rPr>
        <w:t xml:space="preserve"> </w:t>
      </w:r>
      <w:r w:rsidR="00576144" w:rsidRPr="009413C5">
        <w:rPr>
          <w:rFonts w:ascii="Times New Roman" w:hAnsi="Times New Roman" w:cs="Times New Roman"/>
        </w:rPr>
        <w:t>although</w:t>
      </w:r>
      <w:r w:rsidR="00FF5A4C" w:rsidRPr="009413C5">
        <w:rPr>
          <w:rFonts w:ascii="Times New Roman" w:hAnsi="Times New Roman" w:cs="Times New Roman"/>
        </w:rPr>
        <w:t>,</w:t>
      </w:r>
      <w:r w:rsidR="00576144" w:rsidRPr="009413C5">
        <w:rPr>
          <w:rFonts w:ascii="Times New Roman" w:hAnsi="Times New Roman" w:cs="Times New Roman"/>
        </w:rPr>
        <w:t xml:space="preserve"> the correlations are</w:t>
      </w:r>
      <w:r w:rsidR="002A07EF" w:rsidRPr="009413C5">
        <w:rPr>
          <w:rFonts w:ascii="Times New Roman" w:hAnsi="Times New Roman" w:cs="Times New Roman"/>
        </w:rPr>
        <w:t xml:space="preserve"> relatively</w:t>
      </w:r>
      <w:r w:rsidR="00576144" w:rsidRPr="009413C5">
        <w:rPr>
          <w:rFonts w:ascii="Times New Roman" w:hAnsi="Times New Roman" w:cs="Times New Roman"/>
        </w:rPr>
        <w:t xml:space="preserve"> weaker than expected</w:t>
      </w:r>
      <w:r w:rsidR="00FF5A4C" w:rsidRPr="009413C5">
        <w:rPr>
          <w:rFonts w:ascii="Times New Roman" w:hAnsi="Times New Roman" w:cs="Times New Roman"/>
        </w:rPr>
        <w:t xml:space="preserve"> (p=.29)</w:t>
      </w:r>
      <w:r w:rsidR="00576144" w:rsidRPr="009413C5">
        <w:rPr>
          <w:rFonts w:ascii="Times New Roman" w:hAnsi="Times New Roman" w:cs="Times New Roman"/>
        </w:rPr>
        <w:t>.</w:t>
      </w:r>
      <w:r w:rsidR="00D14275">
        <w:rPr>
          <w:rFonts w:ascii="Times New Roman" w:hAnsi="Times New Roman" w:cs="Times New Roman"/>
        </w:rPr>
        <w:t xml:space="preserve"> Notably, the correlation matrix </w:t>
      </w:r>
      <w:r w:rsidR="00DF6B11">
        <w:rPr>
          <w:rFonts w:ascii="Times New Roman" w:hAnsi="Times New Roman" w:cs="Times New Roman"/>
        </w:rPr>
        <w:t>including</w:t>
      </w:r>
      <w:r w:rsidR="00D14275">
        <w:rPr>
          <w:rFonts w:ascii="Times New Roman" w:hAnsi="Times New Roman" w:cs="Times New Roman"/>
        </w:rPr>
        <w:t xml:space="preserve"> </w:t>
      </w:r>
      <w:proofErr w:type="spellStart"/>
      <w:r w:rsidR="00D14275">
        <w:rPr>
          <w:rFonts w:ascii="Times New Roman" w:hAnsi="Times New Roman" w:cs="Times New Roman"/>
        </w:rPr>
        <w:t>violent_pc</w:t>
      </w:r>
      <w:proofErr w:type="spellEnd"/>
      <w:r w:rsidR="00DF6B11">
        <w:rPr>
          <w:rFonts w:ascii="Times New Roman" w:hAnsi="Times New Roman" w:cs="Times New Roman"/>
        </w:rPr>
        <w:t xml:space="preserve"> is not present in this paper. </w:t>
      </w:r>
      <w:r w:rsidR="00110799">
        <w:rPr>
          <w:rFonts w:ascii="Times New Roman" w:hAnsi="Times New Roman" w:cs="Times New Roman"/>
        </w:rPr>
        <w:t xml:space="preserve">The variable </w:t>
      </w:r>
      <w:proofErr w:type="spellStart"/>
      <w:r w:rsidR="00110799" w:rsidRPr="00110799">
        <w:rPr>
          <w:rFonts w:ascii="Times New Roman" w:hAnsi="Times New Roman" w:cs="Times New Roman"/>
          <w:i/>
          <w:iCs/>
        </w:rPr>
        <w:t>violent_pc</w:t>
      </w:r>
      <w:proofErr w:type="spellEnd"/>
      <w:r w:rsidR="00110799">
        <w:rPr>
          <w:rFonts w:ascii="Times New Roman" w:hAnsi="Times New Roman" w:cs="Times New Roman"/>
          <w:i/>
          <w:iCs/>
        </w:rPr>
        <w:t xml:space="preserve"> </w:t>
      </w:r>
      <w:r w:rsidR="00110799">
        <w:rPr>
          <w:rFonts w:ascii="Times New Roman" w:hAnsi="Times New Roman" w:cs="Times New Roman"/>
        </w:rPr>
        <w:t xml:space="preserve">had </w:t>
      </w:r>
      <w:r w:rsidR="00AA57BF">
        <w:rPr>
          <w:rFonts w:ascii="Times New Roman" w:hAnsi="Times New Roman" w:cs="Times New Roman"/>
        </w:rPr>
        <w:t xml:space="preserve">significant correlation with </w:t>
      </w:r>
      <w:proofErr w:type="spellStart"/>
      <w:r w:rsidR="00AA57BF">
        <w:rPr>
          <w:rFonts w:ascii="Times New Roman" w:hAnsi="Times New Roman" w:cs="Times New Roman"/>
        </w:rPr>
        <w:t>pop_pov</w:t>
      </w:r>
      <w:proofErr w:type="spellEnd"/>
      <w:r w:rsidR="00AA57BF">
        <w:rPr>
          <w:rFonts w:ascii="Times New Roman" w:hAnsi="Times New Roman" w:cs="Times New Roman"/>
        </w:rPr>
        <w:t xml:space="preserve">, </w:t>
      </w:r>
      <w:proofErr w:type="spellStart"/>
      <w:r w:rsidR="00AA57BF">
        <w:rPr>
          <w:rFonts w:ascii="Times New Roman" w:hAnsi="Times New Roman" w:cs="Times New Roman"/>
        </w:rPr>
        <w:t>pp_ch</w:t>
      </w:r>
      <w:proofErr w:type="spellEnd"/>
      <w:r w:rsidR="00AA57BF">
        <w:rPr>
          <w:rFonts w:ascii="Times New Roman" w:hAnsi="Times New Roman" w:cs="Times New Roman"/>
        </w:rPr>
        <w:t xml:space="preserve">, and </w:t>
      </w:r>
      <w:proofErr w:type="spellStart"/>
      <w:r w:rsidR="00AA57BF">
        <w:rPr>
          <w:rFonts w:ascii="Times New Roman" w:hAnsi="Times New Roman" w:cs="Times New Roman"/>
        </w:rPr>
        <w:t>trans_cost</w:t>
      </w:r>
      <w:proofErr w:type="spellEnd"/>
      <w:r w:rsidR="00F65638">
        <w:rPr>
          <w:rFonts w:ascii="Times New Roman" w:hAnsi="Times New Roman" w:cs="Times New Roman"/>
        </w:rPr>
        <w:t xml:space="preserve"> (p&gt;.5).</w:t>
      </w:r>
    </w:p>
    <w:p w14:paraId="70471769" w14:textId="77777777" w:rsidR="00A81AB9" w:rsidRDefault="00A81AB9" w:rsidP="008B6EC3">
      <w:pPr>
        <w:jc w:val="center"/>
        <w:rPr>
          <w:rFonts w:ascii="Times New Roman" w:hAnsi="Times New Roman" w:cs="Times New Roman"/>
          <w:b/>
          <w:bCs/>
          <w:sz w:val="24"/>
          <w:szCs w:val="24"/>
        </w:rPr>
      </w:pPr>
    </w:p>
    <w:p w14:paraId="3D1933F6" w14:textId="6E7BB056" w:rsidR="00A13B8C" w:rsidRDefault="00A13B8C" w:rsidP="00A13B8C">
      <w:pPr>
        <w:spacing w:after="0" w:line="240" w:lineRule="auto"/>
        <w:rPr>
          <w:rFonts w:ascii="Times New Roman" w:eastAsia="Times New Roman" w:hAnsi="Times New Roman" w:cs="Times New Roman"/>
          <w:sz w:val="24"/>
          <w:szCs w:val="24"/>
        </w:rPr>
      </w:pPr>
    </w:p>
    <w:p w14:paraId="1A28C117" w14:textId="28844DEC" w:rsidR="00D14275" w:rsidRDefault="00D14275" w:rsidP="00A13B8C">
      <w:pPr>
        <w:spacing w:after="0" w:line="240" w:lineRule="auto"/>
        <w:rPr>
          <w:rFonts w:ascii="Times New Roman" w:eastAsia="Times New Roman" w:hAnsi="Times New Roman" w:cs="Times New Roman"/>
          <w:sz w:val="24"/>
          <w:szCs w:val="24"/>
        </w:rPr>
      </w:pPr>
    </w:p>
    <w:p w14:paraId="76AE23E8" w14:textId="77777777" w:rsidR="00D14275" w:rsidRPr="00A13B8C" w:rsidRDefault="00D14275" w:rsidP="00A13B8C">
      <w:pPr>
        <w:spacing w:after="0" w:line="240" w:lineRule="auto"/>
        <w:rPr>
          <w:rFonts w:ascii="Times New Roman" w:eastAsia="Times New Roman" w:hAnsi="Times New Roman" w:cs="Times New Roman"/>
          <w:sz w:val="24"/>
          <w:szCs w:val="24"/>
        </w:rPr>
      </w:pPr>
    </w:p>
    <w:tbl>
      <w:tblPr>
        <w:tblW w:w="11700" w:type="dxa"/>
        <w:tblInd w:w="-1170" w:type="dxa"/>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1890"/>
        <w:gridCol w:w="1440"/>
        <w:gridCol w:w="990"/>
        <w:gridCol w:w="1440"/>
        <w:gridCol w:w="1350"/>
        <w:gridCol w:w="810"/>
        <w:gridCol w:w="810"/>
        <w:gridCol w:w="720"/>
        <w:gridCol w:w="1260"/>
        <w:gridCol w:w="990"/>
      </w:tblGrid>
      <w:tr w:rsidR="00362939" w:rsidRPr="00A13B8C" w14:paraId="3124118C" w14:textId="77777777" w:rsidTr="00133488">
        <w:trPr>
          <w:trHeight w:val="331"/>
        </w:trPr>
        <w:tc>
          <w:tcPr>
            <w:tcW w:w="11700" w:type="dxa"/>
            <w:gridSpan w:val="10"/>
            <w:tcBorders>
              <w:bottom w:val="double" w:sz="4" w:space="0" w:color="auto"/>
            </w:tcBorders>
            <w:shd w:val="clear" w:color="auto" w:fill="FFFFFF" w:themeFill="background1"/>
            <w:tcMar>
              <w:top w:w="0" w:type="dxa"/>
              <w:left w:w="108" w:type="dxa"/>
              <w:bottom w:w="0" w:type="dxa"/>
              <w:right w:w="108" w:type="dxa"/>
            </w:tcMar>
          </w:tcPr>
          <w:p w14:paraId="4E0E96B4" w14:textId="56E17D61" w:rsidR="00362939" w:rsidRPr="00362939" w:rsidRDefault="00987D00" w:rsidP="00362939">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Matrix 1</w:t>
            </w:r>
          </w:p>
          <w:p w14:paraId="3C58AE50" w14:textId="39D2AFB6" w:rsidR="00362939" w:rsidRPr="00362939" w:rsidRDefault="00362939" w:rsidP="00362939">
            <w:pPr>
              <w:spacing w:after="0" w:line="240" w:lineRule="auto"/>
              <w:rPr>
                <w:rFonts w:ascii="Calibri" w:eastAsia="Times New Roman" w:hAnsi="Calibri" w:cs="Calibri"/>
                <w:i/>
                <w:iCs/>
                <w:color w:val="000000"/>
                <w:sz w:val="24"/>
                <w:szCs w:val="24"/>
              </w:rPr>
            </w:pPr>
            <w:r w:rsidRPr="00362939">
              <w:rPr>
                <w:rFonts w:ascii="Calibri" w:eastAsia="Times New Roman" w:hAnsi="Calibri" w:cs="Calibri"/>
                <w:i/>
                <w:iCs/>
                <w:color w:val="000000"/>
                <w:sz w:val="24"/>
                <w:szCs w:val="24"/>
              </w:rPr>
              <w:t xml:space="preserve">Pearson Correlation Matrix </w:t>
            </w:r>
          </w:p>
        </w:tc>
      </w:tr>
      <w:tr w:rsidR="00FF36DC" w:rsidRPr="00A13B8C" w14:paraId="5705C3A4" w14:textId="77777777" w:rsidTr="00FF36DC">
        <w:trPr>
          <w:trHeight w:val="331"/>
        </w:trPr>
        <w:tc>
          <w:tcPr>
            <w:tcW w:w="1890" w:type="dxa"/>
            <w:tcBorders>
              <w:top w:val="double" w:sz="4" w:space="0" w:color="auto"/>
              <w:bottom w:val="single" w:sz="8" w:space="0" w:color="000000"/>
            </w:tcBorders>
            <w:shd w:val="clear" w:color="auto" w:fill="FFFFFF" w:themeFill="background1"/>
            <w:tcMar>
              <w:top w:w="0" w:type="dxa"/>
              <w:left w:w="108" w:type="dxa"/>
              <w:bottom w:w="0" w:type="dxa"/>
              <w:right w:w="108" w:type="dxa"/>
            </w:tcMar>
            <w:vAlign w:val="center"/>
            <w:hideMark/>
          </w:tcPr>
          <w:p w14:paraId="0AEB2E7A" w14:textId="4BAAC638" w:rsidR="00A13B8C" w:rsidRPr="00A13B8C" w:rsidRDefault="000E27F9" w:rsidP="000E27F9">
            <w:pPr>
              <w:spacing w:after="0" w:line="240" w:lineRule="auto"/>
              <w:jc w:val="center"/>
              <w:rPr>
                <w:rFonts w:ascii="Times New Roman" w:eastAsia="Times New Roman" w:hAnsi="Times New Roman" w:cs="Times New Roman"/>
                <w:sz w:val="24"/>
                <w:szCs w:val="24"/>
              </w:rPr>
            </w:pPr>
            <w:r w:rsidRPr="00FF36DC">
              <w:rPr>
                <w:rFonts w:ascii="Calibri" w:eastAsia="Times New Roman" w:hAnsi="Calibri" w:cs="Calibri"/>
                <w:color w:val="000000"/>
                <w:sz w:val="24"/>
                <w:szCs w:val="24"/>
              </w:rPr>
              <w:t>Variable Name</w:t>
            </w:r>
          </w:p>
        </w:tc>
        <w:tc>
          <w:tcPr>
            <w:tcW w:w="1440" w:type="dxa"/>
            <w:tcBorders>
              <w:top w:val="double" w:sz="4" w:space="0" w:color="auto"/>
              <w:bottom w:val="single" w:sz="8" w:space="0" w:color="000000"/>
            </w:tcBorders>
            <w:shd w:val="clear" w:color="auto" w:fill="FFFFFF" w:themeFill="background1"/>
            <w:tcMar>
              <w:top w:w="0" w:type="dxa"/>
              <w:left w:w="108" w:type="dxa"/>
              <w:bottom w:w="0" w:type="dxa"/>
              <w:right w:w="108" w:type="dxa"/>
            </w:tcMar>
            <w:hideMark/>
          </w:tcPr>
          <w:p w14:paraId="123DA873" w14:textId="069D51A5" w:rsidR="00A13B8C" w:rsidRPr="00A13B8C" w:rsidRDefault="00791F77" w:rsidP="000B0F5B">
            <w:pPr>
              <w:spacing w:after="0" w:line="240" w:lineRule="auto"/>
              <w:jc w:val="center"/>
              <w:rPr>
                <w:rFonts w:ascii="Times New Roman" w:eastAsia="Times New Roman" w:hAnsi="Times New Roman" w:cs="Times New Roman"/>
                <w:sz w:val="18"/>
                <w:szCs w:val="18"/>
              </w:rPr>
            </w:pPr>
            <w:proofErr w:type="spellStart"/>
            <w:r>
              <w:rPr>
                <w:rFonts w:ascii="Calibri" w:eastAsia="Times New Roman" w:hAnsi="Calibri" w:cs="Calibri"/>
                <w:color w:val="000000"/>
                <w:sz w:val="18"/>
                <w:szCs w:val="18"/>
              </w:rPr>
              <w:t>Non_vio_pc</w:t>
            </w:r>
            <w:proofErr w:type="spellEnd"/>
          </w:p>
        </w:tc>
        <w:tc>
          <w:tcPr>
            <w:tcW w:w="990" w:type="dxa"/>
            <w:tcBorders>
              <w:top w:val="double" w:sz="4" w:space="0" w:color="auto"/>
              <w:bottom w:val="single" w:sz="8" w:space="0" w:color="000000"/>
            </w:tcBorders>
            <w:shd w:val="clear" w:color="auto" w:fill="FFFFFF" w:themeFill="background1"/>
            <w:tcMar>
              <w:top w:w="0" w:type="dxa"/>
              <w:left w:w="108" w:type="dxa"/>
              <w:bottom w:w="0" w:type="dxa"/>
              <w:right w:w="108" w:type="dxa"/>
            </w:tcMar>
            <w:hideMark/>
          </w:tcPr>
          <w:p w14:paraId="62741021" w14:textId="77777777" w:rsidR="00A13B8C" w:rsidRPr="00A13B8C" w:rsidRDefault="00A13B8C" w:rsidP="00A13B8C">
            <w:pPr>
              <w:spacing w:after="0" w:line="240" w:lineRule="auto"/>
              <w:jc w:val="center"/>
              <w:rPr>
                <w:rFonts w:ascii="Times New Roman" w:eastAsia="Times New Roman" w:hAnsi="Times New Roman" w:cs="Times New Roman"/>
                <w:sz w:val="18"/>
                <w:szCs w:val="18"/>
              </w:rPr>
            </w:pPr>
            <w:proofErr w:type="spellStart"/>
            <w:r w:rsidRPr="00A13B8C">
              <w:rPr>
                <w:rFonts w:ascii="Calibri" w:eastAsia="Times New Roman" w:hAnsi="Calibri" w:cs="Calibri"/>
                <w:color w:val="000000"/>
                <w:sz w:val="18"/>
                <w:szCs w:val="18"/>
              </w:rPr>
              <w:t>trans_cost</w:t>
            </w:r>
            <w:proofErr w:type="spellEnd"/>
          </w:p>
        </w:tc>
        <w:tc>
          <w:tcPr>
            <w:tcW w:w="1440" w:type="dxa"/>
            <w:tcBorders>
              <w:top w:val="double" w:sz="4" w:space="0" w:color="auto"/>
              <w:bottom w:val="single" w:sz="8" w:space="0" w:color="000000"/>
            </w:tcBorders>
            <w:shd w:val="clear" w:color="auto" w:fill="FFFFFF" w:themeFill="background1"/>
            <w:tcMar>
              <w:top w:w="0" w:type="dxa"/>
              <w:left w:w="108" w:type="dxa"/>
              <w:bottom w:w="0" w:type="dxa"/>
              <w:right w:w="108" w:type="dxa"/>
            </w:tcMar>
            <w:hideMark/>
          </w:tcPr>
          <w:p w14:paraId="199B9F5A" w14:textId="77777777" w:rsidR="00A13B8C" w:rsidRPr="00A13B8C" w:rsidRDefault="00A13B8C" w:rsidP="00A13B8C">
            <w:pPr>
              <w:spacing w:after="0" w:line="240" w:lineRule="auto"/>
              <w:jc w:val="center"/>
              <w:rPr>
                <w:rFonts w:ascii="Times New Roman" w:eastAsia="Times New Roman" w:hAnsi="Times New Roman" w:cs="Times New Roman"/>
                <w:sz w:val="18"/>
                <w:szCs w:val="18"/>
              </w:rPr>
            </w:pPr>
            <w:proofErr w:type="spellStart"/>
            <w:r w:rsidRPr="00A13B8C">
              <w:rPr>
                <w:rFonts w:ascii="Calibri" w:eastAsia="Times New Roman" w:hAnsi="Calibri" w:cs="Calibri"/>
                <w:color w:val="000000"/>
                <w:sz w:val="18"/>
                <w:szCs w:val="18"/>
              </w:rPr>
              <w:t>homes_tranStop</w:t>
            </w:r>
            <w:proofErr w:type="spellEnd"/>
          </w:p>
        </w:tc>
        <w:tc>
          <w:tcPr>
            <w:tcW w:w="1350" w:type="dxa"/>
            <w:tcBorders>
              <w:top w:val="double" w:sz="4" w:space="0" w:color="auto"/>
              <w:bottom w:val="single" w:sz="8" w:space="0" w:color="000000"/>
            </w:tcBorders>
            <w:shd w:val="clear" w:color="auto" w:fill="FFFFFF" w:themeFill="background1"/>
            <w:tcMar>
              <w:top w:w="0" w:type="dxa"/>
              <w:left w:w="108" w:type="dxa"/>
              <w:bottom w:w="0" w:type="dxa"/>
              <w:right w:w="108" w:type="dxa"/>
            </w:tcMar>
            <w:hideMark/>
          </w:tcPr>
          <w:p w14:paraId="023CFF9D" w14:textId="729ACAD3" w:rsidR="00A13B8C" w:rsidRPr="00A13B8C" w:rsidRDefault="00A13B8C" w:rsidP="00A13B8C">
            <w:pPr>
              <w:spacing w:after="0" w:line="240" w:lineRule="auto"/>
              <w:jc w:val="center"/>
              <w:rPr>
                <w:rFonts w:ascii="Times New Roman" w:eastAsia="Times New Roman" w:hAnsi="Times New Roman" w:cs="Times New Roman"/>
                <w:sz w:val="18"/>
                <w:szCs w:val="18"/>
              </w:rPr>
            </w:pPr>
            <w:proofErr w:type="spellStart"/>
            <w:r w:rsidRPr="00A13B8C">
              <w:rPr>
                <w:rFonts w:ascii="Calibri" w:eastAsia="Times New Roman" w:hAnsi="Calibri" w:cs="Calibri"/>
                <w:color w:val="000000"/>
                <w:sz w:val="18"/>
                <w:szCs w:val="18"/>
              </w:rPr>
              <w:t>med_rent_c</w:t>
            </w:r>
            <w:r w:rsidR="00A81AB9" w:rsidRPr="00FF36DC">
              <w:rPr>
                <w:rFonts w:ascii="Calibri" w:eastAsia="Times New Roman" w:hAnsi="Calibri" w:cs="Calibri"/>
                <w:color w:val="000000"/>
                <w:sz w:val="18"/>
                <w:szCs w:val="18"/>
              </w:rPr>
              <w:t>h</w:t>
            </w:r>
            <w:proofErr w:type="spellEnd"/>
          </w:p>
        </w:tc>
        <w:tc>
          <w:tcPr>
            <w:tcW w:w="1620" w:type="dxa"/>
            <w:gridSpan w:val="2"/>
            <w:tcBorders>
              <w:top w:val="double" w:sz="4" w:space="0" w:color="auto"/>
              <w:bottom w:val="single" w:sz="8" w:space="0" w:color="000000"/>
            </w:tcBorders>
            <w:shd w:val="clear" w:color="auto" w:fill="FFFFFF" w:themeFill="background1"/>
            <w:tcMar>
              <w:top w:w="0" w:type="dxa"/>
              <w:left w:w="108" w:type="dxa"/>
              <w:bottom w:w="0" w:type="dxa"/>
              <w:right w:w="108" w:type="dxa"/>
            </w:tcMar>
            <w:hideMark/>
          </w:tcPr>
          <w:p w14:paraId="7926DB2F" w14:textId="77777777" w:rsidR="00A13B8C" w:rsidRPr="00A13B8C" w:rsidRDefault="00A13B8C" w:rsidP="00A13B8C">
            <w:pPr>
              <w:spacing w:after="0" w:line="240" w:lineRule="auto"/>
              <w:jc w:val="center"/>
              <w:rPr>
                <w:rFonts w:ascii="Times New Roman" w:eastAsia="Times New Roman" w:hAnsi="Times New Roman" w:cs="Times New Roman"/>
                <w:sz w:val="18"/>
                <w:szCs w:val="18"/>
              </w:rPr>
            </w:pPr>
            <w:proofErr w:type="spellStart"/>
            <w:r w:rsidRPr="00A13B8C">
              <w:rPr>
                <w:rFonts w:ascii="Calibri" w:eastAsia="Times New Roman" w:hAnsi="Calibri" w:cs="Calibri"/>
                <w:color w:val="000000"/>
                <w:sz w:val="18"/>
                <w:szCs w:val="18"/>
              </w:rPr>
              <w:t>rent_poor_cond</w:t>
            </w:r>
            <w:proofErr w:type="spellEnd"/>
          </w:p>
        </w:tc>
        <w:tc>
          <w:tcPr>
            <w:tcW w:w="720" w:type="dxa"/>
            <w:tcBorders>
              <w:top w:val="double" w:sz="4" w:space="0" w:color="auto"/>
              <w:bottom w:val="single" w:sz="8" w:space="0" w:color="000000"/>
            </w:tcBorders>
            <w:shd w:val="clear" w:color="auto" w:fill="FFFFFF" w:themeFill="background1"/>
            <w:tcMar>
              <w:top w:w="0" w:type="dxa"/>
              <w:left w:w="108" w:type="dxa"/>
              <w:bottom w:w="0" w:type="dxa"/>
              <w:right w:w="108" w:type="dxa"/>
            </w:tcMar>
            <w:hideMark/>
          </w:tcPr>
          <w:p w14:paraId="62B3A045" w14:textId="1B1F9A1E" w:rsidR="00A13B8C" w:rsidRPr="00A13B8C" w:rsidRDefault="00A13B8C" w:rsidP="00A13B8C">
            <w:pPr>
              <w:spacing w:after="0" w:line="240" w:lineRule="auto"/>
              <w:jc w:val="center"/>
              <w:rPr>
                <w:rFonts w:ascii="Times New Roman" w:eastAsia="Times New Roman" w:hAnsi="Times New Roman" w:cs="Times New Roman"/>
                <w:sz w:val="18"/>
                <w:szCs w:val="18"/>
              </w:rPr>
            </w:pPr>
            <w:proofErr w:type="spellStart"/>
            <w:r w:rsidRPr="00A13B8C">
              <w:rPr>
                <w:rFonts w:ascii="Calibri" w:eastAsia="Times New Roman" w:hAnsi="Calibri" w:cs="Calibri"/>
                <w:color w:val="000000"/>
                <w:sz w:val="18"/>
                <w:szCs w:val="18"/>
              </w:rPr>
              <w:t>p</w:t>
            </w:r>
            <w:r w:rsidR="000D0707" w:rsidRPr="00FF36DC">
              <w:rPr>
                <w:rFonts w:ascii="Calibri" w:eastAsia="Times New Roman" w:hAnsi="Calibri" w:cs="Calibri"/>
                <w:color w:val="000000"/>
                <w:sz w:val="18"/>
                <w:szCs w:val="18"/>
              </w:rPr>
              <w:t>p</w:t>
            </w:r>
            <w:r w:rsidRPr="00A13B8C">
              <w:rPr>
                <w:rFonts w:ascii="Calibri" w:eastAsia="Times New Roman" w:hAnsi="Calibri" w:cs="Calibri"/>
                <w:color w:val="000000"/>
                <w:sz w:val="18"/>
                <w:szCs w:val="18"/>
              </w:rPr>
              <w:t>_ch</w:t>
            </w:r>
            <w:proofErr w:type="spellEnd"/>
          </w:p>
        </w:tc>
        <w:tc>
          <w:tcPr>
            <w:tcW w:w="1260" w:type="dxa"/>
            <w:tcBorders>
              <w:top w:val="double" w:sz="4" w:space="0" w:color="auto"/>
              <w:bottom w:val="single" w:sz="8" w:space="0" w:color="000000"/>
            </w:tcBorders>
            <w:shd w:val="clear" w:color="auto" w:fill="FFFFFF" w:themeFill="background1"/>
            <w:tcMar>
              <w:top w:w="0" w:type="dxa"/>
              <w:left w:w="108" w:type="dxa"/>
              <w:bottom w:w="0" w:type="dxa"/>
              <w:right w:w="108" w:type="dxa"/>
            </w:tcMar>
            <w:hideMark/>
          </w:tcPr>
          <w:p w14:paraId="20187420" w14:textId="77777777" w:rsidR="00A13B8C" w:rsidRPr="00A13B8C" w:rsidRDefault="00A13B8C" w:rsidP="00A13B8C">
            <w:pPr>
              <w:spacing w:after="0" w:line="240" w:lineRule="auto"/>
              <w:jc w:val="center"/>
              <w:rPr>
                <w:rFonts w:ascii="Times New Roman" w:eastAsia="Times New Roman" w:hAnsi="Times New Roman" w:cs="Times New Roman"/>
                <w:sz w:val="18"/>
                <w:szCs w:val="18"/>
              </w:rPr>
            </w:pPr>
            <w:proofErr w:type="spellStart"/>
            <w:r w:rsidRPr="00A13B8C">
              <w:rPr>
                <w:rFonts w:ascii="Calibri" w:eastAsia="Times New Roman" w:hAnsi="Calibri" w:cs="Calibri"/>
                <w:color w:val="000000"/>
                <w:sz w:val="18"/>
                <w:szCs w:val="18"/>
              </w:rPr>
              <w:t>rent_aff_serv</w:t>
            </w:r>
            <w:proofErr w:type="spellEnd"/>
          </w:p>
        </w:tc>
        <w:tc>
          <w:tcPr>
            <w:tcW w:w="990" w:type="dxa"/>
            <w:tcBorders>
              <w:top w:val="double" w:sz="4" w:space="0" w:color="auto"/>
              <w:bottom w:val="single" w:sz="8" w:space="0" w:color="000000"/>
            </w:tcBorders>
            <w:shd w:val="clear" w:color="auto" w:fill="FFFFFF" w:themeFill="background1"/>
            <w:tcMar>
              <w:top w:w="0" w:type="dxa"/>
              <w:left w:w="108" w:type="dxa"/>
              <w:bottom w:w="0" w:type="dxa"/>
              <w:right w:w="108" w:type="dxa"/>
            </w:tcMar>
            <w:hideMark/>
          </w:tcPr>
          <w:p w14:paraId="652BA92B" w14:textId="77777777" w:rsidR="00A13B8C" w:rsidRPr="00A13B8C" w:rsidRDefault="00A13B8C" w:rsidP="00A13B8C">
            <w:pPr>
              <w:spacing w:after="0" w:line="240" w:lineRule="auto"/>
              <w:jc w:val="center"/>
              <w:rPr>
                <w:rFonts w:ascii="Times New Roman" w:eastAsia="Times New Roman" w:hAnsi="Times New Roman" w:cs="Times New Roman"/>
                <w:sz w:val="18"/>
                <w:szCs w:val="18"/>
              </w:rPr>
            </w:pPr>
            <w:proofErr w:type="spellStart"/>
            <w:r w:rsidRPr="00A13B8C">
              <w:rPr>
                <w:rFonts w:ascii="Calibri" w:eastAsia="Times New Roman" w:hAnsi="Calibri" w:cs="Calibri"/>
                <w:color w:val="000000"/>
                <w:sz w:val="18"/>
                <w:szCs w:val="18"/>
              </w:rPr>
              <w:t>pop_pov</w:t>
            </w:r>
            <w:proofErr w:type="spellEnd"/>
          </w:p>
        </w:tc>
      </w:tr>
      <w:tr w:rsidR="000D0707" w:rsidRPr="00A13B8C" w14:paraId="55263D6A" w14:textId="77777777" w:rsidTr="00FF36DC">
        <w:trPr>
          <w:trHeight w:val="20"/>
        </w:trPr>
        <w:tc>
          <w:tcPr>
            <w:tcW w:w="1890" w:type="dxa"/>
            <w:tcBorders>
              <w:top w:val="single" w:sz="8" w:space="0" w:color="000000"/>
            </w:tcBorders>
            <w:shd w:val="clear" w:color="auto" w:fill="FFFFFF" w:themeFill="background1"/>
            <w:tcMar>
              <w:top w:w="0" w:type="dxa"/>
              <w:left w:w="108" w:type="dxa"/>
              <w:bottom w:w="0" w:type="dxa"/>
              <w:right w:w="108" w:type="dxa"/>
            </w:tcMar>
            <w:hideMark/>
          </w:tcPr>
          <w:p w14:paraId="132F4F6F" w14:textId="0DCA5C49" w:rsidR="00A13B8C" w:rsidRPr="00A13B8C" w:rsidRDefault="00472705" w:rsidP="00960CA7">
            <w:pPr>
              <w:spacing w:after="0" w:line="240" w:lineRule="auto"/>
              <w:jc w:val="center"/>
              <w:rPr>
                <w:rFonts w:ascii="Times New Roman" w:eastAsia="Times New Roman" w:hAnsi="Times New Roman" w:cs="Times New Roman"/>
                <w:sz w:val="24"/>
                <w:szCs w:val="24"/>
              </w:rPr>
            </w:pPr>
            <w:proofErr w:type="spellStart"/>
            <w:r>
              <w:rPr>
                <w:rFonts w:ascii="Calibri" w:eastAsia="Times New Roman" w:hAnsi="Calibri" w:cs="Calibri"/>
                <w:color w:val="000000"/>
                <w:sz w:val="24"/>
                <w:szCs w:val="24"/>
              </w:rPr>
              <w:t>Non_</w:t>
            </w:r>
            <w:r w:rsidR="00791F77">
              <w:rPr>
                <w:rFonts w:ascii="Calibri" w:eastAsia="Times New Roman" w:hAnsi="Calibri" w:cs="Calibri"/>
                <w:color w:val="000000"/>
                <w:sz w:val="24"/>
                <w:szCs w:val="24"/>
              </w:rPr>
              <w:t>vio_pc</w:t>
            </w:r>
            <w:proofErr w:type="spellEnd"/>
          </w:p>
        </w:tc>
        <w:tc>
          <w:tcPr>
            <w:tcW w:w="1440" w:type="dxa"/>
            <w:tcBorders>
              <w:top w:val="single" w:sz="8" w:space="0" w:color="000000"/>
            </w:tcBorders>
            <w:shd w:val="clear" w:color="auto" w:fill="FFFFFF" w:themeFill="background1"/>
            <w:tcMar>
              <w:top w:w="0" w:type="dxa"/>
              <w:left w:w="108" w:type="dxa"/>
              <w:bottom w:w="0" w:type="dxa"/>
              <w:right w:w="108" w:type="dxa"/>
            </w:tcMar>
            <w:hideMark/>
          </w:tcPr>
          <w:p w14:paraId="19071B89"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1.00</w:t>
            </w:r>
          </w:p>
        </w:tc>
        <w:tc>
          <w:tcPr>
            <w:tcW w:w="990" w:type="dxa"/>
            <w:tcBorders>
              <w:top w:val="single" w:sz="8" w:space="0" w:color="000000"/>
            </w:tcBorders>
            <w:shd w:val="clear" w:color="auto" w:fill="FFFFFF" w:themeFill="background1"/>
            <w:tcMar>
              <w:top w:w="0" w:type="dxa"/>
              <w:left w:w="108" w:type="dxa"/>
              <w:bottom w:w="0" w:type="dxa"/>
              <w:right w:w="108" w:type="dxa"/>
            </w:tcMar>
            <w:hideMark/>
          </w:tcPr>
          <w:p w14:paraId="40B811D0"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1440" w:type="dxa"/>
            <w:tcBorders>
              <w:top w:val="single" w:sz="8" w:space="0" w:color="000000"/>
            </w:tcBorders>
            <w:shd w:val="clear" w:color="auto" w:fill="FFFFFF" w:themeFill="background1"/>
            <w:tcMar>
              <w:top w:w="0" w:type="dxa"/>
              <w:left w:w="108" w:type="dxa"/>
              <w:bottom w:w="0" w:type="dxa"/>
              <w:right w:w="108" w:type="dxa"/>
            </w:tcMar>
            <w:hideMark/>
          </w:tcPr>
          <w:p w14:paraId="7090377E"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2160" w:type="dxa"/>
            <w:gridSpan w:val="2"/>
            <w:tcBorders>
              <w:top w:val="single" w:sz="8" w:space="0" w:color="000000"/>
            </w:tcBorders>
            <w:shd w:val="clear" w:color="auto" w:fill="FFFFFF" w:themeFill="background1"/>
            <w:tcMar>
              <w:top w:w="0" w:type="dxa"/>
              <w:left w:w="108" w:type="dxa"/>
              <w:bottom w:w="0" w:type="dxa"/>
              <w:right w:w="108" w:type="dxa"/>
            </w:tcMar>
            <w:hideMark/>
          </w:tcPr>
          <w:p w14:paraId="67ADE24B"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810" w:type="dxa"/>
            <w:tcBorders>
              <w:top w:val="single" w:sz="8" w:space="0" w:color="000000"/>
            </w:tcBorders>
            <w:shd w:val="clear" w:color="auto" w:fill="FFFFFF" w:themeFill="background1"/>
            <w:tcMar>
              <w:top w:w="0" w:type="dxa"/>
              <w:left w:w="108" w:type="dxa"/>
              <w:bottom w:w="0" w:type="dxa"/>
              <w:right w:w="108" w:type="dxa"/>
            </w:tcMar>
            <w:hideMark/>
          </w:tcPr>
          <w:p w14:paraId="14CF4B76"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720" w:type="dxa"/>
            <w:tcBorders>
              <w:top w:val="single" w:sz="8" w:space="0" w:color="000000"/>
            </w:tcBorders>
            <w:shd w:val="clear" w:color="auto" w:fill="FFFFFF" w:themeFill="background1"/>
            <w:tcMar>
              <w:top w:w="0" w:type="dxa"/>
              <w:left w:w="108" w:type="dxa"/>
              <w:bottom w:w="0" w:type="dxa"/>
              <w:right w:w="108" w:type="dxa"/>
            </w:tcMar>
            <w:hideMark/>
          </w:tcPr>
          <w:p w14:paraId="6F8EBD24"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1260" w:type="dxa"/>
            <w:tcBorders>
              <w:top w:val="single" w:sz="8" w:space="0" w:color="000000"/>
            </w:tcBorders>
            <w:shd w:val="clear" w:color="auto" w:fill="FFFFFF" w:themeFill="background1"/>
            <w:tcMar>
              <w:top w:w="0" w:type="dxa"/>
              <w:left w:w="108" w:type="dxa"/>
              <w:bottom w:w="0" w:type="dxa"/>
              <w:right w:w="108" w:type="dxa"/>
            </w:tcMar>
            <w:hideMark/>
          </w:tcPr>
          <w:p w14:paraId="51FAEEA9"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990" w:type="dxa"/>
            <w:tcBorders>
              <w:top w:val="single" w:sz="8" w:space="0" w:color="000000"/>
            </w:tcBorders>
            <w:shd w:val="clear" w:color="auto" w:fill="FFFFFF" w:themeFill="background1"/>
            <w:tcMar>
              <w:top w:w="0" w:type="dxa"/>
              <w:left w:w="108" w:type="dxa"/>
              <w:bottom w:w="0" w:type="dxa"/>
              <w:right w:w="108" w:type="dxa"/>
            </w:tcMar>
            <w:hideMark/>
          </w:tcPr>
          <w:p w14:paraId="22A2A87B"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r>
      <w:tr w:rsidR="000D0707" w:rsidRPr="00A13B8C" w14:paraId="3BCC7BA3" w14:textId="77777777" w:rsidTr="00FF36DC">
        <w:trPr>
          <w:trHeight w:val="20"/>
        </w:trPr>
        <w:tc>
          <w:tcPr>
            <w:tcW w:w="1890" w:type="dxa"/>
            <w:shd w:val="clear" w:color="auto" w:fill="FFFFFF" w:themeFill="background1"/>
            <w:tcMar>
              <w:top w:w="0" w:type="dxa"/>
              <w:left w:w="108" w:type="dxa"/>
              <w:bottom w:w="0" w:type="dxa"/>
              <w:right w:w="108" w:type="dxa"/>
            </w:tcMar>
            <w:hideMark/>
          </w:tcPr>
          <w:p w14:paraId="370EF755" w14:textId="77777777" w:rsidR="00A13B8C" w:rsidRPr="00A13B8C" w:rsidRDefault="00A13B8C" w:rsidP="00960CA7">
            <w:pPr>
              <w:spacing w:after="0" w:line="240" w:lineRule="auto"/>
              <w:jc w:val="center"/>
              <w:rPr>
                <w:rFonts w:ascii="Times New Roman" w:eastAsia="Times New Roman" w:hAnsi="Times New Roman" w:cs="Times New Roman"/>
                <w:sz w:val="24"/>
                <w:szCs w:val="24"/>
              </w:rPr>
            </w:pPr>
            <w:proofErr w:type="spellStart"/>
            <w:r w:rsidRPr="00A13B8C">
              <w:rPr>
                <w:rFonts w:ascii="Calibri" w:eastAsia="Times New Roman" w:hAnsi="Calibri" w:cs="Calibri"/>
                <w:color w:val="000000"/>
                <w:sz w:val="24"/>
                <w:szCs w:val="24"/>
              </w:rPr>
              <w:t>trans_cost</w:t>
            </w:r>
            <w:proofErr w:type="spellEnd"/>
          </w:p>
        </w:tc>
        <w:tc>
          <w:tcPr>
            <w:tcW w:w="1440" w:type="dxa"/>
            <w:shd w:val="clear" w:color="auto" w:fill="FFFFFF" w:themeFill="background1"/>
            <w:tcMar>
              <w:top w:w="0" w:type="dxa"/>
              <w:left w:w="108" w:type="dxa"/>
              <w:bottom w:w="0" w:type="dxa"/>
              <w:right w:w="108" w:type="dxa"/>
            </w:tcMar>
            <w:hideMark/>
          </w:tcPr>
          <w:p w14:paraId="543339F7" w14:textId="1BC92D1C"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-0.67</w:t>
            </w:r>
            <w:r w:rsidR="00B8408B">
              <w:rPr>
                <w:rFonts w:ascii="Calibri" w:eastAsia="Times New Roman" w:hAnsi="Calibri" w:cs="Calibri"/>
                <w:color w:val="000000"/>
              </w:rPr>
              <w:t>*</w:t>
            </w:r>
          </w:p>
        </w:tc>
        <w:tc>
          <w:tcPr>
            <w:tcW w:w="990" w:type="dxa"/>
            <w:shd w:val="clear" w:color="auto" w:fill="FFFFFF" w:themeFill="background1"/>
            <w:tcMar>
              <w:top w:w="0" w:type="dxa"/>
              <w:left w:w="108" w:type="dxa"/>
              <w:bottom w:w="0" w:type="dxa"/>
              <w:right w:w="108" w:type="dxa"/>
            </w:tcMar>
            <w:hideMark/>
          </w:tcPr>
          <w:p w14:paraId="4C439A83"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1.00</w:t>
            </w:r>
          </w:p>
        </w:tc>
        <w:tc>
          <w:tcPr>
            <w:tcW w:w="1440" w:type="dxa"/>
            <w:shd w:val="clear" w:color="auto" w:fill="FFFFFF" w:themeFill="background1"/>
            <w:tcMar>
              <w:top w:w="0" w:type="dxa"/>
              <w:left w:w="108" w:type="dxa"/>
              <w:bottom w:w="0" w:type="dxa"/>
              <w:right w:w="108" w:type="dxa"/>
            </w:tcMar>
            <w:hideMark/>
          </w:tcPr>
          <w:p w14:paraId="588B6F00"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1350" w:type="dxa"/>
            <w:shd w:val="clear" w:color="auto" w:fill="FFFFFF" w:themeFill="background1"/>
            <w:tcMar>
              <w:top w:w="0" w:type="dxa"/>
              <w:left w:w="108" w:type="dxa"/>
              <w:bottom w:w="0" w:type="dxa"/>
              <w:right w:w="108" w:type="dxa"/>
            </w:tcMar>
            <w:hideMark/>
          </w:tcPr>
          <w:p w14:paraId="782E43EA"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1620" w:type="dxa"/>
            <w:gridSpan w:val="2"/>
            <w:shd w:val="clear" w:color="auto" w:fill="FFFFFF" w:themeFill="background1"/>
            <w:tcMar>
              <w:top w:w="0" w:type="dxa"/>
              <w:left w:w="108" w:type="dxa"/>
              <w:bottom w:w="0" w:type="dxa"/>
              <w:right w:w="108" w:type="dxa"/>
            </w:tcMar>
            <w:hideMark/>
          </w:tcPr>
          <w:p w14:paraId="21F05DF2"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720" w:type="dxa"/>
            <w:shd w:val="clear" w:color="auto" w:fill="FFFFFF" w:themeFill="background1"/>
            <w:tcMar>
              <w:top w:w="0" w:type="dxa"/>
              <w:left w:w="108" w:type="dxa"/>
              <w:bottom w:w="0" w:type="dxa"/>
              <w:right w:w="108" w:type="dxa"/>
            </w:tcMar>
            <w:hideMark/>
          </w:tcPr>
          <w:p w14:paraId="1D50E329"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1260" w:type="dxa"/>
            <w:shd w:val="clear" w:color="auto" w:fill="FFFFFF" w:themeFill="background1"/>
            <w:tcMar>
              <w:top w:w="0" w:type="dxa"/>
              <w:left w:w="108" w:type="dxa"/>
              <w:bottom w:w="0" w:type="dxa"/>
              <w:right w:w="108" w:type="dxa"/>
            </w:tcMar>
            <w:hideMark/>
          </w:tcPr>
          <w:p w14:paraId="432751FE"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990" w:type="dxa"/>
            <w:shd w:val="clear" w:color="auto" w:fill="FFFFFF" w:themeFill="background1"/>
            <w:tcMar>
              <w:top w:w="0" w:type="dxa"/>
              <w:left w:w="108" w:type="dxa"/>
              <w:bottom w:w="0" w:type="dxa"/>
              <w:right w:w="108" w:type="dxa"/>
            </w:tcMar>
            <w:hideMark/>
          </w:tcPr>
          <w:p w14:paraId="56815CA8"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r>
      <w:tr w:rsidR="000D0707" w:rsidRPr="00A13B8C" w14:paraId="03089A65" w14:textId="77777777" w:rsidTr="00FF36DC">
        <w:trPr>
          <w:trHeight w:val="20"/>
        </w:trPr>
        <w:tc>
          <w:tcPr>
            <w:tcW w:w="1890" w:type="dxa"/>
            <w:shd w:val="clear" w:color="auto" w:fill="FFFFFF" w:themeFill="background1"/>
            <w:tcMar>
              <w:top w:w="0" w:type="dxa"/>
              <w:left w:w="108" w:type="dxa"/>
              <w:bottom w:w="0" w:type="dxa"/>
              <w:right w:w="108" w:type="dxa"/>
            </w:tcMar>
            <w:hideMark/>
          </w:tcPr>
          <w:p w14:paraId="2EAFF78E" w14:textId="77777777" w:rsidR="00A13B8C" w:rsidRPr="00A13B8C" w:rsidRDefault="00A13B8C" w:rsidP="00960CA7">
            <w:pPr>
              <w:spacing w:after="0" w:line="240" w:lineRule="auto"/>
              <w:jc w:val="center"/>
              <w:rPr>
                <w:rFonts w:ascii="Times New Roman" w:eastAsia="Times New Roman" w:hAnsi="Times New Roman" w:cs="Times New Roman"/>
                <w:sz w:val="24"/>
                <w:szCs w:val="24"/>
              </w:rPr>
            </w:pPr>
            <w:proofErr w:type="spellStart"/>
            <w:r w:rsidRPr="00A13B8C">
              <w:rPr>
                <w:rFonts w:ascii="Calibri" w:eastAsia="Times New Roman" w:hAnsi="Calibri" w:cs="Calibri"/>
                <w:color w:val="000000"/>
                <w:sz w:val="24"/>
                <w:szCs w:val="24"/>
              </w:rPr>
              <w:t>homes_tranStop</w:t>
            </w:r>
            <w:proofErr w:type="spellEnd"/>
          </w:p>
        </w:tc>
        <w:tc>
          <w:tcPr>
            <w:tcW w:w="1440" w:type="dxa"/>
            <w:shd w:val="clear" w:color="auto" w:fill="FFFFFF" w:themeFill="background1"/>
            <w:tcMar>
              <w:top w:w="0" w:type="dxa"/>
              <w:left w:w="108" w:type="dxa"/>
              <w:bottom w:w="0" w:type="dxa"/>
              <w:right w:w="108" w:type="dxa"/>
            </w:tcMar>
            <w:hideMark/>
          </w:tcPr>
          <w:p w14:paraId="2FB8C62C" w14:textId="4FE4E8F0"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0.55</w:t>
            </w:r>
            <w:r w:rsidR="00B8408B">
              <w:rPr>
                <w:rFonts w:ascii="Calibri" w:eastAsia="Times New Roman" w:hAnsi="Calibri" w:cs="Calibri"/>
                <w:color w:val="000000"/>
              </w:rPr>
              <w:t>*</w:t>
            </w:r>
          </w:p>
        </w:tc>
        <w:tc>
          <w:tcPr>
            <w:tcW w:w="990" w:type="dxa"/>
            <w:shd w:val="clear" w:color="auto" w:fill="FFFFFF" w:themeFill="background1"/>
            <w:tcMar>
              <w:top w:w="0" w:type="dxa"/>
              <w:left w:w="108" w:type="dxa"/>
              <w:bottom w:w="0" w:type="dxa"/>
              <w:right w:w="108" w:type="dxa"/>
            </w:tcMar>
            <w:hideMark/>
          </w:tcPr>
          <w:p w14:paraId="5E9759AE" w14:textId="0FD4508F"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-0.83</w:t>
            </w:r>
            <w:r w:rsidR="00B8408B">
              <w:rPr>
                <w:rFonts w:ascii="Calibri" w:eastAsia="Times New Roman" w:hAnsi="Calibri" w:cs="Calibri"/>
                <w:color w:val="000000"/>
              </w:rPr>
              <w:t>*</w:t>
            </w:r>
          </w:p>
        </w:tc>
        <w:tc>
          <w:tcPr>
            <w:tcW w:w="1440" w:type="dxa"/>
            <w:shd w:val="clear" w:color="auto" w:fill="FFFFFF" w:themeFill="background1"/>
            <w:tcMar>
              <w:top w:w="0" w:type="dxa"/>
              <w:left w:w="108" w:type="dxa"/>
              <w:bottom w:w="0" w:type="dxa"/>
              <w:right w:w="108" w:type="dxa"/>
            </w:tcMar>
            <w:hideMark/>
          </w:tcPr>
          <w:p w14:paraId="6F583DED"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1.00</w:t>
            </w:r>
          </w:p>
        </w:tc>
        <w:tc>
          <w:tcPr>
            <w:tcW w:w="1350" w:type="dxa"/>
            <w:shd w:val="clear" w:color="auto" w:fill="FFFFFF" w:themeFill="background1"/>
            <w:tcMar>
              <w:top w:w="0" w:type="dxa"/>
              <w:left w:w="108" w:type="dxa"/>
              <w:bottom w:w="0" w:type="dxa"/>
              <w:right w:w="108" w:type="dxa"/>
            </w:tcMar>
            <w:hideMark/>
          </w:tcPr>
          <w:p w14:paraId="274CA582"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1620" w:type="dxa"/>
            <w:gridSpan w:val="2"/>
            <w:shd w:val="clear" w:color="auto" w:fill="FFFFFF" w:themeFill="background1"/>
            <w:tcMar>
              <w:top w:w="0" w:type="dxa"/>
              <w:left w:w="108" w:type="dxa"/>
              <w:bottom w:w="0" w:type="dxa"/>
              <w:right w:w="108" w:type="dxa"/>
            </w:tcMar>
            <w:hideMark/>
          </w:tcPr>
          <w:p w14:paraId="4276422B"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720" w:type="dxa"/>
            <w:shd w:val="clear" w:color="auto" w:fill="FFFFFF" w:themeFill="background1"/>
            <w:tcMar>
              <w:top w:w="0" w:type="dxa"/>
              <w:left w:w="108" w:type="dxa"/>
              <w:bottom w:w="0" w:type="dxa"/>
              <w:right w:w="108" w:type="dxa"/>
            </w:tcMar>
            <w:hideMark/>
          </w:tcPr>
          <w:p w14:paraId="4DD55292"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1260" w:type="dxa"/>
            <w:shd w:val="clear" w:color="auto" w:fill="FFFFFF" w:themeFill="background1"/>
            <w:tcMar>
              <w:top w:w="0" w:type="dxa"/>
              <w:left w:w="108" w:type="dxa"/>
              <w:bottom w:w="0" w:type="dxa"/>
              <w:right w:w="108" w:type="dxa"/>
            </w:tcMar>
            <w:hideMark/>
          </w:tcPr>
          <w:p w14:paraId="0BCD9AE9"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990" w:type="dxa"/>
            <w:shd w:val="clear" w:color="auto" w:fill="FFFFFF" w:themeFill="background1"/>
            <w:tcMar>
              <w:top w:w="0" w:type="dxa"/>
              <w:left w:w="108" w:type="dxa"/>
              <w:bottom w:w="0" w:type="dxa"/>
              <w:right w:w="108" w:type="dxa"/>
            </w:tcMar>
            <w:hideMark/>
          </w:tcPr>
          <w:p w14:paraId="69BC9763"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r>
      <w:tr w:rsidR="000D0707" w:rsidRPr="00A13B8C" w14:paraId="7AFC8B28" w14:textId="77777777" w:rsidTr="00FF36DC">
        <w:trPr>
          <w:trHeight w:val="20"/>
        </w:trPr>
        <w:tc>
          <w:tcPr>
            <w:tcW w:w="1890" w:type="dxa"/>
            <w:shd w:val="clear" w:color="auto" w:fill="FFFFFF" w:themeFill="background1"/>
            <w:tcMar>
              <w:top w:w="0" w:type="dxa"/>
              <w:left w:w="108" w:type="dxa"/>
              <w:bottom w:w="0" w:type="dxa"/>
              <w:right w:w="108" w:type="dxa"/>
            </w:tcMar>
            <w:hideMark/>
          </w:tcPr>
          <w:p w14:paraId="7C17B79B" w14:textId="110E042B" w:rsidR="00A13B8C" w:rsidRPr="00A13B8C" w:rsidRDefault="00A13B8C" w:rsidP="00960CA7">
            <w:pPr>
              <w:spacing w:after="0" w:line="240" w:lineRule="auto"/>
              <w:jc w:val="center"/>
              <w:rPr>
                <w:rFonts w:ascii="Times New Roman" w:eastAsia="Times New Roman" w:hAnsi="Times New Roman" w:cs="Times New Roman"/>
                <w:sz w:val="24"/>
                <w:szCs w:val="24"/>
              </w:rPr>
            </w:pPr>
            <w:proofErr w:type="spellStart"/>
            <w:r w:rsidRPr="00A13B8C">
              <w:rPr>
                <w:rFonts w:ascii="Calibri" w:eastAsia="Times New Roman" w:hAnsi="Calibri" w:cs="Calibri"/>
                <w:color w:val="000000"/>
                <w:sz w:val="24"/>
                <w:szCs w:val="24"/>
              </w:rPr>
              <w:t>med_rent_ch</w:t>
            </w:r>
            <w:proofErr w:type="spellEnd"/>
          </w:p>
        </w:tc>
        <w:tc>
          <w:tcPr>
            <w:tcW w:w="1440" w:type="dxa"/>
            <w:shd w:val="clear" w:color="auto" w:fill="FFFFFF" w:themeFill="background1"/>
            <w:tcMar>
              <w:top w:w="0" w:type="dxa"/>
              <w:left w:w="108" w:type="dxa"/>
              <w:bottom w:w="0" w:type="dxa"/>
              <w:right w:w="108" w:type="dxa"/>
            </w:tcMar>
            <w:hideMark/>
          </w:tcPr>
          <w:p w14:paraId="34EBA7E1"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0.48</w:t>
            </w:r>
          </w:p>
        </w:tc>
        <w:tc>
          <w:tcPr>
            <w:tcW w:w="990" w:type="dxa"/>
            <w:shd w:val="clear" w:color="auto" w:fill="FFFFFF" w:themeFill="background1"/>
            <w:tcMar>
              <w:top w:w="0" w:type="dxa"/>
              <w:left w:w="108" w:type="dxa"/>
              <w:bottom w:w="0" w:type="dxa"/>
              <w:right w:w="108" w:type="dxa"/>
            </w:tcMar>
            <w:hideMark/>
          </w:tcPr>
          <w:p w14:paraId="4F9422CD"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-0.35</w:t>
            </w:r>
          </w:p>
        </w:tc>
        <w:tc>
          <w:tcPr>
            <w:tcW w:w="1440" w:type="dxa"/>
            <w:shd w:val="clear" w:color="auto" w:fill="FFFFFF" w:themeFill="background1"/>
            <w:tcMar>
              <w:top w:w="0" w:type="dxa"/>
              <w:left w:w="108" w:type="dxa"/>
              <w:bottom w:w="0" w:type="dxa"/>
              <w:right w:w="108" w:type="dxa"/>
            </w:tcMar>
            <w:hideMark/>
          </w:tcPr>
          <w:p w14:paraId="0107F7EE"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0.35</w:t>
            </w:r>
          </w:p>
        </w:tc>
        <w:tc>
          <w:tcPr>
            <w:tcW w:w="1350" w:type="dxa"/>
            <w:shd w:val="clear" w:color="auto" w:fill="FFFFFF" w:themeFill="background1"/>
            <w:tcMar>
              <w:top w:w="0" w:type="dxa"/>
              <w:left w:w="108" w:type="dxa"/>
              <w:bottom w:w="0" w:type="dxa"/>
              <w:right w:w="108" w:type="dxa"/>
            </w:tcMar>
            <w:hideMark/>
          </w:tcPr>
          <w:p w14:paraId="29BF16B1"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1.00</w:t>
            </w:r>
          </w:p>
        </w:tc>
        <w:tc>
          <w:tcPr>
            <w:tcW w:w="1620" w:type="dxa"/>
            <w:gridSpan w:val="2"/>
            <w:shd w:val="clear" w:color="auto" w:fill="FFFFFF" w:themeFill="background1"/>
            <w:tcMar>
              <w:top w:w="0" w:type="dxa"/>
              <w:left w:w="108" w:type="dxa"/>
              <w:bottom w:w="0" w:type="dxa"/>
              <w:right w:w="108" w:type="dxa"/>
            </w:tcMar>
            <w:hideMark/>
          </w:tcPr>
          <w:p w14:paraId="22D644BE"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720" w:type="dxa"/>
            <w:shd w:val="clear" w:color="auto" w:fill="FFFFFF" w:themeFill="background1"/>
            <w:tcMar>
              <w:top w:w="0" w:type="dxa"/>
              <w:left w:w="108" w:type="dxa"/>
              <w:bottom w:w="0" w:type="dxa"/>
              <w:right w:w="108" w:type="dxa"/>
            </w:tcMar>
            <w:hideMark/>
          </w:tcPr>
          <w:p w14:paraId="1117F419"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1260" w:type="dxa"/>
            <w:shd w:val="clear" w:color="auto" w:fill="FFFFFF" w:themeFill="background1"/>
            <w:tcMar>
              <w:top w:w="0" w:type="dxa"/>
              <w:left w:w="108" w:type="dxa"/>
              <w:bottom w:w="0" w:type="dxa"/>
              <w:right w:w="108" w:type="dxa"/>
            </w:tcMar>
            <w:hideMark/>
          </w:tcPr>
          <w:p w14:paraId="5EFC0E5A"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990" w:type="dxa"/>
            <w:shd w:val="clear" w:color="auto" w:fill="FFFFFF" w:themeFill="background1"/>
            <w:tcMar>
              <w:top w:w="0" w:type="dxa"/>
              <w:left w:w="108" w:type="dxa"/>
              <w:bottom w:w="0" w:type="dxa"/>
              <w:right w:w="108" w:type="dxa"/>
            </w:tcMar>
            <w:hideMark/>
          </w:tcPr>
          <w:p w14:paraId="06BF7BC9"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r>
      <w:tr w:rsidR="000D0707" w:rsidRPr="00A13B8C" w14:paraId="78EE34D2" w14:textId="77777777" w:rsidTr="00FF36DC">
        <w:trPr>
          <w:trHeight w:val="20"/>
        </w:trPr>
        <w:tc>
          <w:tcPr>
            <w:tcW w:w="1890" w:type="dxa"/>
            <w:shd w:val="clear" w:color="auto" w:fill="FFFFFF" w:themeFill="background1"/>
            <w:tcMar>
              <w:top w:w="0" w:type="dxa"/>
              <w:left w:w="108" w:type="dxa"/>
              <w:bottom w:w="0" w:type="dxa"/>
              <w:right w:w="108" w:type="dxa"/>
            </w:tcMar>
            <w:hideMark/>
          </w:tcPr>
          <w:p w14:paraId="45738620" w14:textId="77777777" w:rsidR="00A13B8C" w:rsidRPr="00A13B8C" w:rsidRDefault="00A13B8C" w:rsidP="00960CA7">
            <w:pPr>
              <w:spacing w:after="0" w:line="240" w:lineRule="auto"/>
              <w:jc w:val="center"/>
              <w:rPr>
                <w:rFonts w:ascii="Times New Roman" w:eastAsia="Times New Roman" w:hAnsi="Times New Roman" w:cs="Times New Roman"/>
                <w:sz w:val="24"/>
                <w:szCs w:val="24"/>
              </w:rPr>
            </w:pPr>
            <w:proofErr w:type="spellStart"/>
            <w:r w:rsidRPr="00A13B8C">
              <w:rPr>
                <w:rFonts w:ascii="Calibri" w:eastAsia="Times New Roman" w:hAnsi="Calibri" w:cs="Calibri"/>
                <w:color w:val="000000"/>
                <w:sz w:val="24"/>
                <w:szCs w:val="24"/>
              </w:rPr>
              <w:t>rent_poor_cond</w:t>
            </w:r>
            <w:proofErr w:type="spellEnd"/>
          </w:p>
        </w:tc>
        <w:tc>
          <w:tcPr>
            <w:tcW w:w="1440" w:type="dxa"/>
            <w:shd w:val="clear" w:color="auto" w:fill="FFFFFF" w:themeFill="background1"/>
            <w:tcMar>
              <w:top w:w="0" w:type="dxa"/>
              <w:left w:w="108" w:type="dxa"/>
              <w:bottom w:w="0" w:type="dxa"/>
              <w:right w:w="108" w:type="dxa"/>
            </w:tcMar>
            <w:hideMark/>
          </w:tcPr>
          <w:p w14:paraId="7BED588E"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0.34</w:t>
            </w:r>
          </w:p>
        </w:tc>
        <w:tc>
          <w:tcPr>
            <w:tcW w:w="990" w:type="dxa"/>
            <w:shd w:val="clear" w:color="auto" w:fill="FFFFFF" w:themeFill="background1"/>
            <w:tcMar>
              <w:top w:w="0" w:type="dxa"/>
              <w:left w:w="108" w:type="dxa"/>
              <w:bottom w:w="0" w:type="dxa"/>
              <w:right w:w="108" w:type="dxa"/>
            </w:tcMar>
            <w:hideMark/>
          </w:tcPr>
          <w:p w14:paraId="5B6B451B"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-0.25</w:t>
            </w:r>
          </w:p>
        </w:tc>
        <w:tc>
          <w:tcPr>
            <w:tcW w:w="1440" w:type="dxa"/>
            <w:shd w:val="clear" w:color="auto" w:fill="FFFFFF" w:themeFill="background1"/>
            <w:tcMar>
              <w:top w:w="0" w:type="dxa"/>
              <w:left w:w="108" w:type="dxa"/>
              <w:bottom w:w="0" w:type="dxa"/>
              <w:right w:w="108" w:type="dxa"/>
            </w:tcMar>
            <w:hideMark/>
          </w:tcPr>
          <w:p w14:paraId="3D471106" w14:textId="5F233911"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0.50</w:t>
            </w:r>
            <w:r w:rsidR="00B8408B">
              <w:rPr>
                <w:rFonts w:ascii="Calibri" w:eastAsia="Times New Roman" w:hAnsi="Calibri" w:cs="Calibri"/>
                <w:color w:val="000000"/>
              </w:rPr>
              <w:t>*</w:t>
            </w:r>
          </w:p>
        </w:tc>
        <w:tc>
          <w:tcPr>
            <w:tcW w:w="1350" w:type="dxa"/>
            <w:shd w:val="clear" w:color="auto" w:fill="FFFFFF" w:themeFill="background1"/>
            <w:tcMar>
              <w:top w:w="0" w:type="dxa"/>
              <w:left w:w="108" w:type="dxa"/>
              <w:bottom w:w="0" w:type="dxa"/>
              <w:right w:w="108" w:type="dxa"/>
            </w:tcMar>
            <w:hideMark/>
          </w:tcPr>
          <w:p w14:paraId="6A64E274"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0.25</w:t>
            </w:r>
          </w:p>
        </w:tc>
        <w:tc>
          <w:tcPr>
            <w:tcW w:w="1620" w:type="dxa"/>
            <w:gridSpan w:val="2"/>
            <w:shd w:val="clear" w:color="auto" w:fill="FFFFFF" w:themeFill="background1"/>
            <w:tcMar>
              <w:top w:w="0" w:type="dxa"/>
              <w:left w:w="108" w:type="dxa"/>
              <w:bottom w:w="0" w:type="dxa"/>
              <w:right w:w="108" w:type="dxa"/>
            </w:tcMar>
            <w:hideMark/>
          </w:tcPr>
          <w:p w14:paraId="3B505CB9"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1.00</w:t>
            </w:r>
          </w:p>
        </w:tc>
        <w:tc>
          <w:tcPr>
            <w:tcW w:w="720" w:type="dxa"/>
            <w:shd w:val="clear" w:color="auto" w:fill="FFFFFF" w:themeFill="background1"/>
            <w:tcMar>
              <w:top w:w="0" w:type="dxa"/>
              <w:left w:w="108" w:type="dxa"/>
              <w:bottom w:w="0" w:type="dxa"/>
              <w:right w:w="108" w:type="dxa"/>
            </w:tcMar>
            <w:hideMark/>
          </w:tcPr>
          <w:p w14:paraId="15020438"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1260" w:type="dxa"/>
            <w:shd w:val="clear" w:color="auto" w:fill="FFFFFF" w:themeFill="background1"/>
            <w:tcMar>
              <w:top w:w="0" w:type="dxa"/>
              <w:left w:w="108" w:type="dxa"/>
              <w:bottom w:w="0" w:type="dxa"/>
              <w:right w:w="108" w:type="dxa"/>
            </w:tcMar>
            <w:hideMark/>
          </w:tcPr>
          <w:p w14:paraId="0968981D"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990" w:type="dxa"/>
            <w:shd w:val="clear" w:color="auto" w:fill="FFFFFF" w:themeFill="background1"/>
            <w:tcMar>
              <w:top w:w="0" w:type="dxa"/>
              <w:left w:w="108" w:type="dxa"/>
              <w:bottom w:w="0" w:type="dxa"/>
              <w:right w:w="108" w:type="dxa"/>
            </w:tcMar>
            <w:hideMark/>
          </w:tcPr>
          <w:p w14:paraId="0CA033C1"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r>
      <w:tr w:rsidR="000D0707" w:rsidRPr="00A13B8C" w14:paraId="77B962CE" w14:textId="77777777" w:rsidTr="00FF36DC">
        <w:trPr>
          <w:trHeight w:val="20"/>
        </w:trPr>
        <w:tc>
          <w:tcPr>
            <w:tcW w:w="1890" w:type="dxa"/>
            <w:shd w:val="clear" w:color="auto" w:fill="FFFFFF" w:themeFill="background1"/>
            <w:tcMar>
              <w:top w:w="0" w:type="dxa"/>
              <w:left w:w="108" w:type="dxa"/>
              <w:bottom w:w="0" w:type="dxa"/>
              <w:right w:w="108" w:type="dxa"/>
            </w:tcMar>
            <w:hideMark/>
          </w:tcPr>
          <w:p w14:paraId="656D67F4" w14:textId="3270FB61" w:rsidR="00A13B8C" w:rsidRPr="00A13B8C" w:rsidRDefault="000D0707" w:rsidP="00960CA7">
            <w:pPr>
              <w:spacing w:after="0" w:line="240" w:lineRule="auto"/>
              <w:jc w:val="center"/>
              <w:rPr>
                <w:rFonts w:ascii="Times New Roman" w:eastAsia="Times New Roman" w:hAnsi="Times New Roman" w:cs="Times New Roman"/>
                <w:sz w:val="24"/>
                <w:szCs w:val="24"/>
              </w:rPr>
            </w:pPr>
            <w:proofErr w:type="spellStart"/>
            <w:r w:rsidRPr="00FF36DC">
              <w:rPr>
                <w:rFonts w:ascii="Calibri" w:eastAsia="Times New Roman" w:hAnsi="Calibri" w:cs="Calibri"/>
                <w:color w:val="000000"/>
                <w:sz w:val="24"/>
                <w:szCs w:val="24"/>
              </w:rPr>
              <w:t>pp_ch</w:t>
            </w:r>
            <w:proofErr w:type="spellEnd"/>
          </w:p>
        </w:tc>
        <w:tc>
          <w:tcPr>
            <w:tcW w:w="1440" w:type="dxa"/>
            <w:shd w:val="clear" w:color="auto" w:fill="FFFFFF" w:themeFill="background1"/>
            <w:tcMar>
              <w:top w:w="0" w:type="dxa"/>
              <w:left w:w="108" w:type="dxa"/>
              <w:bottom w:w="0" w:type="dxa"/>
              <w:right w:w="108" w:type="dxa"/>
            </w:tcMar>
            <w:hideMark/>
          </w:tcPr>
          <w:p w14:paraId="3139EBA9"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-0.31</w:t>
            </w:r>
          </w:p>
        </w:tc>
        <w:tc>
          <w:tcPr>
            <w:tcW w:w="990" w:type="dxa"/>
            <w:shd w:val="clear" w:color="auto" w:fill="FFFFFF" w:themeFill="background1"/>
            <w:tcMar>
              <w:top w:w="0" w:type="dxa"/>
              <w:left w:w="108" w:type="dxa"/>
              <w:bottom w:w="0" w:type="dxa"/>
              <w:right w:w="108" w:type="dxa"/>
            </w:tcMar>
            <w:hideMark/>
          </w:tcPr>
          <w:p w14:paraId="16127B14"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0.39</w:t>
            </w:r>
          </w:p>
        </w:tc>
        <w:tc>
          <w:tcPr>
            <w:tcW w:w="1440" w:type="dxa"/>
            <w:shd w:val="clear" w:color="auto" w:fill="FFFFFF" w:themeFill="background1"/>
            <w:tcMar>
              <w:top w:w="0" w:type="dxa"/>
              <w:left w:w="108" w:type="dxa"/>
              <w:bottom w:w="0" w:type="dxa"/>
              <w:right w:w="108" w:type="dxa"/>
            </w:tcMar>
            <w:hideMark/>
          </w:tcPr>
          <w:p w14:paraId="5E086915" w14:textId="65512714"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-0.50</w:t>
            </w:r>
            <w:r w:rsidR="00B8408B">
              <w:rPr>
                <w:rFonts w:ascii="Calibri" w:eastAsia="Times New Roman" w:hAnsi="Calibri" w:cs="Calibri"/>
                <w:color w:val="000000"/>
              </w:rPr>
              <w:t>*</w:t>
            </w:r>
          </w:p>
        </w:tc>
        <w:tc>
          <w:tcPr>
            <w:tcW w:w="1350" w:type="dxa"/>
            <w:shd w:val="clear" w:color="auto" w:fill="FFFFFF" w:themeFill="background1"/>
            <w:tcMar>
              <w:top w:w="0" w:type="dxa"/>
              <w:left w:w="108" w:type="dxa"/>
              <w:bottom w:w="0" w:type="dxa"/>
              <w:right w:w="108" w:type="dxa"/>
            </w:tcMar>
            <w:hideMark/>
          </w:tcPr>
          <w:p w14:paraId="03B43B06"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0.25</w:t>
            </w:r>
          </w:p>
        </w:tc>
        <w:tc>
          <w:tcPr>
            <w:tcW w:w="1620" w:type="dxa"/>
            <w:gridSpan w:val="2"/>
            <w:shd w:val="clear" w:color="auto" w:fill="FFFFFF" w:themeFill="background1"/>
            <w:tcMar>
              <w:top w:w="0" w:type="dxa"/>
              <w:left w:w="108" w:type="dxa"/>
              <w:bottom w:w="0" w:type="dxa"/>
              <w:right w:w="108" w:type="dxa"/>
            </w:tcMar>
            <w:hideMark/>
          </w:tcPr>
          <w:p w14:paraId="34491A57"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-0.30</w:t>
            </w:r>
          </w:p>
        </w:tc>
        <w:tc>
          <w:tcPr>
            <w:tcW w:w="720" w:type="dxa"/>
            <w:shd w:val="clear" w:color="auto" w:fill="FFFFFF" w:themeFill="background1"/>
            <w:tcMar>
              <w:top w:w="0" w:type="dxa"/>
              <w:left w:w="108" w:type="dxa"/>
              <w:bottom w:w="0" w:type="dxa"/>
              <w:right w:w="108" w:type="dxa"/>
            </w:tcMar>
            <w:hideMark/>
          </w:tcPr>
          <w:p w14:paraId="7384482E"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1.00</w:t>
            </w:r>
          </w:p>
        </w:tc>
        <w:tc>
          <w:tcPr>
            <w:tcW w:w="1260" w:type="dxa"/>
            <w:shd w:val="clear" w:color="auto" w:fill="FFFFFF" w:themeFill="background1"/>
            <w:tcMar>
              <w:top w:w="0" w:type="dxa"/>
              <w:left w:w="108" w:type="dxa"/>
              <w:bottom w:w="0" w:type="dxa"/>
              <w:right w:w="108" w:type="dxa"/>
            </w:tcMar>
            <w:hideMark/>
          </w:tcPr>
          <w:p w14:paraId="34D1FEFA"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c>
          <w:tcPr>
            <w:tcW w:w="990" w:type="dxa"/>
            <w:shd w:val="clear" w:color="auto" w:fill="FFFFFF" w:themeFill="background1"/>
            <w:tcMar>
              <w:top w:w="0" w:type="dxa"/>
              <w:left w:w="108" w:type="dxa"/>
              <w:bottom w:w="0" w:type="dxa"/>
              <w:right w:w="108" w:type="dxa"/>
            </w:tcMar>
            <w:hideMark/>
          </w:tcPr>
          <w:p w14:paraId="772F96CE"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r>
      <w:tr w:rsidR="000D0707" w:rsidRPr="00A13B8C" w14:paraId="3524CC42" w14:textId="77777777" w:rsidTr="00FF36DC">
        <w:trPr>
          <w:trHeight w:val="20"/>
        </w:trPr>
        <w:tc>
          <w:tcPr>
            <w:tcW w:w="1890" w:type="dxa"/>
            <w:shd w:val="clear" w:color="auto" w:fill="FFFFFF" w:themeFill="background1"/>
            <w:tcMar>
              <w:top w:w="0" w:type="dxa"/>
              <w:left w:w="108" w:type="dxa"/>
              <w:bottom w:w="0" w:type="dxa"/>
              <w:right w:w="108" w:type="dxa"/>
            </w:tcMar>
            <w:hideMark/>
          </w:tcPr>
          <w:p w14:paraId="1E107059" w14:textId="77777777" w:rsidR="00A13B8C" w:rsidRPr="00A13B8C" w:rsidRDefault="00A13B8C" w:rsidP="00960CA7">
            <w:pPr>
              <w:spacing w:after="0" w:line="240" w:lineRule="auto"/>
              <w:jc w:val="center"/>
              <w:rPr>
                <w:rFonts w:ascii="Times New Roman" w:eastAsia="Times New Roman" w:hAnsi="Times New Roman" w:cs="Times New Roman"/>
                <w:sz w:val="24"/>
                <w:szCs w:val="24"/>
              </w:rPr>
            </w:pPr>
            <w:proofErr w:type="spellStart"/>
            <w:r w:rsidRPr="00A13B8C">
              <w:rPr>
                <w:rFonts w:ascii="Calibri" w:eastAsia="Times New Roman" w:hAnsi="Calibri" w:cs="Calibri"/>
                <w:color w:val="000000"/>
                <w:sz w:val="24"/>
                <w:szCs w:val="24"/>
              </w:rPr>
              <w:t>rent_aff_serv</w:t>
            </w:r>
            <w:proofErr w:type="spellEnd"/>
          </w:p>
        </w:tc>
        <w:tc>
          <w:tcPr>
            <w:tcW w:w="1440" w:type="dxa"/>
            <w:shd w:val="clear" w:color="auto" w:fill="FFFFFF" w:themeFill="background1"/>
            <w:tcMar>
              <w:top w:w="0" w:type="dxa"/>
              <w:left w:w="108" w:type="dxa"/>
              <w:bottom w:w="0" w:type="dxa"/>
              <w:right w:w="108" w:type="dxa"/>
            </w:tcMar>
            <w:hideMark/>
          </w:tcPr>
          <w:p w14:paraId="77B2D561"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0.30</w:t>
            </w:r>
          </w:p>
        </w:tc>
        <w:tc>
          <w:tcPr>
            <w:tcW w:w="990" w:type="dxa"/>
            <w:shd w:val="clear" w:color="auto" w:fill="FFFFFF" w:themeFill="background1"/>
            <w:tcMar>
              <w:top w:w="0" w:type="dxa"/>
              <w:left w:w="108" w:type="dxa"/>
              <w:bottom w:w="0" w:type="dxa"/>
              <w:right w:w="108" w:type="dxa"/>
            </w:tcMar>
            <w:hideMark/>
          </w:tcPr>
          <w:p w14:paraId="22B0DC48"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-0.29</w:t>
            </w:r>
          </w:p>
        </w:tc>
        <w:tc>
          <w:tcPr>
            <w:tcW w:w="1440" w:type="dxa"/>
            <w:shd w:val="clear" w:color="auto" w:fill="FFFFFF" w:themeFill="background1"/>
            <w:tcMar>
              <w:top w:w="0" w:type="dxa"/>
              <w:left w:w="108" w:type="dxa"/>
              <w:bottom w:w="0" w:type="dxa"/>
              <w:right w:w="108" w:type="dxa"/>
            </w:tcMar>
            <w:hideMark/>
          </w:tcPr>
          <w:p w14:paraId="75FF7B50"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0.49</w:t>
            </w:r>
          </w:p>
        </w:tc>
        <w:tc>
          <w:tcPr>
            <w:tcW w:w="1350" w:type="dxa"/>
            <w:shd w:val="clear" w:color="auto" w:fill="FFFFFF" w:themeFill="background1"/>
            <w:tcMar>
              <w:top w:w="0" w:type="dxa"/>
              <w:left w:w="108" w:type="dxa"/>
              <w:bottom w:w="0" w:type="dxa"/>
              <w:right w:w="108" w:type="dxa"/>
            </w:tcMar>
            <w:hideMark/>
          </w:tcPr>
          <w:p w14:paraId="652A9F00"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0.26</w:t>
            </w:r>
          </w:p>
        </w:tc>
        <w:tc>
          <w:tcPr>
            <w:tcW w:w="1620" w:type="dxa"/>
            <w:gridSpan w:val="2"/>
            <w:shd w:val="clear" w:color="auto" w:fill="FFFFFF" w:themeFill="background1"/>
            <w:tcMar>
              <w:top w:w="0" w:type="dxa"/>
              <w:left w:w="108" w:type="dxa"/>
              <w:bottom w:w="0" w:type="dxa"/>
              <w:right w:w="108" w:type="dxa"/>
            </w:tcMar>
            <w:hideMark/>
          </w:tcPr>
          <w:p w14:paraId="2F22B56B" w14:textId="59B94F69"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0.90</w:t>
            </w:r>
            <w:r w:rsidR="00B8408B">
              <w:rPr>
                <w:rFonts w:ascii="Calibri" w:eastAsia="Times New Roman" w:hAnsi="Calibri" w:cs="Calibri"/>
                <w:color w:val="000000"/>
              </w:rPr>
              <w:t>*</w:t>
            </w:r>
          </w:p>
        </w:tc>
        <w:tc>
          <w:tcPr>
            <w:tcW w:w="720" w:type="dxa"/>
            <w:shd w:val="clear" w:color="auto" w:fill="FFFFFF" w:themeFill="background1"/>
            <w:tcMar>
              <w:top w:w="0" w:type="dxa"/>
              <w:left w:w="108" w:type="dxa"/>
              <w:bottom w:w="0" w:type="dxa"/>
              <w:right w:w="108" w:type="dxa"/>
            </w:tcMar>
            <w:hideMark/>
          </w:tcPr>
          <w:p w14:paraId="61968B5B"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-0.32</w:t>
            </w:r>
          </w:p>
        </w:tc>
        <w:tc>
          <w:tcPr>
            <w:tcW w:w="1260" w:type="dxa"/>
            <w:shd w:val="clear" w:color="auto" w:fill="FFFFFF" w:themeFill="background1"/>
            <w:tcMar>
              <w:top w:w="0" w:type="dxa"/>
              <w:left w:w="108" w:type="dxa"/>
              <w:bottom w:w="0" w:type="dxa"/>
              <w:right w:w="108" w:type="dxa"/>
            </w:tcMar>
            <w:hideMark/>
          </w:tcPr>
          <w:p w14:paraId="676D18D1"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1.00</w:t>
            </w:r>
          </w:p>
        </w:tc>
        <w:tc>
          <w:tcPr>
            <w:tcW w:w="990" w:type="dxa"/>
            <w:shd w:val="clear" w:color="auto" w:fill="FFFFFF" w:themeFill="background1"/>
            <w:tcMar>
              <w:top w:w="0" w:type="dxa"/>
              <w:left w:w="108" w:type="dxa"/>
              <w:bottom w:w="0" w:type="dxa"/>
              <w:right w:w="108" w:type="dxa"/>
            </w:tcMar>
            <w:hideMark/>
          </w:tcPr>
          <w:p w14:paraId="5F5E064E"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p>
        </w:tc>
      </w:tr>
      <w:tr w:rsidR="00FF36DC" w:rsidRPr="00A13B8C" w14:paraId="61FD9D40" w14:textId="77777777" w:rsidTr="00FF36DC">
        <w:trPr>
          <w:trHeight w:val="87"/>
        </w:trPr>
        <w:tc>
          <w:tcPr>
            <w:tcW w:w="1890" w:type="dxa"/>
            <w:tcBorders>
              <w:bottom w:val="single" w:sz="4" w:space="0" w:color="auto"/>
            </w:tcBorders>
            <w:shd w:val="clear" w:color="auto" w:fill="FFFFFF" w:themeFill="background1"/>
            <w:tcMar>
              <w:top w:w="0" w:type="dxa"/>
              <w:left w:w="108" w:type="dxa"/>
              <w:bottom w:w="0" w:type="dxa"/>
              <w:right w:w="108" w:type="dxa"/>
            </w:tcMar>
            <w:hideMark/>
          </w:tcPr>
          <w:p w14:paraId="5FBCC55C" w14:textId="77777777" w:rsidR="00A13B8C" w:rsidRPr="00A13B8C" w:rsidRDefault="00A13B8C" w:rsidP="00960CA7">
            <w:pPr>
              <w:spacing w:after="0" w:line="240" w:lineRule="auto"/>
              <w:jc w:val="center"/>
              <w:rPr>
                <w:rFonts w:ascii="Times New Roman" w:eastAsia="Times New Roman" w:hAnsi="Times New Roman" w:cs="Times New Roman"/>
                <w:sz w:val="24"/>
                <w:szCs w:val="24"/>
              </w:rPr>
            </w:pPr>
            <w:proofErr w:type="spellStart"/>
            <w:r w:rsidRPr="00A13B8C">
              <w:rPr>
                <w:rFonts w:ascii="Calibri" w:eastAsia="Times New Roman" w:hAnsi="Calibri" w:cs="Calibri"/>
                <w:color w:val="000000"/>
                <w:sz w:val="24"/>
                <w:szCs w:val="24"/>
              </w:rPr>
              <w:t>pop_pov</w:t>
            </w:r>
            <w:proofErr w:type="spellEnd"/>
          </w:p>
        </w:tc>
        <w:tc>
          <w:tcPr>
            <w:tcW w:w="1440" w:type="dxa"/>
            <w:tcBorders>
              <w:bottom w:val="single" w:sz="4" w:space="0" w:color="auto"/>
            </w:tcBorders>
            <w:shd w:val="clear" w:color="auto" w:fill="FFFFFF" w:themeFill="background1"/>
            <w:tcMar>
              <w:top w:w="0" w:type="dxa"/>
              <w:left w:w="108" w:type="dxa"/>
              <w:bottom w:w="0" w:type="dxa"/>
              <w:right w:w="108" w:type="dxa"/>
            </w:tcMar>
            <w:hideMark/>
          </w:tcPr>
          <w:p w14:paraId="67EC3BE7"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0.29</w:t>
            </w:r>
          </w:p>
        </w:tc>
        <w:tc>
          <w:tcPr>
            <w:tcW w:w="990" w:type="dxa"/>
            <w:tcBorders>
              <w:bottom w:val="single" w:sz="4" w:space="0" w:color="auto"/>
            </w:tcBorders>
            <w:shd w:val="clear" w:color="auto" w:fill="FFFFFF" w:themeFill="background1"/>
            <w:tcMar>
              <w:top w:w="0" w:type="dxa"/>
              <w:left w:w="108" w:type="dxa"/>
              <w:bottom w:w="0" w:type="dxa"/>
              <w:right w:w="108" w:type="dxa"/>
            </w:tcMar>
            <w:hideMark/>
          </w:tcPr>
          <w:p w14:paraId="6CC2F2D1"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-0.40</w:t>
            </w:r>
          </w:p>
        </w:tc>
        <w:tc>
          <w:tcPr>
            <w:tcW w:w="1440" w:type="dxa"/>
            <w:tcBorders>
              <w:bottom w:val="single" w:sz="4" w:space="0" w:color="auto"/>
            </w:tcBorders>
            <w:shd w:val="clear" w:color="auto" w:fill="FFFFFF" w:themeFill="background1"/>
            <w:tcMar>
              <w:top w:w="0" w:type="dxa"/>
              <w:left w:w="108" w:type="dxa"/>
              <w:bottom w:w="0" w:type="dxa"/>
              <w:right w:w="108" w:type="dxa"/>
            </w:tcMar>
            <w:hideMark/>
          </w:tcPr>
          <w:p w14:paraId="0DEA3D55" w14:textId="7555054D"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0.55</w:t>
            </w:r>
            <w:r w:rsidR="00B8408B">
              <w:rPr>
                <w:rFonts w:ascii="Calibri" w:eastAsia="Times New Roman" w:hAnsi="Calibri" w:cs="Calibri"/>
                <w:color w:val="000000"/>
              </w:rPr>
              <w:t>*</w:t>
            </w:r>
          </w:p>
        </w:tc>
        <w:tc>
          <w:tcPr>
            <w:tcW w:w="1350" w:type="dxa"/>
            <w:tcBorders>
              <w:bottom w:val="single" w:sz="4" w:space="0" w:color="auto"/>
            </w:tcBorders>
            <w:shd w:val="clear" w:color="auto" w:fill="FFFFFF" w:themeFill="background1"/>
            <w:tcMar>
              <w:top w:w="0" w:type="dxa"/>
              <w:left w:w="108" w:type="dxa"/>
              <w:bottom w:w="0" w:type="dxa"/>
              <w:right w:w="108" w:type="dxa"/>
            </w:tcMar>
            <w:hideMark/>
          </w:tcPr>
          <w:p w14:paraId="6E3F8DAA"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0.23</w:t>
            </w:r>
          </w:p>
        </w:tc>
        <w:tc>
          <w:tcPr>
            <w:tcW w:w="1620" w:type="dxa"/>
            <w:gridSpan w:val="2"/>
            <w:tcBorders>
              <w:bottom w:val="single" w:sz="4" w:space="0" w:color="auto"/>
            </w:tcBorders>
            <w:shd w:val="clear" w:color="auto" w:fill="FFFFFF" w:themeFill="background1"/>
            <w:tcMar>
              <w:top w:w="0" w:type="dxa"/>
              <w:left w:w="108" w:type="dxa"/>
              <w:bottom w:w="0" w:type="dxa"/>
              <w:right w:w="108" w:type="dxa"/>
            </w:tcMar>
            <w:hideMark/>
          </w:tcPr>
          <w:p w14:paraId="172A9DE8" w14:textId="35285379"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0.55</w:t>
            </w:r>
            <w:r w:rsidR="00B8408B">
              <w:rPr>
                <w:rFonts w:ascii="Calibri" w:eastAsia="Times New Roman" w:hAnsi="Calibri" w:cs="Calibri"/>
                <w:color w:val="000000"/>
              </w:rPr>
              <w:t>*</w:t>
            </w:r>
          </w:p>
        </w:tc>
        <w:tc>
          <w:tcPr>
            <w:tcW w:w="720" w:type="dxa"/>
            <w:tcBorders>
              <w:bottom w:val="single" w:sz="4" w:space="0" w:color="auto"/>
            </w:tcBorders>
            <w:shd w:val="clear" w:color="auto" w:fill="FFFFFF" w:themeFill="background1"/>
            <w:tcMar>
              <w:top w:w="0" w:type="dxa"/>
              <w:left w:w="108" w:type="dxa"/>
              <w:bottom w:w="0" w:type="dxa"/>
              <w:right w:w="108" w:type="dxa"/>
            </w:tcMar>
            <w:hideMark/>
          </w:tcPr>
          <w:p w14:paraId="58F89D87"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-0.27</w:t>
            </w:r>
          </w:p>
        </w:tc>
        <w:tc>
          <w:tcPr>
            <w:tcW w:w="1260" w:type="dxa"/>
            <w:tcBorders>
              <w:bottom w:val="single" w:sz="4" w:space="0" w:color="auto"/>
            </w:tcBorders>
            <w:shd w:val="clear" w:color="auto" w:fill="FFFFFF" w:themeFill="background1"/>
            <w:tcMar>
              <w:top w:w="0" w:type="dxa"/>
              <w:left w:w="108" w:type="dxa"/>
              <w:bottom w:w="0" w:type="dxa"/>
              <w:right w:w="108" w:type="dxa"/>
            </w:tcMar>
            <w:hideMark/>
          </w:tcPr>
          <w:p w14:paraId="54C0327C" w14:textId="06F8579A"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0.58</w:t>
            </w:r>
            <w:r w:rsidR="00960CA7">
              <w:rPr>
                <w:rFonts w:ascii="Calibri" w:eastAsia="Times New Roman" w:hAnsi="Calibri" w:cs="Calibri"/>
                <w:color w:val="000000"/>
              </w:rPr>
              <w:t>*</w:t>
            </w:r>
          </w:p>
        </w:tc>
        <w:tc>
          <w:tcPr>
            <w:tcW w:w="990" w:type="dxa"/>
            <w:tcBorders>
              <w:bottom w:val="single" w:sz="4" w:space="0" w:color="auto"/>
            </w:tcBorders>
            <w:shd w:val="clear" w:color="auto" w:fill="FFFFFF" w:themeFill="background1"/>
            <w:tcMar>
              <w:top w:w="0" w:type="dxa"/>
              <w:left w:w="108" w:type="dxa"/>
              <w:bottom w:w="0" w:type="dxa"/>
              <w:right w:w="108" w:type="dxa"/>
            </w:tcMar>
            <w:hideMark/>
          </w:tcPr>
          <w:p w14:paraId="6C5DB535" w14:textId="77777777" w:rsidR="00A13B8C" w:rsidRPr="00A13B8C" w:rsidRDefault="00A13B8C" w:rsidP="00FF36DC">
            <w:pPr>
              <w:spacing w:after="0" w:line="240" w:lineRule="auto"/>
              <w:jc w:val="center"/>
              <w:rPr>
                <w:rFonts w:ascii="Times New Roman" w:eastAsia="Times New Roman" w:hAnsi="Times New Roman" w:cs="Times New Roman"/>
                <w:sz w:val="24"/>
                <w:szCs w:val="24"/>
              </w:rPr>
            </w:pPr>
            <w:r w:rsidRPr="00A13B8C">
              <w:rPr>
                <w:rFonts w:ascii="Calibri" w:eastAsia="Times New Roman" w:hAnsi="Calibri" w:cs="Calibri"/>
                <w:color w:val="000000"/>
              </w:rPr>
              <w:t>1.00</w:t>
            </w:r>
          </w:p>
        </w:tc>
      </w:tr>
      <w:tr w:rsidR="00D32019" w:rsidRPr="00A13B8C" w14:paraId="3B97CC7D" w14:textId="77777777" w:rsidTr="00D32019">
        <w:trPr>
          <w:trHeight w:val="87"/>
        </w:trPr>
        <w:tc>
          <w:tcPr>
            <w:tcW w:w="11700" w:type="dxa"/>
            <w:gridSpan w:val="10"/>
            <w:tcBorders>
              <w:top w:val="single" w:sz="4" w:space="0" w:color="auto"/>
            </w:tcBorders>
            <w:shd w:val="clear" w:color="auto" w:fill="FFFFFF" w:themeFill="background1"/>
            <w:tcMar>
              <w:top w:w="0" w:type="dxa"/>
              <w:left w:w="108" w:type="dxa"/>
              <w:bottom w:w="0" w:type="dxa"/>
              <w:right w:w="108" w:type="dxa"/>
            </w:tcMar>
          </w:tcPr>
          <w:p w14:paraId="1ECD0DD1" w14:textId="53564C8D" w:rsidR="00D32019" w:rsidRPr="00FF36DC" w:rsidRDefault="00374C44" w:rsidP="00D32019">
            <w:pPr>
              <w:spacing w:after="0" w:line="240" w:lineRule="auto"/>
              <w:rPr>
                <w:rFonts w:ascii="Calibri" w:eastAsia="Times New Roman" w:hAnsi="Calibri" w:cs="Calibri"/>
                <w:b/>
                <w:bCs/>
                <w:i/>
                <w:iCs/>
                <w:color w:val="000000"/>
              </w:rPr>
            </w:pPr>
            <w:r w:rsidRPr="00FF36DC">
              <w:rPr>
                <w:rFonts w:ascii="Calibri" w:eastAsia="Times New Roman" w:hAnsi="Calibri" w:cs="Calibri"/>
                <w:b/>
                <w:bCs/>
                <w:i/>
                <w:iCs/>
                <w:color w:val="000000"/>
              </w:rPr>
              <w:t>Pearson Correlation Coefficient</w:t>
            </w:r>
            <w:r w:rsidR="00C500E4">
              <w:rPr>
                <w:rFonts w:ascii="Calibri" w:eastAsia="Times New Roman" w:hAnsi="Calibri" w:cs="Calibri"/>
                <w:b/>
                <w:bCs/>
                <w:i/>
                <w:iCs/>
                <w:color w:val="000000"/>
              </w:rPr>
              <w:t>: P</w:t>
            </w:r>
            <w:r w:rsidRPr="00FF36DC">
              <w:rPr>
                <w:rFonts w:ascii="Calibri" w:eastAsia="Times New Roman" w:hAnsi="Calibri" w:cs="Calibri"/>
                <w:b/>
                <w:bCs/>
                <w:i/>
                <w:iCs/>
                <w:color w:val="000000"/>
              </w:rPr>
              <w:t xml:space="preserve"> * &gt; </w:t>
            </w:r>
            <w:r w:rsidR="00FF36DC" w:rsidRPr="00FF36DC">
              <w:rPr>
                <w:rFonts w:ascii="Calibri" w:eastAsia="Times New Roman" w:hAnsi="Calibri" w:cs="Calibri"/>
                <w:b/>
                <w:bCs/>
                <w:i/>
                <w:iCs/>
                <w:color w:val="000000"/>
              </w:rPr>
              <w:t>0.5</w:t>
            </w:r>
          </w:p>
        </w:tc>
      </w:tr>
    </w:tbl>
    <w:p w14:paraId="509D1098" w14:textId="77777777" w:rsidR="00A13B8C" w:rsidRDefault="00A13B8C" w:rsidP="00960CA7">
      <w:pPr>
        <w:rPr>
          <w:rFonts w:ascii="Times New Roman" w:hAnsi="Times New Roman" w:cs="Times New Roman"/>
          <w:b/>
          <w:bCs/>
          <w:sz w:val="24"/>
          <w:szCs w:val="24"/>
        </w:rPr>
      </w:pPr>
    </w:p>
    <w:p w14:paraId="6D528BD9" w14:textId="77777777" w:rsidR="00B16247" w:rsidRPr="00B16247" w:rsidRDefault="00B16247" w:rsidP="008B6EC3">
      <w:pPr>
        <w:jc w:val="center"/>
        <w:rPr>
          <w:rFonts w:ascii="Times New Roman" w:hAnsi="Times New Roman" w:cs="Times New Roman"/>
          <w:sz w:val="24"/>
          <w:szCs w:val="24"/>
        </w:rPr>
      </w:pPr>
    </w:p>
    <w:p w14:paraId="362A79A0" w14:textId="68E5012A" w:rsidR="00B03974" w:rsidRDefault="004536EA" w:rsidP="00EC61A7">
      <w:pPr>
        <w:pStyle w:val="ListParagraph"/>
        <w:numPr>
          <w:ilvl w:val="1"/>
          <w:numId w:val="9"/>
        </w:numPr>
        <w:spacing w:line="240" w:lineRule="auto"/>
        <w:rPr>
          <w:rFonts w:ascii="Times New Roman" w:hAnsi="Times New Roman" w:cs="Times New Roman"/>
          <w:b/>
          <w:bCs/>
          <w:sz w:val="24"/>
          <w:szCs w:val="24"/>
        </w:rPr>
      </w:pPr>
      <w:r w:rsidRPr="00EC61A7">
        <w:rPr>
          <w:rFonts w:ascii="Times New Roman" w:hAnsi="Times New Roman" w:cs="Times New Roman"/>
          <w:b/>
          <w:bCs/>
          <w:sz w:val="24"/>
          <w:szCs w:val="24"/>
        </w:rPr>
        <w:t>Data Descriptions</w:t>
      </w:r>
    </w:p>
    <w:p w14:paraId="7C6A2B29" w14:textId="6A0EB763" w:rsidR="00CF17E3" w:rsidRPr="00CF17E3" w:rsidRDefault="00CF17E3" w:rsidP="00CF17E3">
      <w:pPr>
        <w:spacing w:line="480" w:lineRule="auto"/>
        <w:rPr>
          <w:rFonts w:ascii="Times New Roman" w:eastAsia="Times New Roman" w:hAnsi="Times New Roman" w:cs="Times New Roman"/>
          <w:b/>
          <w:bCs/>
          <w:color w:val="000000"/>
          <w:sz w:val="24"/>
          <w:szCs w:val="24"/>
        </w:rPr>
      </w:pPr>
      <w:r w:rsidRPr="00CF17E3">
        <w:rPr>
          <w:rFonts w:ascii="Times New Roman" w:eastAsia="Times New Roman" w:hAnsi="Times New Roman" w:cs="Times New Roman"/>
          <w:b/>
          <w:bCs/>
          <w:color w:val="000000"/>
          <w:sz w:val="24"/>
          <w:szCs w:val="24"/>
        </w:rPr>
        <w:t>1.4.1 Response Variables</w:t>
      </w:r>
    </w:p>
    <w:p w14:paraId="24E21AC9" w14:textId="7D51F412" w:rsidR="00180790" w:rsidRPr="009413C5" w:rsidRDefault="00317DA2" w:rsidP="009413C5">
      <w:pPr>
        <w:spacing w:line="600" w:lineRule="auto"/>
        <w:rPr>
          <w:rFonts w:ascii="Times New Roman" w:eastAsia="Times New Roman" w:hAnsi="Times New Roman" w:cs="Times New Roman"/>
          <w:color w:val="000000"/>
        </w:rPr>
      </w:pPr>
      <w:r w:rsidRPr="009413C5">
        <w:rPr>
          <w:rFonts w:ascii="Times New Roman" w:eastAsia="Times New Roman" w:hAnsi="Times New Roman" w:cs="Times New Roman"/>
          <w:color w:val="000000"/>
        </w:rPr>
        <w:t xml:space="preserve">The two response variables </w:t>
      </w:r>
      <w:r w:rsidR="00D663B3" w:rsidRPr="009413C5">
        <w:rPr>
          <w:rFonts w:ascii="Times New Roman" w:eastAsia="Times New Roman" w:hAnsi="Times New Roman" w:cs="Times New Roman"/>
          <w:color w:val="000000"/>
        </w:rPr>
        <w:t>are</w:t>
      </w:r>
      <w:r w:rsidR="00E01D5F" w:rsidRPr="009413C5">
        <w:rPr>
          <w:rFonts w:ascii="Times New Roman" w:eastAsia="Times New Roman" w:hAnsi="Times New Roman" w:cs="Times New Roman"/>
          <w:color w:val="000000"/>
        </w:rPr>
        <w:t xml:space="preserve"> named</w:t>
      </w:r>
      <w:r w:rsidR="00D663B3" w:rsidRPr="009413C5">
        <w:rPr>
          <w:rFonts w:ascii="Times New Roman" w:eastAsia="Times New Roman" w:hAnsi="Times New Roman" w:cs="Times New Roman"/>
          <w:color w:val="000000"/>
        </w:rPr>
        <w:t xml:space="preserve"> </w:t>
      </w:r>
      <w:proofErr w:type="spellStart"/>
      <w:r w:rsidR="00D663B3" w:rsidRPr="009413C5">
        <w:rPr>
          <w:rFonts w:ascii="Times New Roman" w:eastAsia="Times New Roman" w:hAnsi="Times New Roman" w:cs="Times New Roman"/>
          <w:i/>
          <w:iCs/>
          <w:color w:val="000000"/>
        </w:rPr>
        <w:t>Non_violent_pc</w:t>
      </w:r>
      <w:proofErr w:type="spellEnd"/>
      <w:r w:rsidR="00D663B3" w:rsidRPr="009413C5">
        <w:rPr>
          <w:rFonts w:ascii="Times New Roman" w:eastAsia="Times New Roman" w:hAnsi="Times New Roman" w:cs="Times New Roman"/>
          <w:color w:val="000000"/>
        </w:rPr>
        <w:t xml:space="preserve"> and </w:t>
      </w:r>
      <w:proofErr w:type="spellStart"/>
      <w:r w:rsidR="00D663B3" w:rsidRPr="009413C5">
        <w:rPr>
          <w:rFonts w:ascii="Times New Roman" w:eastAsia="Times New Roman" w:hAnsi="Times New Roman" w:cs="Times New Roman"/>
          <w:i/>
          <w:iCs/>
          <w:color w:val="000000"/>
        </w:rPr>
        <w:t>Violent_pc</w:t>
      </w:r>
      <w:proofErr w:type="spellEnd"/>
      <w:r w:rsidR="00D663B3" w:rsidRPr="009413C5">
        <w:rPr>
          <w:rFonts w:ascii="Times New Roman" w:eastAsia="Times New Roman" w:hAnsi="Times New Roman" w:cs="Times New Roman"/>
          <w:i/>
          <w:iCs/>
          <w:color w:val="000000"/>
        </w:rPr>
        <w:t xml:space="preserve">. </w:t>
      </w:r>
      <w:r w:rsidR="00D663B3" w:rsidRPr="009413C5">
        <w:rPr>
          <w:rFonts w:ascii="Times New Roman" w:eastAsia="Times New Roman" w:hAnsi="Times New Roman" w:cs="Times New Roman"/>
          <w:color w:val="000000"/>
        </w:rPr>
        <w:t xml:space="preserve">Each variable represents </w:t>
      </w:r>
      <w:r w:rsidR="00DE7FC6" w:rsidRPr="009413C5">
        <w:rPr>
          <w:rFonts w:ascii="Times New Roman" w:eastAsia="Times New Roman" w:hAnsi="Times New Roman" w:cs="Times New Roman"/>
          <w:color w:val="000000"/>
        </w:rPr>
        <w:t xml:space="preserve">a </w:t>
      </w:r>
      <w:r w:rsidR="007D3F34" w:rsidRPr="009413C5">
        <w:rPr>
          <w:rFonts w:ascii="Times New Roman" w:eastAsia="Times New Roman" w:hAnsi="Times New Roman" w:cs="Times New Roman"/>
          <w:color w:val="000000"/>
        </w:rPr>
        <w:t xml:space="preserve">rate of what is commonly considered violent or non-violent crimes. </w:t>
      </w:r>
      <w:r w:rsidR="00D5012F" w:rsidRPr="009413C5">
        <w:rPr>
          <w:rFonts w:ascii="Times New Roman" w:eastAsia="Times New Roman" w:hAnsi="Times New Roman" w:cs="Times New Roman"/>
          <w:color w:val="000000"/>
        </w:rPr>
        <w:t>Violent crime commonly account</w:t>
      </w:r>
      <w:r w:rsidR="00CA0234" w:rsidRPr="009413C5">
        <w:rPr>
          <w:rFonts w:ascii="Times New Roman" w:eastAsia="Times New Roman" w:hAnsi="Times New Roman" w:cs="Times New Roman"/>
          <w:color w:val="000000"/>
        </w:rPr>
        <w:t>s</w:t>
      </w:r>
      <w:r w:rsidR="00D5012F" w:rsidRPr="009413C5">
        <w:rPr>
          <w:rFonts w:ascii="Times New Roman" w:eastAsia="Times New Roman" w:hAnsi="Times New Roman" w:cs="Times New Roman"/>
          <w:color w:val="000000"/>
        </w:rPr>
        <w:t xml:space="preserve"> for rape, </w:t>
      </w:r>
      <w:r w:rsidR="00EC1D33" w:rsidRPr="009413C5">
        <w:rPr>
          <w:rFonts w:ascii="Times New Roman" w:eastAsia="Times New Roman" w:hAnsi="Times New Roman" w:cs="Times New Roman"/>
          <w:color w:val="000000"/>
        </w:rPr>
        <w:t>murder,</w:t>
      </w:r>
      <w:r w:rsidR="00D5012F" w:rsidRPr="009413C5">
        <w:rPr>
          <w:rFonts w:ascii="Times New Roman" w:eastAsia="Times New Roman" w:hAnsi="Times New Roman" w:cs="Times New Roman"/>
          <w:color w:val="000000"/>
        </w:rPr>
        <w:t xml:space="preserve"> and aggravated assault</w:t>
      </w:r>
      <w:r w:rsidR="00DA3E26" w:rsidRPr="009413C5">
        <w:rPr>
          <w:rFonts w:ascii="Times New Roman" w:eastAsia="Times New Roman" w:hAnsi="Times New Roman" w:cs="Times New Roman"/>
          <w:color w:val="000000"/>
        </w:rPr>
        <w:t xml:space="preserve"> and n</w:t>
      </w:r>
      <w:r w:rsidR="00EC1D33" w:rsidRPr="009413C5">
        <w:rPr>
          <w:rFonts w:ascii="Times New Roman" w:eastAsia="Times New Roman" w:hAnsi="Times New Roman" w:cs="Times New Roman"/>
          <w:color w:val="000000"/>
        </w:rPr>
        <w:t>on-violent crime commonly account</w:t>
      </w:r>
      <w:r w:rsidR="00E241F0" w:rsidRPr="009413C5">
        <w:rPr>
          <w:rFonts w:ascii="Times New Roman" w:eastAsia="Times New Roman" w:hAnsi="Times New Roman" w:cs="Times New Roman"/>
          <w:color w:val="000000"/>
        </w:rPr>
        <w:t>s</w:t>
      </w:r>
      <w:r w:rsidR="0049018D" w:rsidRPr="009413C5">
        <w:rPr>
          <w:rFonts w:ascii="Times New Roman" w:eastAsia="Times New Roman" w:hAnsi="Times New Roman" w:cs="Times New Roman"/>
          <w:color w:val="000000"/>
        </w:rPr>
        <w:t xml:space="preserve"> for crimes, such as,</w:t>
      </w:r>
      <w:r w:rsidR="00EC1D33" w:rsidRPr="009413C5">
        <w:rPr>
          <w:rFonts w:ascii="Times New Roman" w:eastAsia="Times New Roman" w:hAnsi="Times New Roman" w:cs="Times New Roman"/>
          <w:color w:val="000000"/>
        </w:rPr>
        <w:t xml:space="preserve"> </w:t>
      </w:r>
      <w:r w:rsidR="008C3F2D" w:rsidRPr="009413C5">
        <w:rPr>
          <w:rFonts w:ascii="Times New Roman" w:eastAsia="Times New Roman" w:hAnsi="Times New Roman" w:cs="Times New Roman"/>
          <w:color w:val="000000"/>
        </w:rPr>
        <w:t xml:space="preserve">theft, auto theft, robbery, and burglary. </w:t>
      </w:r>
      <w:r w:rsidR="00BA332A" w:rsidRPr="009413C5">
        <w:rPr>
          <w:rFonts w:ascii="Times New Roman" w:eastAsia="Times New Roman" w:hAnsi="Times New Roman" w:cs="Times New Roman"/>
          <w:color w:val="000000"/>
        </w:rPr>
        <w:t>The</w:t>
      </w:r>
      <w:r w:rsidR="0049018D" w:rsidRPr="009413C5">
        <w:rPr>
          <w:rFonts w:ascii="Times New Roman" w:eastAsia="Times New Roman" w:hAnsi="Times New Roman" w:cs="Times New Roman"/>
          <w:color w:val="000000"/>
        </w:rPr>
        <w:t xml:space="preserve">se </w:t>
      </w:r>
      <w:r w:rsidR="00DA3E26" w:rsidRPr="009413C5">
        <w:rPr>
          <w:rFonts w:ascii="Times New Roman" w:eastAsia="Times New Roman" w:hAnsi="Times New Roman" w:cs="Times New Roman"/>
          <w:color w:val="000000"/>
        </w:rPr>
        <w:t>standards</w:t>
      </w:r>
      <w:r w:rsidR="0049018D" w:rsidRPr="009413C5">
        <w:rPr>
          <w:rFonts w:ascii="Times New Roman" w:eastAsia="Times New Roman" w:hAnsi="Times New Roman" w:cs="Times New Roman"/>
          <w:color w:val="000000"/>
        </w:rPr>
        <w:t xml:space="preserve"> </w:t>
      </w:r>
      <w:r w:rsidR="004C56BA" w:rsidRPr="009413C5">
        <w:rPr>
          <w:rFonts w:ascii="Times New Roman" w:eastAsia="Times New Roman" w:hAnsi="Times New Roman" w:cs="Times New Roman"/>
          <w:color w:val="000000"/>
        </w:rPr>
        <w:t xml:space="preserve">were kept the </w:t>
      </w:r>
      <w:r w:rsidR="00366EDD" w:rsidRPr="009413C5">
        <w:rPr>
          <w:rFonts w:ascii="Times New Roman" w:eastAsia="Times New Roman" w:hAnsi="Times New Roman" w:cs="Times New Roman"/>
          <w:color w:val="000000"/>
        </w:rPr>
        <w:t>same in this research</w:t>
      </w:r>
      <w:r w:rsidR="006C7815" w:rsidRPr="009413C5">
        <w:rPr>
          <w:rFonts w:ascii="Times New Roman" w:eastAsia="Times New Roman" w:hAnsi="Times New Roman" w:cs="Times New Roman"/>
          <w:color w:val="000000"/>
        </w:rPr>
        <w:t>.</w:t>
      </w:r>
      <w:r w:rsidR="00D663B3" w:rsidRPr="009413C5">
        <w:rPr>
          <w:rFonts w:ascii="Times New Roman" w:eastAsia="Times New Roman" w:hAnsi="Times New Roman" w:cs="Times New Roman"/>
          <w:i/>
          <w:iCs/>
          <w:color w:val="000000"/>
        </w:rPr>
        <w:t xml:space="preserve"> </w:t>
      </w:r>
      <w:r w:rsidR="004A5C8B" w:rsidRPr="009413C5">
        <w:rPr>
          <w:rFonts w:ascii="Times New Roman" w:eastAsia="Times New Roman" w:hAnsi="Times New Roman" w:cs="Times New Roman"/>
          <w:color w:val="000000"/>
        </w:rPr>
        <w:t>Each response variable is a per capita crime rate, multiplied by 1000.</w:t>
      </w:r>
      <w:r w:rsidR="00947A2E" w:rsidRPr="009413C5">
        <w:rPr>
          <w:rFonts w:ascii="Times New Roman" w:eastAsia="Times New Roman" w:hAnsi="Times New Roman" w:cs="Times New Roman"/>
          <w:color w:val="000000"/>
        </w:rPr>
        <w:t xml:space="preserve"> So, the crime rate for a given zip-code is calculated by the number of crimes divided by the </w:t>
      </w:r>
      <w:r w:rsidR="001D2407" w:rsidRPr="009413C5">
        <w:rPr>
          <w:rFonts w:ascii="Times New Roman" w:eastAsia="Times New Roman" w:hAnsi="Times New Roman" w:cs="Times New Roman"/>
          <w:color w:val="000000"/>
        </w:rPr>
        <w:t>total population of that zip-code, and then multiplied by 1000.</w:t>
      </w:r>
      <w:r w:rsidR="004A5C8B" w:rsidRPr="009413C5">
        <w:rPr>
          <w:rFonts w:ascii="Times New Roman" w:eastAsia="Times New Roman" w:hAnsi="Times New Roman" w:cs="Times New Roman"/>
          <w:color w:val="000000"/>
        </w:rPr>
        <w:t xml:space="preserve"> </w:t>
      </w:r>
      <w:r w:rsidR="00E241F0" w:rsidRPr="009413C5">
        <w:rPr>
          <w:rFonts w:ascii="Times New Roman" w:eastAsia="Times New Roman" w:hAnsi="Times New Roman" w:cs="Times New Roman"/>
          <w:color w:val="000000"/>
        </w:rPr>
        <w:t>The research</w:t>
      </w:r>
      <w:r w:rsidR="004A5C8B" w:rsidRPr="009413C5">
        <w:rPr>
          <w:rFonts w:ascii="Times New Roman" w:eastAsia="Times New Roman" w:hAnsi="Times New Roman" w:cs="Times New Roman"/>
          <w:color w:val="000000"/>
        </w:rPr>
        <w:t xml:space="preserve"> chose to multiply t</w:t>
      </w:r>
      <w:r w:rsidR="00E33A3C" w:rsidRPr="009413C5">
        <w:rPr>
          <w:rFonts w:ascii="Times New Roman" w:eastAsia="Times New Roman" w:hAnsi="Times New Roman" w:cs="Times New Roman"/>
          <w:color w:val="000000"/>
        </w:rPr>
        <w:t xml:space="preserve">he per capita value by 1000 so that the regression coefficients and standard errors were large enough to </w:t>
      </w:r>
      <w:r w:rsidR="0049018D" w:rsidRPr="009413C5">
        <w:rPr>
          <w:rFonts w:ascii="Times New Roman" w:eastAsia="Times New Roman" w:hAnsi="Times New Roman" w:cs="Times New Roman"/>
          <w:color w:val="000000"/>
        </w:rPr>
        <w:t>be interpretable</w:t>
      </w:r>
      <w:r w:rsidR="00A9596F" w:rsidRPr="009413C5">
        <w:rPr>
          <w:rFonts w:ascii="Times New Roman" w:eastAsia="Times New Roman" w:hAnsi="Times New Roman" w:cs="Times New Roman"/>
          <w:color w:val="000000"/>
        </w:rPr>
        <w:t xml:space="preserve"> in the OLS table results</w:t>
      </w:r>
      <w:r w:rsidR="0049018D" w:rsidRPr="009413C5">
        <w:rPr>
          <w:rFonts w:ascii="Times New Roman" w:eastAsia="Times New Roman" w:hAnsi="Times New Roman" w:cs="Times New Roman"/>
          <w:color w:val="000000"/>
        </w:rPr>
        <w:t>.</w:t>
      </w:r>
      <w:r w:rsidR="00E33A3C" w:rsidRPr="009413C5">
        <w:rPr>
          <w:rFonts w:ascii="Times New Roman" w:eastAsia="Times New Roman" w:hAnsi="Times New Roman" w:cs="Times New Roman"/>
          <w:color w:val="000000"/>
        </w:rPr>
        <w:t xml:space="preserve"> </w:t>
      </w:r>
      <w:r w:rsidR="00095C69" w:rsidRPr="009413C5">
        <w:rPr>
          <w:rFonts w:ascii="Times New Roman" w:eastAsia="Times New Roman" w:hAnsi="Times New Roman" w:cs="Times New Roman"/>
          <w:color w:val="000000"/>
        </w:rPr>
        <w:t>T</w:t>
      </w:r>
      <w:r w:rsidR="008D53E9" w:rsidRPr="009413C5">
        <w:rPr>
          <w:rFonts w:ascii="Times New Roman" w:eastAsia="Times New Roman" w:hAnsi="Times New Roman" w:cs="Times New Roman"/>
          <w:color w:val="000000"/>
        </w:rPr>
        <w:t>his up-scale represent</w:t>
      </w:r>
      <w:r w:rsidR="00FF40C3" w:rsidRPr="009413C5">
        <w:rPr>
          <w:rFonts w:ascii="Times New Roman" w:eastAsia="Times New Roman" w:hAnsi="Times New Roman" w:cs="Times New Roman"/>
          <w:color w:val="000000"/>
        </w:rPr>
        <w:t xml:space="preserve">s the crime rate per 1000 people in a zip-code. Though, some coefficients will remain small </w:t>
      </w:r>
      <w:r w:rsidR="004E2EFB" w:rsidRPr="009413C5">
        <w:rPr>
          <w:rFonts w:ascii="Times New Roman" w:eastAsia="Times New Roman" w:hAnsi="Times New Roman" w:cs="Times New Roman"/>
          <w:color w:val="000000"/>
        </w:rPr>
        <w:t xml:space="preserve">in the OLS results as </w:t>
      </w:r>
      <w:r w:rsidR="004F49D6" w:rsidRPr="009413C5">
        <w:rPr>
          <w:rFonts w:ascii="Times New Roman" w:eastAsia="Times New Roman" w:hAnsi="Times New Roman" w:cs="Times New Roman"/>
          <w:color w:val="000000"/>
        </w:rPr>
        <w:lastRenderedPageBreak/>
        <w:t xml:space="preserve">crime rates </w:t>
      </w:r>
      <w:r w:rsidR="00D04132" w:rsidRPr="009413C5">
        <w:rPr>
          <w:rFonts w:ascii="Times New Roman" w:eastAsia="Times New Roman" w:hAnsi="Times New Roman" w:cs="Times New Roman"/>
          <w:color w:val="000000"/>
        </w:rPr>
        <w:t>have a wide range of</w:t>
      </w:r>
      <w:r w:rsidR="004F49D6" w:rsidRPr="009413C5">
        <w:rPr>
          <w:rFonts w:ascii="Times New Roman" w:eastAsia="Times New Roman" w:hAnsi="Times New Roman" w:cs="Times New Roman"/>
          <w:color w:val="000000"/>
        </w:rPr>
        <w:t xml:space="preserve"> </w:t>
      </w:r>
      <w:r w:rsidR="00D04132" w:rsidRPr="009413C5">
        <w:rPr>
          <w:rFonts w:ascii="Times New Roman" w:eastAsia="Times New Roman" w:hAnsi="Times New Roman" w:cs="Times New Roman"/>
          <w:color w:val="000000"/>
        </w:rPr>
        <w:t>values</w:t>
      </w:r>
      <w:r w:rsidR="004F49D6" w:rsidRPr="009413C5">
        <w:rPr>
          <w:rFonts w:ascii="Times New Roman" w:eastAsia="Times New Roman" w:hAnsi="Times New Roman" w:cs="Times New Roman"/>
          <w:color w:val="000000"/>
        </w:rPr>
        <w:t xml:space="preserve">. </w:t>
      </w:r>
      <w:r w:rsidR="00D04132" w:rsidRPr="009413C5">
        <w:rPr>
          <w:rFonts w:ascii="Times New Roman" w:eastAsia="Times New Roman" w:hAnsi="Times New Roman" w:cs="Times New Roman"/>
          <w:color w:val="000000"/>
        </w:rPr>
        <w:t>Importantly</w:t>
      </w:r>
      <w:r w:rsidR="00C80A29" w:rsidRPr="009413C5">
        <w:rPr>
          <w:rFonts w:ascii="Times New Roman" w:eastAsia="Times New Roman" w:hAnsi="Times New Roman" w:cs="Times New Roman"/>
          <w:color w:val="000000"/>
        </w:rPr>
        <w:t>, a scale</w:t>
      </w:r>
      <w:r w:rsidR="00D04132" w:rsidRPr="009413C5">
        <w:rPr>
          <w:rFonts w:ascii="Times New Roman" w:eastAsia="Times New Roman" w:hAnsi="Times New Roman" w:cs="Times New Roman"/>
          <w:color w:val="000000"/>
        </w:rPr>
        <w:t xml:space="preserve"> up</w:t>
      </w:r>
      <w:r w:rsidR="00C80A29" w:rsidRPr="009413C5">
        <w:rPr>
          <w:rFonts w:ascii="Times New Roman" w:eastAsia="Times New Roman" w:hAnsi="Times New Roman" w:cs="Times New Roman"/>
          <w:color w:val="000000"/>
        </w:rPr>
        <w:t xml:space="preserve"> of 1000 is a good</w:t>
      </w:r>
      <w:r w:rsidR="00483BDF" w:rsidRPr="009413C5">
        <w:rPr>
          <w:rFonts w:ascii="Times New Roman" w:eastAsia="Times New Roman" w:hAnsi="Times New Roman" w:cs="Times New Roman"/>
          <w:color w:val="000000"/>
        </w:rPr>
        <w:t xml:space="preserve"> option</w:t>
      </w:r>
      <w:r w:rsidR="00C80A29" w:rsidRPr="009413C5">
        <w:rPr>
          <w:rFonts w:ascii="Times New Roman" w:eastAsia="Times New Roman" w:hAnsi="Times New Roman" w:cs="Times New Roman"/>
          <w:color w:val="000000"/>
        </w:rPr>
        <w:t xml:space="preserve"> for the dependent variables </w:t>
      </w:r>
      <w:r w:rsidR="00483BDF" w:rsidRPr="009413C5">
        <w:rPr>
          <w:rFonts w:ascii="Times New Roman" w:eastAsia="Times New Roman" w:hAnsi="Times New Roman" w:cs="Times New Roman"/>
          <w:color w:val="000000"/>
        </w:rPr>
        <w:t>because scaling by 10000 would make many of the coefficients to</w:t>
      </w:r>
      <w:r w:rsidR="00912654" w:rsidRPr="009413C5">
        <w:rPr>
          <w:rFonts w:ascii="Times New Roman" w:eastAsia="Times New Roman" w:hAnsi="Times New Roman" w:cs="Times New Roman"/>
          <w:color w:val="000000"/>
        </w:rPr>
        <w:t xml:space="preserve">o large for the </w:t>
      </w:r>
      <w:r w:rsidR="00BB4292" w:rsidRPr="009413C5">
        <w:rPr>
          <w:rFonts w:ascii="Times New Roman" w:eastAsia="Times New Roman" w:hAnsi="Times New Roman" w:cs="Times New Roman"/>
          <w:color w:val="000000"/>
        </w:rPr>
        <w:t xml:space="preserve">OLS results </w:t>
      </w:r>
      <w:r w:rsidR="00912654" w:rsidRPr="009413C5">
        <w:rPr>
          <w:rFonts w:ascii="Times New Roman" w:eastAsia="Times New Roman" w:hAnsi="Times New Roman" w:cs="Times New Roman"/>
          <w:color w:val="000000"/>
        </w:rPr>
        <w:t xml:space="preserve">tables. </w:t>
      </w:r>
    </w:p>
    <w:p w14:paraId="3CDA41A5" w14:textId="65341D58" w:rsidR="00323330" w:rsidRPr="009413C5" w:rsidRDefault="0020609F" w:rsidP="009413C5">
      <w:pPr>
        <w:spacing w:line="600" w:lineRule="auto"/>
        <w:rPr>
          <w:rFonts w:ascii="Times New Roman" w:eastAsia="Times New Roman" w:hAnsi="Times New Roman" w:cs="Times New Roman"/>
          <w:color w:val="000000"/>
        </w:rPr>
      </w:pPr>
      <w:r w:rsidRPr="009413C5">
        <w:rPr>
          <w:rFonts w:ascii="Times New Roman" w:eastAsia="Times New Roman" w:hAnsi="Times New Roman" w:cs="Times New Roman"/>
          <w:color w:val="000000"/>
        </w:rPr>
        <w:t xml:space="preserve">Graph 1 compares </w:t>
      </w:r>
      <w:r w:rsidR="00E43E34" w:rsidRPr="009413C5">
        <w:rPr>
          <w:rFonts w:ascii="Times New Roman" w:eastAsia="Times New Roman" w:hAnsi="Times New Roman" w:cs="Times New Roman"/>
          <w:color w:val="000000"/>
        </w:rPr>
        <w:t>average crime rate</w:t>
      </w:r>
      <w:r w:rsidR="00A0056B" w:rsidRPr="009413C5">
        <w:rPr>
          <w:rFonts w:ascii="Times New Roman" w:eastAsia="Times New Roman" w:hAnsi="Times New Roman" w:cs="Times New Roman"/>
          <w:color w:val="000000"/>
        </w:rPr>
        <w:t>s</w:t>
      </w:r>
      <w:r w:rsidR="00E43E34" w:rsidRPr="009413C5">
        <w:rPr>
          <w:rFonts w:ascii="Times New Roman" w:eastAsia="Times New Roman" w:hAnsi="Times New Roman" w:cs="Times New Roman"/>
          <w:color w:val="000000"/>
        </w:rPr>
        <w:t xml:space="preserve"> for </w:t>
      </w:r>
      <w:r w:rsidR="003C3CD3" w:rsidRPr="009413C5">
        <w:rPr>
          <w:rFonts w:ascii="Times New Roman" w:eastAsia="Times New Roman" w:hAnsi="Times New Roman" w:cs="Times New Roman"/>
          <w:color w:val="000000"/>
        </w:rPr>
        <w:t>different levels of poverty</w:t>
      </w:r>
      <w:r w:rsidR="00A0056B" w:rsidRPr="009413C5">
        <w:rPr>
          <w:rFonts w:ascii="Times New Roman" w:eastAsia="Times New Roman" w:hAnsi="Times New Roman" w:cs="Times New Roman"/>
          <w:color w:val="000000"/>
        </w:rPr>
        <w:t xml:space="preserve">. </w:t>
      </w:r>
      <w:r w:rsidR="00CB5002" w:rsidRPr="009413C5">
        <w:rPr>
          <w:rFonts w:ascii="Times New Roman" w:eastAsia="Times New Roman" w:hAnsi="Times New Roman" w:cs="Times New Roman"/>
          <w:color w:val="000000"/>
        </w:rPr>
        <w:t xml:space="preserve">Notice </w:t>
      </w:r>
      <w:r w:rsidR="000B39E1" w:rsidRPr="009413C5">
        <w:rPr>
          <w:rFonts w:ascii="Times New Roman" w:eastAsia="Times New Roman" w:hAnsi="Times New Roman" w:cs="Times New Roman"/>
          <w:color w:val="000000"/>
        </w:rPr>
        <w:t xml:space="preserve">the </w:t>
      </w:r>
      <w:r w:rsidR="00B36BA1" w:rsidRPr="009413C5">
        <w:rPr>
          <w:rFonts w:ascii="Times New Roman" w:eastAsia="Times New Roman" w:hAnsi="Times New Roman" w:cs="Times New Roman"/>
          <w:color w:val="000000"/>
        </w:rPr>
        <w:t>clear positive correlation</w:t>
      </w:r>
      <w:r w:rsidR="00AB30C8" w:rsidRPr="009413C5">
        <w:rPr>
          <w:rFonts w:ascii="Times New Roman" w:eastAsia="Times New Roman" w:hAnsi="Times New Roman" w:cs="Times New Roman"/>
          <w:color w:val="000000"/>
        </w:rPr>
        <w:t xml:space="preserve"> </w:t>
      </w:r>
      <w:r w:rsidR="00383B67" w:rsidRPr="009413C5">
        <w:rPr>
          <w:rFonts w:ascii="Times New Roman" w:eastAsia="Times New Roman" w:hAnsi="Times New Roman" w:cs="Times New Roman"/>
          <w:color w:val="000000"/>
        </w:rPr>
        <w:t>poverty has with violent crimes</w:t>
      </w:r>
      <w:r w:rsidR="00EE2504" w:rsidRPr="009413C5">
        <w:rPr>
          <w:rFonts w:ascii="Times New Roman" w:eastAsia="Times New Roman" w:hAnsi="Times New Roman" w:cs="Times New Roman"/>
          <w:color w:val="000000"/>
        </w:rPr>
        <w:t>, which is a</w:t>
      </w:r>
      <w:r w:rsidR="006F7A58" w:rsidRPr="009413C5">
        <w:rPr>
          <w:rFonts w:ascii="Times New Roman" w:eastAsia="Times New Roman" w:hAnsi="Times New Roman" w:cs="Times New Roman"/>
          <w:color w:val="000000"/>
        </w:rPr>
        <w:t xml:space="preserve"> trend </w:t>
      </w:r>
      <w:r w:rsidR="00EE2504" w:rsidRPr="009413C5">
        <w:rPr>
          <w:rFonts w:ascii="Times New Roman" w:eastAsia="Times New Roman" w:hAnsi="Times New Roman" w:cs="Times New Roman"/>
          <w:color w:val="000000"/>
        </w:rPr>
        <w:t xml:space="preserve">that </w:t>
      </w:r>
      <w:r w:rsidR="006F7A58" w:rsidRPr="009413C5">
        <w:rPr>
          <w:rFonts w:ascii="Times New Roman" w:eastAsia="Times New Roman" w:hAnsi="Times New Roman" w:cs="Times New Roman"/>
          <w:color w:val="000000"/>
        </w:rPr>
        <w:t xml:space="preserve">was not expected in this research. </w:t>
      </w:r>
      <w:r w:rsidR="00477770" w:rsidRPr="009413C5">
        <w:rPr>
          <w:rFonts w:ascii="Times New Roman" w:eastAsia="Times New Roman" w:hAnsi="Times New Roman" w:cs="Times New Roman"/>
          <w:color w:val="000000"/>
        </w:rPr>
        <w:t xml:space="preserve">The research expected </w:t>
      </w:r>
      <w:r w:rsidR="001D4B7B" w:rsidRPr="009413C5">
        <w:rPr>
          <w:rFonts w:ascii="Times New Roman" w:eastAsia="Times New Roman" w:hAnsi="Times New Roman" w:cs="Times New Roman"/>
          <w:color w:val="000000"/>
        </w:rPr>
        <w:t>poverty to have n</w:t>
      </w:r>
      <w:r w:rsidR="00DA7C14" w:rsidRPr="009413C5">
        <w:rPr>
          <w:rFonts w:ascii="Times New Roman" w:eastAsia="Times New Roman" w:hAnsi="Times New Roman" w:cs="Times New Roman"/>
          <w:color w:val="000000"/>
        </w:rPr>
        <w:t xml:space="preserve">o influence on violent crime, but this graph </w:t>
      </w:r>
      <w:r w:rsidR="004F73FC" w:rsidRPr="009413C5">
        <w:rPr>
          <w:rFonts w:ascii="Times New Roman" w:eastAsia="Times New Roman" w:hAnsi="Times New Roman" w:cs="Times New Roman"/>
          <w:color w:val="000000"/>
        </w:rPr>
        <w:t xml:space="preserve">shows otherwise. </w:t>
      </w:r>
      <w:r w:rsidR="00BB1332" w:rsidRPr="009413C5">
        <w:rPr>
          <w:rFonts w:ascii="Times New Roman" w:eastAsia="Times New Roman" w:hAnsi="Times New Roman" w:cs="Times New Roman"/>
          <w:color w:val="000000"/>
        </w:rPr>
        <w:t>Alt</w:t>
      </w:r>
      <w:r w:rsidR="004F73FC" w:rsidRPr="009413C5">
        <w:rPr>
          <w:rFonts w:ascii="Times New Roman" w:eastAsia="Times New Roman" w:hAnsi="Times New Roman" w:cs="Times New Roman"/>
          <w:color w:val="000000"/>
        </w:rPr>
        <w:t>hough</w:t>
      </w:r>
      <w:r w:rsidR="00BB1332" w:rsidRPr="009413C5">
        <w:rPr>
          <w:rFonts w:ascii="Times New Roman" w:eastAsia="Times New Roman" w:hAnsi="Times New Roman" w:cs="Times New Roman"/>
          <w:color w:val="000000"/>
        </w:rPr>
        <w:t xml:space="preserve"> </w:t>
      </w:r>
      <w:r w:rsidR="004F73FC" w:rsidRPr="009413C5">
        <w:rPr>
          <w:rFonts w:ascii="Times New Roman" w:eastAsia="Times New Roman" w:hAnsi="Times New Roman" w:cs="Times New Roman"/>
          <w:color w:val="000000"/>
        </w:rPr>
        <w:t>this graph</w:t>
      </w:r>
      <w:r w:rsidR="00BB1332" w:rsidRPr="009413C5">
        <w:rPr>
          <w:rFonts w:ascii="Times New Roman" w:eastAsia="Times New Roman" w:hAnsi="Times New Roman" w:cs="Times New Roman"/>
          <w:color w:val="000000"/>
        </w:rPr>
        <w:t xml:space="preserve"> is interesting, it</w:t>
      </w:r>
      <w:r w:rsidR="004F73FC" w:rsidRPr="009413C5">
        <w:rPr>
          <w:rFonts w:ascii="Times New Roman" w:eastAsia="Times New Roman" w:hAnsi="Times New Roman" w:cs="Times New Roman"/>
          <w:color w:val="000000"/>
        </w:rPr>
        <w:t xml:space="preserve"> does not control </w:t>
      </w:r>
      <w:r w:rsidR="00DF282B" w:rsidRPr="009413C5">
        <w:rPr>
          <w:rFonts w:ascii="Times New Roman" w:eastAsia="Times New Roman" w:hAnsi="Times New Roman" w:cs="Times New Roman"/>
          <w:color w:val="000000"/>
        </w:rPr>
        <w:t xml:space="preserve">for </w:t>
      </w:r>
      <w:r w:rsidR="002230A9" w:rsidRPr="009413C5">
        <w:rPr>
          <w:rFonts w:ascii="Times New Roman" w:eastAsia="Times New Roman" w:hAnsi="Times New Roman" w:cs="Times New Roman"/>
          <w:color w:val="000000"/>
        </w:rPr>
        <w:t>the issues mentioned later in the research.</w:t>
      </w:r>
      <w:r w:rsidR="00DF282B" w:rsidRPr="009413C5">
        <w:rPr>
          <w:rFonts w:ascii="Times New Roman" w:eastAsia="Times New Roman" w:hAnsi="Times New Roman" w:cs="Times New Roman"/>
          <w:color w:val="000000"/>
        </w:rPr>
        <w:t xml:space="preserve"> </w:t>
      </w:r>
      <w:r w:rsidR="00BB1332" w:rsidRPr="009413C5">
        <w:rPr>
          <w:rFonts w:ascii="Times New Roman" w:eastAsia="Times New Roman" w:hAnsi="Times New Roman" w:cs="Times New Roman"/>
          <w:color w:val="000000"/>
        </w:rPr>
        <w:t xml:space="preserve">Again, notice the </w:t>
      </w:r>
      <w:r w:rsidR="00431D96" w:rsidRPr="009413C5">
        <w:rPr>
          <w:rFonts w:ascii="Times New Roman" w:eastAsia="Times New Roman" w:hAnsi="Times New Roman" w:cs="Times New Roman"/>
          <w:color w:val="000000"/>
        </w:rPr>
        <w:t xml:space="preserve">trend poverty has with non-violent crime. </w:t>
      </w:r>
      <w:r w:rsidR="00C63ECC" w:rsidRPr="009413C5">
        <w:rPr>
          <w:rFonts w:ascii="Times New Roman" w:eastAsia="Times New Roman" w:hAnsi="Times New Roman" w:cs="Times New Roman"/>
          <w:color w:val="000000"/>
        </w:rPr>
        <w:t>Notably, the trend is not linear</w:t>
      </w:r>
      <w:r w:rsidR="00861173" w:rsidRPr="009413C5">
        <w:rPr>
          <w:rFonts w:ascii="Times New Roman" w:eastAsia="Times New Roman" w:hAnsi="Times New Roman" w:cs="Times New Roman"/>
          <w:color w:val="000000"/>
        </w:rPr>
        <w:t xml:space="preserve"> as the research expected</w:t>
      </w:r>
      <w:r w:rsidR="00454EC7" w:rsidRPr="009413C5">
        <w:rPr>
          <w:rFonts w:ascii="Times New Roman" w:eastAsia="Times New Roman" w:hAnsi="Times New Roman" w:cs="Times New Roman"/>
          <w:color w:val="000000"/>
        </w:rPr>
        <w:t xml:space="preserve">, </w:t>
      </w:r>
      <w:r w:rsidR="00861173" w:rsidRPr="009413C5">
        <w:rPr>
          <w:rFonts w:ascii="Times New Roman" w:eastAsia="Times New Roman" w:hAnsi="Times New Roman" w:cs="Times New Roman"/>
          <w:color w:val="000000"/>
        </w:rPr>
        <w:t xml:space="preserve">but </w:t>
      </w:r>
      <w:r w:rsidR="00454EC7" w:rsidRPr="009413C5">
        <w:rPr>
          <w:rFonts w:ascii="Times New Roman" w:eastAsia="Times New Roman" w:hAnsi="Times New Roman" w:cs="Times New Roman"/>
          <w:color w:val="000000"/>
        </w:rPr>
        <w:t xml:space="preserve">rather shows </w:t>
      </w:r>
      <w:r w:rsidR="0031538F" w:rsidRPr="009413C5">
        <w:rPr>
          <w:rFonts w:ascii="Times New Roman" w:eastAsia="Times New Roman" w:hAnsi="Times New Roman" w:cs="Times New Roman"/>
          <w:color w:val="000000"/>
        </w:rPr>
        <w:t>a</w:t>
      </w:r>
      <w:r w:rsidR="004921D4" w:rsidRPr="009413C5">
        <w:rPr>
          <w:rFonts w:ascii="Times New Roman" w:eastAsia="Times New Roman" w:hAnsi="Times New Roman" w:cs="Times New Roman"/>
          <w:color w:val="000000"/>
        </w:rPr>
        <w:t xml:space="preserve"> bar graph trend that potentially shows </w:t>
      </w:r>
      <w:r w:rsidR="00861173" w:rsidRPr="009413C5">
        <w:rPr>
          <w:rFonts w:ascii="Times New Roman" w:eastAsia="Times New Roman" w:hAnsi="Times New Roman" w:cs="Times New Roman"/>
          <w:color w:val="000000"/>
        </w:rPr>
        <w:t xml:space="preserve">diminishing returns. </w:t>
      </w:r>
      <w:r w:rsidR="00C01936" w:rsidRPr="009413C5">
        <w:rPr>
          <w:rFonts w:ascii="Times New Roman" w:eastAsia="Times New Roman" w:hAnsi="Times New Roman" w:cs="Times New Roman"/>
          <w:color w:val="000000"/>
        </w:rPr>
        <w:t xml:space="preserve">This </w:t>
      </w:r>
      <w:r w:rsidR="000E1848" w:rsidRPr="009413C5">
        <w:rPr>
          <w:rFonts w:ascii="Times New Roman" w:eastAsia="Times New Roman" w:hAnsi="Times New Roman" w:cs="Times New Roman"/>
          <w:color w:val="000000"/>
        </w:rPr>
        <w:t xml:space="preserve">trend is surprising because most literature </w:t>
      </w:r>
      <w:r w:rsidR="00A72489" w:rsidRPr="009413C5">
        <w:rPr>
          <w:rFonts w:ascii="Times New Roman" w:eastAsia="Times New Roman" w:hAnsi="Times New Roman" w:cs="Times New Roman"/>
          <w:color w:val="000000"/>
        </w:rPr>
        <w:t xml:space="preserve">claims that poverty has a linear effect on crime rates. </w:t>
      </w:r>
    </w:p>
    <w:p w14:paraId="1B56A34B" w14:textId="77777777" w:rsidR="00966ECC" w:rsidRPr="00843D2D" w:rsidRDefault="00966ECC" w:rsidP="00810750">
      <w:pPr>
        <w:spacing w:line="240" w:lineRule="auto"/>
        <w:rPr>
          <w:rFonts w:ascii="Times New Roman" w:eastAsia="Times New Roman" w:hAnsi="Times New Roman" w:cs="Times New Roman"/>
          <w:color w:val="000000"/>
        </w:rPr>
      </w:pPr>
    </w:p>
    <w:p w14:paraId="6E571168" w14:textId="21A62B20" w:rsidR="00CA0234" w:rsidRDefault="00CA0234" w:rsidP="00CA0234">
      <w:pPr>
        <w:spacing w:line="240" w:lineRule="auto"/>
        <w:jc w:val="center"/>
        <w:rPr>
          <w:rFonts w:ascii="Times New Roman" w:eastAsia="Times New Roman" w:hAnsi="Times New Roman" w:cs="Times New Roman"/>
          <w:color w:val="000000"/>
        </w:rPr>
      </w:pPr>
      <w:r>
        <w:rPr>
          <w:rFonts w:ascii="Calibri" w:hAnsi="Calibri" w:cs="Calibri"/>
          <w:noProof/>
          <w:color w:val="000000"/>
          <w:bdr w:val="none" w:sz="0" w:space="0" w:color="auto" w:frame="1"/>
        </w:rPr>
        <w:drawing>
          <wp:inline distT="0" distB="0" distL="0" distR="0" wp14:anchorId="71E23736" wp14:editId="0E6D0D81">
            <wp:extent cx="3766820" cy="274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820" cy="2743200"/>
                    </a:xfrm>
                    <a:prstGeom prst="rect">
                      <a:avLst/>
                    </a:prstGeom>
                    <a:noFill/>
                    <a:ln>
                      <a:noFill/>
                    </a:ln>
                  </pic:spPr>
                </pic:pic>
              </a:graphicData>
            </a:graphic>
          </wp:inline>
        </w:drawing>
      </w:r>
    </w:p>
    <w:p w14:paraId="7ED1224B" w14:textId="4C0D583D" w:rsidR="0053503F" w:rsidRDefault="0053503F" w:rsidP="00CA0234">
      <w:pPr>
        <w:spacing w:line="240" w:lineRule="auto"/>
        <w:jc w:val="center"/>
        <w:rPr>
          <w:rFonts w:ascii="Times New Roman" w:eastAsia="Times New Roman" w:hAnsi="Times New Roman" w:cs="Times New Roman"/>
          <w:color w:val="000000"/>
          <w:sz w:val="18"/>
          <w:szCs w:val="18"/>
        </w:rPr>
      </w:pPr>
      <w:r w:rsidRPr="001C7BE4">
        <w:rPr>
          <w:rFonts w:ascii="Times New Roman" w:eastAsia="Times New Roman" w:hAnsi="Times New Roman" w:cs="Times New Roman"/>
          <w:color w:val="000000"/>
          <w:sz w:val="18"/>
          <w:szCs w:val="18"/>
        </w:rPr>
        <w:t xml:space="preserve">Graph 1: Low </w:t>
      </w:r>
      <w:r w:rsidR="00460103" w:rsidRPr="001C7BE4">
        <w:rPr>
          <w:rFonts w:ascii="Times New Roman" w:eastAsia="Times New Roman" w:hAnsi="Times New Roman" w:cs="Times New Roman"/>
          <w:color w:val="000000"/>
          <w:sz w:val="18"/>
          <w:szCs w:val="18"/>
        </w:rPr>
        <w:t>P</w:t>
      </w:r>
      <w:r w:rsidRPr="001C7BE4">
        <w:rPr>
          <w:rFonts w:ascii="Times New Roman" w:eastAsia="Times New Roman" w:hAnsi="Times New Roman" w:cs="Times New Roman"/>
          <w:color w:val="000000"/>
          <w:sz w:val="18"/>
          <w:szCs w:val="18"/>
        </w:rPr>
        <w:t xml:space="preserve">overty </w:t>
      </w:r>
      <w:r w:rsidR="00460103" w:rsidRPr="001C7BE4">
        <w:rPr>
          <w:rFonts w:ascii="Times New Roman" w:eastAsia="Times New Roman" w:hAnsi="Times New Roman" w:cs="Times New Roman"/>
          <w:color w:val="000000"/>
          <w:sz w:val="18"/>
          <w:szCs w:val="18"/>
        </w:rPr>
        <w:t>represents zip-codes w</w:t>
      </w:r>
      <w:r w:rsidR="00842AE1" w:rsidRPr="001C7BE4">
        <w:rPr>
          <w:rFonts w:ascii="Times New Roman" w:eastAsia="Times New Roman" w:hAnsi="Times New Roman" w:cs="Times New Roman"/>
          <w:color w:val="000000"/>
          <w:sz w:val="18"/>
          <w:szCs w:val="18"/>
        </w:rPr>
        <w:t>ith at most 15-percent</w:t>
      </w:r>
      <w:r w:rsidR="00F93641" w:rsidRPr="001C7BE4">
        <w:rPr>
          <w:rFonts w:ascii="Times New Roman" w:eastAsia="Times New Roman" w:hAnsi="Times New Roman" w:cs="Times New Roman"/>
          <w:color w:val="000000"/>
          <w:sz w:val="18"/>
          <w:szCs w:val="18"/>
        </w:rPr>
        <w:t xml:space="preserve"> of the population above the poverty line. Moderate Poverty </w:t>
      </w:r>
      <w:r w:rsidR="004A1546" w:rsidRPr="001C7BE4">
        <w:rPr>
          <w:rFonts w:ascii="Times New Roman" w:eastAsia="Times New Roman" w:hAnsi="Times New Roman" w:cs="Times New Roman"/>
          <w:color w:val="000000"/>
          <w:sz w:val="18"/>
          <w:szCs w:val="18"/>
        </w:rPr>
        <w:t>represents zip-codes with between 15</w:t>
      </w:r>
      <w:r w:rsidR="00E21E58" w:rsidRPr="001C7BE4">
        <w:rPr>
          <w:rFonts w:ascii="Times New Roman" w:eastAsia="Times New Roman" w:hAnsi="Times New Roman" w:cs="Times New Roman"/>
          <w:color w:val="000000"/>
          <w:sz w:val="18"/>
          <w:szCs w:val="18"/>
        </w:rPr>
        <w:t xml:space="preserve">-percent to 30-percent of the population above the poverty line. High Poverty represents </w:t>
      </w:r>
      <w:r w:rsidR="00321144" w:rsidRPr="001C7BE4">
        <w:rPr>
          <w:rFonts w:ascii="Times New Roman" w:eastAsia="Times New Roman" w:hAnsi="Times New Roman" w:cs="Times New Roman"/>
          <w:color w:val="000000"/>
          <w:sz w:val="18"/>
          <w:szCs w:val="18"/>
        </w:rPr>
        <w:t xml:space="preserve">zip-codes with more than 30-percent of the population </w:t>
      </w:r>
      <w:r w:rsidR="001C7BE4" w:rsidRPr="001C7BE4">
        <w:rPr>
          <w:rFonts w:ascii="Times New Roman" w:eastAsia="Times New Roman" w:hAnsi="Times New Roman" w:cs="Times New Roman"/>
          <w:color w:val="000000"/>
          <w:sz w:val="18"/>
          <w:szCs w:val="18"/>
        </w:rPr>
        <w:t xml:space="preserve">above the poverty line. </w:t>
      </w:r>
      <w:r w:rsidR="00905519">
        <w:rPr>
          <w:rFonts w:ascii="Times New Roman" w:eastAsia="Times New Roman" w:hAnsi="Times New Roman" w:cs="Times New Roman"/>
          <w:color w:val="000000"/>
          <w:sz w:val="18"/>
          <w:szCs w:val="18"/>
        </w:rPr>
        <w:t xml:space="preserve">The y-axis represents the </w:t>
      </w:r>
      <w:r w:rsidR="00AD5B89">
        <w:rPr>
          <w:rFonts w:ascii="Times New Roman" w:eastAsia="Times New Roman" w:hAnsi="Times New Roman" w:cs="Times New Roman"/>
          <w:color w:val="000000"/>
          <w:sz w:val="18"/>
          <w:szCs w:val="18"/>
        </w:rPr>
        <w:t xml:space="preserve">non-logged </w:t>
      </w:r>
      <w:r w:rsidR="00905519">
        <w:rPr>
          <w:rFonts w:ascii="Times New Roman" w:eastAsia="Times New Roman" w:hAnsi="Times New Roman" w:cs="Times New Roman"/>
          <w:color w:val="000000"/>
          <w:sz w:val="18"/>
          <w:szCs w:val="18"/>
        </w:rPr>
        <w:t xml:space="preserve">average crime rate for </w:t>
      </w:r>
      <w:r w:rsidR="00AD5B89">
        <w:rPr>
          <w:rFonts w:ascii="Times New Roman" w:eastAsia="Times New Roman" w:hAnsi="Times New Roman" w:cs="Times New Roman"/>
          <w:color w:val="000000"/>
          <w:sz w:val="18"/>
          <w:szCs w:val="18"/>
        </w:rPr>
        <w:t xml:space="preserve">every one-thousand people for </w:t>
      </w:r>
      <w:r w:rsidR="00CD1D20">
        <w:rPr>
          <w:rFonts w:ascii="Times New Roman" w:eastAsia="Times New Roman" w:hAnsi="Times New Roman" w:cs="Times New Roman"/>
          <w:color w:val="000000"/>
          <w:sz w:val="18"/>
          <w:szCs w:val="18"/>
        </w:rPr>
        <w:t>each level of poverty.</w:t>
      </w:r>
    </w:p>
    <w:p w14:paraId="36FF062F" w14:textId="77777777" w:rsidR="00D14275" w:rsidRPr="001C7BE4" w:rsidRDefault="00D14275" w:rsidP="00CA0234">
      <w:pPr>
        <w:spacing w:line="240" w:lineRule="auto"/>
        <w:jc w:val="center"/>
        <w:rPr>
          <w:rFonts w:ascii="Times New Roman" w:eastAsia="Times New Roman" w:hAnsi="Times New Roman" w:cs="Times New Roman"/>
          <w:color w:val="000000"/>
          <w:sz w:val="18"/>
          <w:szCs w:val="18"/>
        </w:rPr>
      </w:pPr>
    </w:p>
    <w:p w14:paraId="73204067" w14:textId="2BB35E85" w:rsidR="009509FC" w:rsidRPr="009509FC" w:rsidRDefault="009509FC" w:rsidP="00CF17E3">
      <w:pPr>
        <w:spacing w:line="480" w:lineRule="auto"/>
        <w:rPr>
          <w:rFonts w:ascii="Times New Roman" w:eastAsia="Times New Roman" w:hAnsi="Times New Roman" w:cs="Times New Roman"/>
          <w:b/>
          <w:bCs/>
          <w:color w:val="000000"/>
        </w:rPr>
      </w:pPr>
      <w:r w:rsidRPr="009509FC">
        <w:rPr>
          <w:rFonts w:ascii="Times New Roman" w:eastAsia="Times New Roman" w:hAnsi="Times New Roman" w:cs="Times New Roman"/>
          <w:b/>
          <w:bCs/>
          <w:color w:val="000000"/>
        </w:rPr>
        <w:t>1.4.2 Key Independent Variable</w:t>
      </w:r>
      <w:r w:rsidR="00ED3426">
        <w:rPr>
          <w:rFonts w:ascii="Times New Roman" w:eastAsia="Times New Roman" w:hAnsi="Times New Roman" w:cs="Times New Roman"/>
          <w:b/>
          <w:bCs/>
          <w:color w:val="000000"/>
        </w:rPr>
        <w:t xml:space="preserve"> </w:t>
      </w:r>
    </w:p>
    <w:p w14:paraId="2FAF0B07" w14:textId="043D8587" w:rsidR="00CF75C7" w:rsidRDefault="00BB7F45" w:rsidP="009413C5">
      <w:pPr>
        <w:spacing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The key independent variable </w:t>
      </w:r>
      <w:r w:rsidR="00745D0D">
        <w:rPr>
          <w:rFonts w:ascii="Times New Roman" w:eastAsia="Times New Roman" w:hAnsi="Times New Roman" w:cs="Times New Roman"/>
        </w:rPr>
        <w:t xml:space="preserve">is named </w:t>
      </w:r>
      <w:proofErr w:type="spellStart"/>
      <w:r w:rsidR="00745D0D" w:rsidRPr="00810750">
        <w:rPr>
          <w:rFonts w:ascii="Times New Roman" w:eastAsia="Times New Roman" w:hAnsi="Times New Roman" w:cs="Times New Roman"/>
          <w:i/>
          <w:iCs/>
        </w:rPr>
        <w:t>pop_pov</w:t>
      </w:r>
      <w:proofErr w:type="spellEnd"/>
      <w:r w:rsidR="00745D0D">
        <w:rPr>
          <w:rFonts w:ascii="Times New Roman" w:eastAsia="Times New Roman" w:hAnsi="Times New Roman" w:cs="Times New Roman"/>
        </w:rPr>
        <w:t xml:space="preserve"> and is a </w:t>
      </w:r>
      <w:r w:rsidR="00810750">
        <w:rPr>
          <w:rFonts w:ascii="Times New Roman" w:eastAsia="Times New Roman" w:hAnsi="Times New Roman" w:cs="Times New Roman"/>
        </w:rPr>
        <w:t xml:space="preserve">discrete </w:t>
      </w:r>
      <w:r w:rsidR="004B44C9">
        <w:rPr>
          <w:rFonts w:ascii="Times New Roman" w:eastAsia="Times New Roman" w:hAnsi="Times New Roman" w:cs="Times New Roman"/>
        </w:rPr>
        <w:t xml:space="preserve">numeric </w:t>
      </w:r>
      <w:r w:rsidR="00EC0C44">
        <w:rPr>
          <w:rFonts w:ascii="Times New Roman" w:eastAsia="Times New Roman" w:hAnsi="Times New Roman" w:cs="Times New Roman"/>
        </w:rPr>
        <w:t xml:space="preserve">percentage. </w:t>
      </w:r>
      <w:r w:rsidR="004B44C9">
        <w:rPr>
          <w:rFonts w:ascii="Times New Roman" w:eastAsia="Times New Roman" w:hAnsi="Times New Roman" w:cs="Times New Roman"/>
        </w:rPr>
        <w:t xml:space="preserve">This variable represents an estimation of the percent of the population that is below </w:t>
      </w:r>
      <w:r w:rsidR="00BB6089">
        <w:rPr>
          <w:rFonts w:ascii="Times New Roman" w:eastAsia="Times New Roman" w:hAnsi="Times New Roman" w:cs="Times New Roman"/>
        </w:rPr>
        <w:t xml:space="preserve">the poverty level </w:t>
      </w:r>
      <w:r w:rsidR="009F7E17">
        <w:rPr>
          <w:rFonts w:ascii="Times New Roman" w:eastAsia="Times New Roman" w:hAnsi="Times New Roman" w:cs="Times New Roman"/>
        </w:rPr>
        <w:t>in each</w:t>
      </w:r>
      <w:r w:rsidR="00BB6089">
        <w:rPr>
          <w:rFonts w:ascii="Times New Roman" w:eastAsia="Times New Roman" w:hAnsi="Times New Roman" w:cs="Times New Roman"/>
        </w:rPr>
        <w:t xml:space="preserve"> zip-code</w:t>
      </w:r>
      <w:r w:rsidR="002C4C6E">
        <w:rPr>
          <w:rFonts w:ascii="Times New Roman" w:eastAsia="Times New Roman" w:hAnsi="Times New Roman" w:cs="Times New Roman"/>
        </w:rPr>
        <w:t xml:space="preserve">. </w:t>
      </w:r>
      <w:r w:rsidR="003954B1">
        <w:rPr>
          <w:rFonts w:ascii="Times New Roman" w:eastAsia="Times New Roman" w:hAnsi="Times New Roman" w:cs="Times New Roman"/>
        </w:rPr>
        <w:t xml:space="preserve">A person </w:t>
      </w:r>
      <w:r w:rsidR="00213DA5">
        <w:rPr>
          <w:rFonts w:ascii="Times New Roman" w:eastAsia="Times New Roman" w:hAnsi="Times New Roman" w:cs="Times New Roman"/>
        </w:rPr>
        <w:t>is</w:t>
      </w:r>
      <w:r w:rsidR="00961497">
        <w:rPr>
          <w:rFonts w:ascii="Times New Roman" w:eastAsia="Times New Roman" w:hAnsi="Times New Roman" w:cs="Times New Roman"/>
        </w:rPr>
        <w:t xml:space="preserve"> living below the poverty threshold </w:t>
      </w:r>
      <w:r w:rsidR="0030609E">
        <w:rPr>
          <w:rFonts w:ascii="Times New Roman" w:eastAsia="Times New Roman" w:hAnsi="Times New Roman" w:cs="Times New Roman"/>
        </w:rPr>
        <w:t xml:space="preserve">in Austin, Texas </w:t>
      </w:r>
      <w:r w:rsidR="00961497">
        <w:rPr>
          <w:rFonts w:ascii="Times New Roman" w:eastAsia="Times New Roman" w:hAnsi="Times New Roman" w:cs="Times New Roman"/>
        </w:rPr>
        <w:t xml:space="preserve">if </w:t>
      </w:r>
      <w:r w:rsidR="00213DA5">
        <w:rPr>
          <w:rFonts w:ascii="Times New Roman" w:eastAsia="Times New Roman" w:hAnsi="Times New Roman" w:cs="Times New Roman"/>
        </w:rPr>
        <w:t xml:space="preserve">their living situation </w:t>
      </w:r>
      <w:r w:rsidR="00662485">
        <w:rPr>
          <w:rFonts w:ascii="Times New Roman" w:eastAsia="Times New Roman" w:hAnsi="Times New Roman" w:cs="Times New Roman"/>
        </w:rPr>
        <w:t>meets one of the following guidelines</w:t>
      </w:r>
      <w:r w:rsidR="00AE294B">
        <w:rPr>
          <w:rFonts w:ascii="Times New Roman" w:eastAsia="Times New Roman" w:hAnsi="Times New Roman" w:cs="Times New Roman"/>
        </w:rPr>
        <w:t xml:space="preserve">: </w:t>
      </w:r>
      <w:r w:rsidR="00662485">
        <w:rPr>
          <w:rFonts w:ascii="Times New Roman" w:eastAsia="Times New Roman" w:hAnsi="Times New Roman" w:cs="Times New Roman"/>
        </w:rPr>
        <w:t xml:space="preserve">(1) </w:t>
      </w:r>
      <w:r w:rsidR="00E74125">
        <w:rPr>
          <w:rFonts w:ascii="Times New Roman" w:eastAsia="Times New Roman" w:hAnsi="Times New Roman" w:cs="Times New Roman"/>
        </w:rPr>
        <w:t>One-person</w:t>
      </w:r>
      <w:r w:rsidR="00662485">
        <w:rPr>
          <w:rFonts w:ascii="Times New Roman" w:eastAsia="Times New Roman" w:hAnsi="Times New Roman" w:cs="Times New Roman"/>
        </w:rPr>
        <w:t xml:space="preserve"> household under the age of 65 </w:t>
      </w:r>
      <w:r w:rsidR="00E74125">
        <w:rPr>
          <w:rFonts w:ascii="Times New Roman" w:eastAsia="Times New Roman" w:hAnsi="Times New Roman" w:cs="Times New Roman"/>
        </w:rPr>
        <w:t>with a total</w:t>
      </w:r>
      <w:r w:rsidR="00AB12C4">
        <w:rPr>
          <w:rFonts w:ascii="Times New Roman" w:eastAsia="Times New Roman" w:hAnsi="Times New Roman" w:cs="Times New Roman"/>
        </w:rPr>
        <w:t xml:space="preserve"> annual</w:t>
      </w:r>
      <w:r w:rsidR="00E74125">
        <w:rPr>
          <w:rFonts w:ascii="Times New Roman" w:eastAsia="Times New Roman" w:hAnsi="Times New Roman" w:cs="Times New Roman"/>
        </w:rPr>
        <w:t xml:space="preserve"> income of $12,119</w:t>
      </w:r>
      <w:r w:rsidR="00AB12C4">
        <w:rPr>
          <w:rFonts w:ascii="Times New Roman" w:eastAsia="Times New Roman" w:hAnsi="Times New Roman" w:cs="Times New Roman"/>
        </w:rPr>
        <w:t xml:space="preserve"> or less</w:t>
      </w:r>
      <w:r w:rsidR="00E74125">
        <w:rPr>
          <w:rFonts w:ascii="Times New Roman" w:eastAsia="Times New Roman" w:hAnsi="Times New Roman" w:cs="Times New Roman"/>
        </w:rPr>
        <w:t>. (2)</w:t>
      </w:r>
      <w:r w:rsidR="00AB12C4">
        <w:rPr>
          <w:rFonts w:ascii="Times New Roman" w:eastAsia="Times New Roman" w:hAnsi="Times New Roman" w:cs="Times New Roman"/>
        </w:rPr>
        <w:t xml:space="preserve"> Family of 2 (one adult; one child) earning a total annual income of $16,057</w:t>
      </w:r>
      <w:r w:rsidR="00002430">
        <w:rPr>
          <w:rFonts w:ascii="Times New Roman" w:eastAsia="Times New Roman" w:hAnsi="Times New Roman" w:cs="Times New Roman"/>
        </w:rPr>
        <w:t xml:space="preserve"> or less. (3) Family of 3 (one adult; </w:t>
      </w:r>
      <w:r w:rsidR="008C68CA">
        <w:rPr>
          <w:rFonts w:ascii="Times New Roman" w:eastAsia="Times New Roman" w:hAnsi="Times New Roman" w:cs="Times New Roman"/>
        </w:rPr>
        <w:t>two</w:t>
      </w:r>
      <w:r w:rsidR="00002430">
        <w:rPr>
          <w:rFonts w:ascii="Times New Roman" w:eastAsia="Times New Roman" w:hAnsi="Times New Roman" w:cs="Times New Roman"/>
        </w:rPr>
        <w:t xml:space="preserve"> children) </w:t>
      </w:r>
      <w:r w:rsidR="00682981">
        <w:rPr>
          <w:rFonts w:ascii="Times New Roman" w:eastAsia="Times New Roman" w:hAnsi="Times New Roman" w:cs="Times New Roman"/>
        </w:rPr>
        <w:t xml:space="preserve">earning a total annual income of $18,769 or less. (4) Family of 4 </w:t>
      </w:r>
      <w:r w:rsidR="008C68CA">
        <w:rPr>
          <w:rFonts w:ascii="Times New Roman" w:eastAsia="Times New Roman" w:hAnsi="Times New Roman" w:cs="Times New Roman"/>
        </w:rPr>
        <w:t xml:space="preserve">(two adults; two children) </w:t>
      </w:r>
      <w:r w:rsidR="00BF70CF">
        <w:rPr>
          <w:rFonts w:ascii="Times New Roman" w:eastAsia="Times New Roman" w:hAnsi="Times New Roman" w:cs="Times New Roman"/>
        </w:rPr>
        <w:t xml:space="preserve">earning a total annual income of $23,624 or less. </w:t>
      </w:r>
      <w:r w:rsidR="006E6065">
        <w:rPr>
          <w:rFonts w:ascii="Times New Roman" w:eastAsia="Times New Roman" w:hAnsi="Times New Roman" w:cs="Times New Roman"/>
        </w:rPr>
        <w:t xml:space="preserve">For </w:t>
      </w:r>
      <w:proofErr w:type="spellStart"/>
      <w:r w:rsidR="006E6065" w:rsidRPr="006E6065">
        <w:rPr>
          <w:rFonts w:ascii="Times New Roman" w:eastAsia="Times New Roman" w:hAnsi="Times New Roman" w:cs="Times New Roman"/>
          <w:i/>
          <w:iCs/>
        </w:rPr>
        <w:t>pop_pov</w:t>
      </w:r>
      <w:proofErr w:type="spellEnd"/>
      <w:r w:rsidR="006E6065">
        <w:rPr>
          <w:rFonts w:ascii="Times New Roman" w:eastAsia="Times New Roman" w:hAnsi="Times New Roman" w:cs="Times New Roman"/>
          <w:i/>
          <w:iCs/>
        </w:rPr>
        <w:t xml:space="preserve">, </w:t>
      </w:r>
      <w:r w:rsidR="006E6065">
        <w:rPr>
          <w:rFonts w:ascii="Times New Roman" w:eastAsia="Times New Roman" w:hAnsi="Times New Roman" w:cs="Times New Roman"/>
        </w:rPr>
        <w:t xml:space="preserve">on </w:t>
      </w:r>
      <w:r w:rsidR="00C6609A">
        <w:rPr>
          <w:rFonts w:ascii="Times New Roman" w:eastAsia="Times New Roman" w:hAnsi="Times New Roman" w:cs="Times New Roman"/>
        </w:rPr>
        <w:t>average, 18</w:t>
      </w:r>
      <w:r w:rsidR="006E6065">
        <w:rPr>
          <w:rFonts w:ascii="Times New Roman" w:eastAsia="Times New Roman" w:hAnsi="Times New Roman" w:cs="Times New Roman"/>
        </w:rPr>
        <w:t>-</w:t>
      </w:r>
      <w:r w:rsidR="00C6609A">
        <w:rPr>
          <w:rFonts w:ascii="Times New Roman" w:eastAsia="Times New Roman" w:hAnsi="Times New Roman" w:cs="Times New Roman"/>
        </w:rPr>
        <w:t xml:space="preserve">percent of a given zip-codes </w:t>
      </w:r>
      <w:r w:rsidR="00DE5B33">
        <w:rPr>
          <w:rFonts w:ascii="Times New Roman" w:eastAsia="Times New Roman" w:hAnsi="Times New Roman" w:cs="Times New Roman"/>
        </w:rPr>
        <w:t>population is living in poverty</w:t>
      </w:r>
      <w:r w:rsidR="00233896">
        <w:rPr>
          <w:rFonts w:ascii="Times New Roman" w:eastAsia="Times New Roman" w:hAnsi="Times New Roman" w:cs="Times New Roman"/>
        </w:rPr>
        <w:t xml:space="preserve"> which is </w:t>
      </w:r>
      <w:r w:rsidR="006E6065">
        <w:rPr>
          <w:rFonts w:ascii="Times New Roman" w:eastAsia="Times New Roman" w:hAnsi="Times New Roman" w:cs="Times New Roman"/>
        </w:rPr>
        <w:t xml:space="preserve">approximately 7-percent higher than the national average of 11.5-percent. </w:t>
      </w:r>
      <w:r w:rsidR="00D73413">
        <w:rPr>
          <w:rFonts w:ascii="Times New Roman" w:eastAsia="Times New Roman" w:hAnsi="Times New Roman" w:cs="Times New Roman"/>
        </w:rPr>
        <w:t>Therefore, it would not be wrong to hypothesize</w:t>
      </w:r>
      <w:r w:rsidR="006008CB">
        <w:rPr>
          <w:rFonts w:ascii="Times New Roman" w:eastAsia="Times New Roman" w:hAnsi="Times New Roman" w:cs="Times New Roman"/>
        </w:rPr>
        <w:t xml:space="preserve"> that</w:t>
      </w:r>
      <w:r w:rsidR="00D73413">
        <w:rPr>
          <w:rFonts w:ascii="Times New Roman" w:eastAsia="Times New Roman" w:hAnsi="Times New Roman" w:cs="Times New Roman"/>
        </w:rPr>
        <w:t xml:space="preserve"> there is</w:t>
      </w:r>
      <w:r w:rsidR="00EE20E8">
        <w:rPr>
          <w:rFonts w:ascii="Times New Roman" w:eastAsia="Times New Roman" w:hAnsi="Times New Roman" w:cs="Times New Roman"/>
        </w:rPr>
        <w:t xml:space="preserve"> a common characteristic about Austin, Texas</w:t>
      </w:r>
      <w:r w:rsidR="006008CB">
        <w:rPr>
          <w:rFonts w:ascii="Times New Roman" w:eastAsia="Times New Roman" w:hAnsi="Times New Roman" w:cs="Times New Roman"/>
        </w:rPr>
        <w:t xml:space="preserve"> that may be causing higher levels of poverty</w:t>
      </w:r>
      <w:r w:rsidR="008F3E5D">
        <w:rPr>
          <w:rFonts w:ascii="Times New Roman" w:eastAsia="Times New Roman" w:hAnsi="Times New Roman" w:cs="Times New Roman"/>
        </w:rPr>
        <w:t>.</w:t>
      </w:r>
      <w:r w:rsidR="00812916">
        <w:rPr>
          <w:rFonts w:ascii="Times New Roman" w:eastAsia="Times New Roman" w:hAnsi="Times New Roman" w:cs="Times New Roman"/>
        </w:rPr>
        <w:t xml:space="preserve"> </w:t>
      </w:r>
      <w:r w:rsidR="000D79C9">
        <w:rPr>
          <w:rFonts w:ascii="Times New Roman" w:eastAsia="Times New Roman" w:hAnsi="Times New Roman" w:cs="Times New Roman"/>
        </w:rPr>
        <w:t xml:space="preserve">Notably, this shall serve as one artifact of why only focusing on Austin, Texas crimes is a limitation in determining poverty’s effect on communities </w:t>
      </w:r>
      <w:r w:rsidR="00665D99">
        <w:rPr>
          <w:rFonts w:ascii="Times New Roman" w:eastAsia="Times New Roman" w:hAnsi="Times New Roman" w:cs="Times New Roman"/>
        </w:rPr>
        <w:t>across the country.</w:t>
      </w:r>
    </w:p>
    <w:p w14:paraId="5DEC4884" w14:textId="4CA6DBA0" w:rsidR="00CF75C7" w:rsidRDefault="00CF75C7" w:rsidP="009413C5">
      <w:pPr>
        <w:spacing w:line="480" w:lineRule="auto"/>
        <w:contextualSpacing/>
        <w:rPr>
          <w:rFonts w:ascii="Times New Roman" w:eastAsia="Times New Roman" w:hAnsi="Times New Roman" w:cs="Times New Roman"/>
        </w:rPr>
      </w:pPr>
    </w:p>
    <w:p w14:paraId="5BB98537" w14:textId="3EF21D58" w:rsidR="00D14275" w:rsidRDefault="00DF75A1" w:rsidP="009413C5">
      <w:pPr>
        <w:spacing w:line="480" w:lineRule="auto"/>
        <w:rPr>
          <w:rFonts w:ascii="Times New Roman" w:hAnsi="Times New Roman" w:cs="Times New Roman"/>
        </w:rPr>
      </w:pPr>
      <w:r w:rsidRPr="009413C5">
        <w:rPr>
          <w:rFonts w:ascii="Times New Roman" w:hAnsi="Times New Roman" w:cs="Times New Roman"/>
        </w:rPr>
        <w:t xml:space="preserve">Notably, </w:t>
      </w:r>
      <w:r w:rsidR="00270EB0" w:rsidRPr="009413C5">
        <w:rPr>
          <w:rFonts w:ascii="Times New Roman" w:hAnsi="Times New Roman" w:cs="Times New Roman"/>
        </w:rPr>
        <w:t xml:space="preserve">each variable has </w:t>
      </w:r>
      <w:r w:rsidR="00DA75BC" w:rsidRPr="009413C5">
        <w:rPr>
          <w:rFonts w:ascii="Times New Roman" w:hAnsi="Times New Roman" w:cs="Times New Roman"/>
        </w:rPr>
        <w:t>at least one observation that is at least 2 deviations from the mean value.</w:t>
      </w:r>
      <w:r w:rsidR="008A2A22" w:rsidRPr="009413C5">
        <w:rPr>
          <w:rFonts w:ascii="Times New Roman" w:hAnsi="Times New Roman" w:cs="Times New Roman"/>
        </w:rPr>
        <w:t xml:space="preserve"> </w:t>
      </w:r>
      <w:r w:rsidR="00E40154" w:rsidRPr="009413C5">
        <w:rPr>
          <w:rFonts w:ascii="Times New Roman" w:hAnsi="Times New Roman" w:cs="Times New Roman"/>
        </w:rPr>
        <w:t>This</w:t>
      </w:r>
      <w:r w:rsidR="008A2A22" w:rsidRPr="009413C5">
        <w:rPr>
          <w:rFonts w:ascii="Times New Roman" w:hAnsi="Times New Roman" w:cs="Times New Roman"/>
        </w:rPr>
        <w:t xml:space="preserve"> suggest</w:t>
      </w:r>
      <w:r w:rsidR="00AD429F" w:rsidRPr="009413C5">
        <w:rPr>
          <w:rFonts w:ascii="Times New Roman" w:hAnsi="Times New Roman" w:cs="Times New Roman"/>
        </w:rPr>
        <w:t>s</w:t>
      </w:r>
      <w:r w:rsidR="008A2A22" w:rsidRPr="009413C5">
        <w:rPr>
          <w:rFonts w:ascii="Times New Roman" w:hAnsi="Times New Roman" w:cs="Times New Roman"/>
        </w:rPr>
        <w:t xml:space="preserve"> there are outlie</w:t>
      </w:r>
      <w:r w:rsidR="00B97065" w:rsidRPr="009413C5">
        <w:rPr>
          <w:rFonts w:ascii="Times New Roman" w:hAnsi="Times New Roman" w:cs="Times New Roman"/>
        </w:rPr>
        <w:t>rs in t</w:t>
      </w:r>
      <w:r w:rsidR="0057287A" w:rsidRPr="009413C5">
        <w:rPr>
          <w:rFonts w:ascii="Times New Roman" w:hAnsi="Times New Roman" w:cs="Times New Roman"/>
        </w:rPr>
        <w:t xml:space="preserve">he data that may </w:t>
      </w:r>
      <w:r w:rsidR="00E06C08" w:rsidRPr="009413C5">
        <w:rPr>
          <w:rFonts w:ascii="Times New Roman" w:hAnsi="Times New Roman" w:cs="Times New Roman"/>
        </w:rPr>
        <w:t xml:space="preserve">negatively </w:t>
      </w:r>
      <w:r w:rsidR="00AD429F" w:rsidRPr="009413C5">
        <w:rPr>
          <w:rFonts w:ascii="Times New Roman" w:hAnsi="Times New Roman" w:cs="Times New Roman"/>
        </w:rPr>
        <w:t>affect</w:t>
      </w:r>
      <w:r w:rsidR="00E06C08" w:rsidRPr="009413C5">
        <w:rPr>
          <w:rFonts w:ascii="Times New Roman" w:hAnsi="Times New Roman" w:cs="Times New Roman"/>
        </w:rPr>
        <w:t xml:space="preserve"> the</w:t>
      </w:r>
      <w:r w:rsidR="00665D99" w:rsidRPr="009413C5">
        <w:rPr>
          <w:rFonts w:ascii="Times New Roman" w:hAnsi="Times New Roman" w:cs="Times New Roman"/>
        </w:rPr>
        <w:t xml:space="preserve"> performance of the</w:t>
      </w:r>
      <w:r w:rsidR="00E06C08" w:rsidRPr="009413C5">
        <w:rPr>
          <w:rFonts w:ascii="Times New Roman" w:hAnsi="Times New Roman" w:cs="Times New Roman"/>
        </w:rPr>
        <w:t xml:space="preserve"> true interpretations of the </w:t>
      </w:r>
      <w:r w:rsidR="00F21CC7" w:rsidRPr="009413C5">
        <w:rPr>
          <w:rFonts w:ascii="Times New Roman" w:hAnsi="Times New Roman" w:cs="Times New Roman"/>
        </w:rPr>
        <w:t xml:space="preserve">OLS </w:t>
      </w:r>
      <w:r w:rsidR="00AD429F" w:rsidRPr="009413C5">
        <w:rPr>
          <w:rFonts w:ascii="Times New Roman" w:hAnsi="Times New Roman" w:cs="Times New Roman"/>
        </w:rPr>
        <w:t>model results</w:t>
      </w:r>
      <w:r w:rsidR="00E06C08" w:rsidRPr="009413C5">
        <w:rPr>
          <w:rFonts w:ascii="Times New Roman" w:hAnsi="Times New Roman" w:cs="Times New Roman"/>
        </w:rPr>
        <w:t>.</w:t>
      </w:r>
      <w:r w:rsidR="00E40154" w:rsidRPr="009413C5">
        <w:rPr>
          <w:rFonts w:ascii="Times New Roman" w:hAnsi="Times New Roman" w:cs="Times New Roman"/>
        </w:rPr>
        <w:t xml:space="preserve"> </w:t>
      </w:r>
      <w:r w:rsidR="008F3EB9" w:rsidRPr="009413C5">
        <w:rPr>
          <w:rFonts w:ascii="Times New Roman" w:hAnsi="Times New Roman" w:cs="Times New Roman"/>
        </w:rPr>
        <w:t>Or</w:t>
      </w:r>
      <w:r w:rsidR="00E40154" w:rsidRPr="009413C5">
        <w:rPr>
          <w:rFonts w:ascii="Times New Roman" w:hAnsi="Times New Roman" w:cs="Times New Roman"/>
        </w:rPr>
        <w:t xml:space="preserve"> it may mean tha</w:t>
      </w:r>
      <w:r w:rsidR="0023766F" w:rsidRPr="009413C5">
        <w:rPr>
          <w:rFonts w:ascii="Times New Roman" w:hAnsi="Times New Roman" w:cs="Times New Roman"/>
        </w:rPr>
        <w:t xml:space="preserve">t certain factors may be responsible for the extreme </w:t>
      </w:r>
      <w:r w:rsidR="009135C9" w:rsidRPr="009413C5">
        <w:rPr>
          <w:rFonts w:ascii="Times New Roman" w:hAnsi="Times New Roman" w:cs="Times New Roman"/>
        </w:rPr>
        <w:t xml:space="preserve">levels of poverty in communities. </w:t>
      </w:r>
      <w:r w:rsidR="00770ABA" w:rsidRPr="009413C5">
        <w:rPr>
          <w:rFonts w:ascii="Times New Roman" w:hAnsi="Times New Roman" w:cs="Times New Roman"/>
        </w:rPr>
        <w:t xml:space="preserve">To note, possible poverty influencing factors will be discussed in the paragraph. </w:t>
      </w:r>
      <w:r w:rsidR="00DE1057" w:rsidRPr="009413C5">
        <w:rPr>
          <w:rFonts w:ascii="Times New Roman" w:hAnsi="Times New Roman" w:cs="Times New Roman"/>
        </w:rPr>
        <w:t xml:space="preserve">However, these extreme values be beneficial in estimating crime, not </w:t>
      </w:r>
      <w:r w:rsidR="008F3EB9" w:rsidRPr="009413C5">
        <w:rPr>
          <w:rFonts w:ascii="Times New Roman" w:hAnsi="Times New Roman" w:cs="Times New Roman"/>
        </w:rPr>
        <w:t xml:space="preserve">model hindering. </w:t>
      </w:r>
    </w:p>
    <w:p w14:paraId="695C92E1" w14:textId="77777777" w:rsidR="00F65638" w:rsidRPr="009413C5" w:rsidRDefault="00F65638" w:rsidP="009413C5">
      <w:pPr>
        <w:spacing w:line="480" w:lineRule="auto"/>
        <w:rPr>
          <w:rFonts w:ascii="Times New Roman" w:hAnsi="Times New Roman" w:cs="Times New Roman"/>
        </w:rPr>
      </w:pPr>
    </w:p>
    <w:p w14:paraId="7DBD7D12" w14:textId="3B922CDD" w:rsidR="008F3EB9" w:rsidRPr="009931D9" w:rsidRDefault="00971CB4" w:rsidP="009413C5">
      <w:pPr>
        <w:spacing w:line="480" w:lineRule="auto"/>
        <w:rPr>
          <w:rFonts w:ascii="Times New Roman" w:hAnsi="Times New Roman" w:cs="Times New Roman"/>
          <w:sz w:val="24"/>
          <w:szCs w:val="24"/>
          <w:shd w:val="clear" w:color="auto" w:fill="FFFFFF"/>
        </w:rPr>
      </w:pPr>
      <w:r w:rsidRPr="009413C5">
        <w:rPr>
          <w:rFonts w:ascii="Times New Roman" w:hAnsi="Times New Roman" w:cs="Times New Roman"/>
          <w:shd w:val="clear" w:color="auto" w:fill="FFFFFF"/>
        </w:rPr>
        <w:t>I</w:t>
      </w:r>
      <w:r w:rsidR="00774B9B" w:rsidRPr="009413C5">
        <w:rPr>
          <w:rFonts w:ascii="Times New Roman" w:hAnsi="Times New Roman" w:cs="Times New Roman"/>
          <w:shd w:val="clear" w:color="auto" w:fill="FFFFFF"/>
        </w:rPr>
        <w:t xml:space="preserve">t is important to understand </w:t>
      </w:r>
      <w:r w:rsidR="00F4485F" w:rsidRPr="009413C5">
        <w:rPr>
          <w:rFonts w:ascii="Times New Roman" w:hAnsi="Times New Roman" w:cs="Times New Roman"/>
          <w:shd w:val="clear" w:color="auto" w:fill="FFFFFF"/>
        </w:rPr>
        <w:t xml:space="preserve">why poverty varies from community to community. </w:t>
      </w:r>
      <w:r w:rsidR="00774B9B" w:rsidRPr="009413C5">
        <w:rPr>
          <w:rFonts w:ascii="Times New Roman" w:hAnsi="Times New Roman" w:cs="Times New Roman"/>
          <w:shd w:val="clear" w:color="auto" w:fill="FFFFFF"/>
        </w:rPr>
        <w:t xml:space="preserve"> </w:t>
      </w:r>
      <w:r w:rsidR="00F4485F" w:rsidRPr="009413C5">
        <w:rPr>
          <w:rFonts w:ascii="Times New Roman" w:hAnsi="Times New Roman" w:cs="Times New Roman"/>
          <w:shd w:val="clear" w:color="auto" w:fill="FFFFFF"/>
        </w:rPr>
        <w:t>To begin</w:t>
      </w:r>
      <w:r w:rsidR="00774B9B" w:rsidRPr="009413C5">
        <w:rPr>
          <w:rFonts w:ascii="Times New Roman" w:hAnsi="Times New Roman" w:cs="Times New Roman"/>
          <w:shd w:val="clear" w:color="auto" w:fill="FFFFFF"/>
        </w:rPr>
        <w:t xml:space="preserve">, </w:t>
      </w:r>
      <w:r w:rsidR="00F4485F" w:rsidRPr="009413C5">
        <w:rPr>
          <w:rFonts w:ascii="Times New Roman" w:hAnsi="Times New Roman" w:cs="Times New Roman"/>
          <w:shd w:val="clear" w:color="auto" w:fill="FFFFFF"/>
        </w:rPr>
        <w:t>c</w:t>
      </w:r>
      <w:r w:rsidR="008F3EB9" w:rsidRPr="009413C5">
        <w:rPr>
          <w:rFonts w:ascii="Times New Roman" w:hAnsi="Times New Roman" w:cs="Times New Roman"/>
          <w:shd w:val="clear" w:color="auto" w:fill="FFFFFF"/>
        </w:rPr>
        <w:t xml:space="preserve">ommunity disorganization creates a situation in which inhabitants of disadvantaged areas have limited opportunities, lack access to social institutions, and therefore have decreased interaction with members of mainstream </w:t>
      </w:r>
      <w:r w:rsidR="008F3EB9" w:rsidRPr="009413C5">
        <w:rPr>
          <w:rFonts w:ascii="Times New Roman" w:hAnsi="Times New Roman" w:cs="Times New Roman"/>
          <w:shd w:val="clear" w:color="auto" w:fill="FFFFFF"/>
        </w:rPr>
        <w:lastRenderedPageBreak/>
        <w:t>society.</w:t>
      </w:r>
      <w:r w:rsidR="00F4485F" w:rsidRPr="009413C5">
        <w:rPr>
          <w:rFonts w:ascii="Times New Roman" w:hAnsi="Times New Roman" w:cs="Times New Roman"/>
          <w:shd w:val="clear" w:color="auto" w:fill="FFFFFF"/>
        </w:rPr>
        <w:t xml:space="preserve"> (</w:t>
      </w:r>
      <w:proofErr w:type="spellStart"/>
      <w:r w:rsidR="00F4485F" w:rsidRPr="009413C5">
        <w:rPr>
          <w:rFonts w:ascii="Times New Roman" w:hAnsi="Times New Roman" w:cs="Times New Roman"/>
          <w:shd w:val="clear" w:color="auto" w:fill="FFFFFF"/>
        </w:rPr>
        <w:t>Hipp</w:t>
      </w:r>
      <w:proofErr w:type="spellEnd"/>
      <w:r w:rsidR="00F4485F" w:rsidRPr="009413C5">
        <w:rPr>
          <w:rFonts w:ascii="Times New Roman" w:hAnsi="Times New Roman" w:cs="Times New Roman"/>
          <w:shd w:val="clear" w:color="auto" w:fill="FFFFFF"/>
        </w:rPr>
        <w:t xml:space="preserve"> &amp; Yates. 2011) </w:t>
      </w:r>
      <w:r w:rsidR="008F3EB9" w:rsidRPr="009413C5">
        <w:rPr>
          <w:rFonts w:ascii="Times New Roman" w:hAnsi="Times New Roman" w:cs="Times New Roman"/>
          <w:shd w:val="clear" w:color="auto" w:fill="FFFFFF"/>
        </w:rPr>
        <w:t xml:space="preserve"> These neighborhoods in turn become undesirable and are avoided by those who have the means to distance themselves from this type of environment. Therefore, Wilson argued that the steady outmigration of middle‐ and working‐class families “creates a ripple effect resulting in an </w:t>
      </w:r>
      <w:r w:rsidR="008F3EB9" w:rsidRPr="009413C5">
        <w:rPr>
          <w:rFonts w:ascii="Times New Roman" w:hAnsi="Times New Roman" w:cs="Times New Roman"/>
          <w:i/>
          <w:iCs/>
          <w:shd w:val="clear" w:color="auto" w:fill="FFFFFF"/>
        </w:rPr>
        <w:t>exponential increase</w:t>
      </w:r>
      <w:r w:rsidR="008F3EB9" w:rsidRPr="009413C5">
        <w:rPr>
          <w:rFonts w:ascii="Times New Roman" w:hAnsi="Times New Roman" w:cs="Times New Roman"/>
          <w:shd w:val="clear" w:color="auto" w:fill="FFFFFF"/>
        </w:rPr>
        <w:t> in related forms of social dislocation” (1987: 56–7, emphasis added). This argument implies that such neighborhoods will be qualitatively different as they suffer numerous deleterious consequences. (</w:t>
      </w:r>
      <w:proofErr w:type="spellStart"/>
      <w:r w:rsidR="008F3EB9" w:rsidRPr="009413C5">
        <w:rPr>
          <w:rFonts w:ascii="Times New Roman" w:hAnsi="Times New Roman" w:cs="Times New Roman"/>
          <w:shd w:val="clear" w:color="auto" w:fill="FFFFFF"/>
        </w:rPr>
        <w:t>Hipp</w:t>
      </w:r>
      <w:proofErr w:type="spellEnd"/>
      <w:r w:rsidR="008F3EB9" w:rsidRPr="009413C5">
        <w:rPr>
          <w:rFonts w:ascii="Times New Roman" w:hAnsi="Times New Roman" w:cs="Times New Roman"/>
          <w:shd w:val="clear" w:color="auto" w:fill="FFFFFF"/>
        </w:rPr>
        <w:t xml:space="preserve"> &amp; Yates. 2011) Therefore, powerlessness and poverty increase the chances that needs are so little satisfied that crime is an irresistible temptation to actors alienated from the social order and that punishment is non-cr</w:t>
      </w:r>
      <w:r w:rsidR="006B2B7B" w:rsidRPr="009413C5">
        <w:rPr>
          <w:rFonts w:ascii="Times New Roman" w:hAnsi="Times New Roman" w:cs="Times New Roman"/>
          <w:shd w:val="clear" w:color="auto" w:fill="FFFFFF"/>
        </w:rPr>
        <w:t>e</w:t>
      </w:r>
      <w:r w:rsidR="008F3EB9" w:rsidRPr="009413C5">
        <w:rPr>
          <w:rFonts w:ascii="Times New Roman" w:hAnsi="Times New Roman" w:cs="Times New Roman"/>
          <w:shd w:val="clear" w:color="auto" w:fill="FFFFFF"/>
        </w:rPr>
        <w:t>dible to actors who have nothing to lose. (</w:t>
      </w:r>
      <w:r w:rsidR="008F3EB9" w:rsidRPr="009413C5">
        <w:rPr>
          <w:rFonts w:ascii="Times New Roman" w:eastAsia="Times New Roman" w:hAnsi="Times New Roman" w:cs="Times New Roman"/>
        </w:rPr>
        <w:t>Braithwaite. 1991)</w:t>
      </w:r>
      <w:r w:rsidR="008F3EB9" w:rsidRPr="009413C5">
        <w:rPr>
          <w:rFonts w:ascii="Times New Roman" w:hAnsi="Times New Roman" w:cs="Times New Roman"/>
          <w:shd w:val="clear" w:color="auto" w:fill="FFFFFF"/>
        </w:rPr>
        <w:t xml:space="preserve"> For example, if someone is starving, stealing food all the sudden does not sound like a bad idea because the worst punishment you can receive is </w:t>
      </w:r>
      <w:r w:rsidR="006B2B7B" w:rsidRPr="009413C5">
        <w:rPr>
          <w:rFonts w:ascii="Times New Roman" w:hAnsi="Times New Roman" w:cs="Times New Roman"/>
          <w:shd w:val="clear" w:color="auto" w:fill="FFFFFF"/>
        </w:rPr>
        <w:t>“</w:t>
      </w:r>
      <w:r w:rsidR="008F3EB9" w:rsidRPr="009413C5">
        <w:rPr>
          <w:rFonts w:ascii="Times New Roman" w:hAnsi="Times New Roman" w:cs="Times New Roman"/>
          <w:shd w:val="clear" w:color="auto" w:fill="FFFFFF"/>
        </w:rPr>
        <w:t>free</w:t>
      </w:r>
      <w:r w:rsidR="006B2B7B" w:rsidRPr="009413C5">
        <w:rPr>
          <w:rFonts w:ascii="Times New Roman" w:hAnsi="Times New Roman" w:cs="Times New Roman"/>
          <w:shd w:val="clear" w:color="auto" w:fill="FFFFFF"/>
        </w:rPr>
        <w:t>”</w:t>
      </w:r>
      <w:r w:rsidR="008F3EB9" w:rsidRPr="009413C5">
        <w:rPr>
          <w:rFonts w:ascii="Times New Roman" w:hAnsi="Times New Roman" w:cs="Times New Roman"/>
          <w:shd w:val="clear" w:color="auto" w:fill="FFFFFF"/>
        </w:rPr>
        <w:t xml:space="preserve"> food and </w:t>
      </w:r>
      <w:r w:rsidR="006B2B7B" w:rsidRPr="009413C5">
        <w:rPr>
          <w:rFonts w:ascii="Times New Roman" w:hAnsi="Times New Roman" w:cs="Times New Roman"/>
          <w:shd w:val="clear" w:color="auto" w:fill="FFFFFF"/>
        </w:rPr>
        <w:t xml:space="preserve">“free” </w:t>
      </w:r>
      <w:r w:rsidR="008F3EB9" w:rsidRPr="009413C5">
        <w:rPr>
          <w:rFonts w:ascii="Times New Roman" w:hAnsi="Times New Roman" w:cs="Times New Roman"/>
          <w:shd w:val="clear" w:color="auto" w:fill="FFFFFF"/>
        </w:rPr>
        <w:t>housing.</w:t>
      </w:r>
    </w:p>
    <w:p w14:paraId="182C7CD4" w14:textId="77777777" w:rsidR="008F3EB9" w:rsidRPr="00F36A83" w:rsidRDefault="008F3EB9" w:rsidP="004A1AEA">
      <w:pPr>
        <w:spacing w:line="240" w:lineRule="auto"/>
        <w:rPr>
          <w:rFonts w:ascii="Times New Roman" w:hAnsi="Times New Roman" w:cs="Times New Roman"/>
          <w:sz w:val="24"/>
          <w:szCs w:val="24"/>
        </w:rPr>
      </w:pPr>
    </w:p>
    <w:p w14:paraId="471C6386" w14:textId="47A5A564" w:rsidR="00FB5DA9" w:rsidRPr="009413C5" w:rsidRDefault="00FB5DA9" w:rsidP="00FB5DA9">
      <w:pPr>
        <w:pStyle w:val="ListParagraph"/>
        <w:numPr>
          <w:ilvl w:val="0"/>
          <w:numId w:val="9"/>
        </w:numPr>
        <w:spacing w:line="240" w:lineRule="auto"/>
        <w:rPr>
          <w:rFonts w:ascii="Times New Roman" w:hAnsi="Times New Roman" w:cs="Times New Roman"/>
          <w:b/>
          <w:bCs/>
          <w:sz w:val="32"/>
          <w:szCs w:val="32"/>
        </w:rPr>
      </w:pPr>
      <w:r w:rsidRPr="009413C5">
        <w:rPr>
          <w:rFonts w:ascii="Times New Roman" w:hAnsi="Times New Roman" w:cs="Times New Roman"/>
          <w:b/>
          <w:bCs/>
          <w:sz w:val="32"/>
          <w:szCs w:val="32"/>
        </w:rPr>
        <w:t>Literature Review</w:t>
      </w:r>
    </w:p>
    <w:p w14:paraId="1F9C0D0D" w14:textId="70C6B05D" w:rsidR="00FB5DA9" w:rsidRDefault="00FB5DA9" w:rsidP="00FB5DA9">
      <w:pPr>
        <w:pStyle w:val="ListParagraph"/>
        <w:numPr>
          <w:ilvl w:val="1"/>
          <w:numId w:val="9"/>
        </w:numPr>
        <w:spacing w:line="240" w:lineRule="auto"/>
        <w:rPr>
          <w:rFonts w:ascii="Times New Roman" w:hAnsi="Times New Roman" w:cs="Times New Roman"/>
          <w:b/>
          <w:bCs/>
          <w:sz w:val="24"/>
          <w:szCs w:val="24"/>
        </w:rPr>
      </w:pPr>
      <w:r w:rsidRPr="00FB5DA9">
        <w:rPr>
          <w:rFonts w:ascii="Times New Roman" w:hAnsi="Times New Roman" w:cs="Times New Roman"/>
          <w:b/>
          <w:bCs/>
          <w:sz w:val="24"/>
          <w:szCs w:val="24"/>
        </w:rPr>
        <w:t>Relevant Literature</w:t>
      </w:r>
    </w:p>
    <w:p w14:paraId="2CCB8789" w14:textId="56CB54F7" w:rsidR="001E5A98" w:rsidRPr="009413C5" w:rsidRDefault="003D614A" w:rsidP="009413C5">
      <w:pPr>
        <w:spacing w:line="480" w:lineRule="auto"/>
        <w:rPr>
          <w:rFonts w:ascii="Times New Roman" w:hAnsi="Times New Roman" w:cs="Times New Roman"/>
        </w:rPr>
      </w:pPr>
      <w:r w:rsidRPr="009413C5">
        <w:rPr>
          <w:rFonts w:ascii="Times New Roman" w:hAnsi="Times New Roman" w:cs="Times New Roman"/>
        </w:rPr>
        <w:t xml:space="preserve">What follows is not meant to be an exhaustive review of </w:t>
      </w:r>
      <w:r w:rsidR="00591E7A" w:rsidRPr="009413C5">
        <w:rPr>
          <w:rFonts w:ascii="Times New Roman" w:hAnsi="Times New Roman" w:cs="Times New Roman"/>
        </w:rPr>
        <w:t xml:space="preserve">literatures on economic conditions and crime. Instead, it focuses on the conclusions drawn from contradictory literatures as they relate to the effects </w:t>
      </w:r>
      <w:r w:rsidR="00216C96" w:rsidRPr="009413C5">
        <w:rPr>
          <w:rFonts w:ascii="Times New Roman" w:hAnsi="Times New Roman" w:cs="Times New Roman"/>
        </w:rPr>
        <w:t xml:space="preserve">of poverty on violent and non-violent crimes. </w:t>
      </w:r>
    </w:p>
    <w:p w14:paraId="6365ADEA" w14:textId="79B11977" w:rsidR="002174FB" w:rsidRPr="009413C5" w:rsidRDefault="00997F50" w:rsidP="009413C5">
      <w:pPr>
        <w:spacing w:line="480" w:lineRule="auto"/>
        <w:rPr>
          <w:rFonts w:ascii="Times New Roman" w:hAnsi="Times New Roman" w:cs="Times New Roman"/>
          <w:sz w:val="24"/>
          <w:szCs w:val="24"/>
        </w:rPr>
      </w:pPr>
      <w:r w:rsidRPr="009413C5">
        <w:rPr>
          <w:rFonts w:ascii="Times New Roman" w:hAnsi="Times New Roman" w:cs="Times New Roman"/>
        </w:rPr>
        <w:t>The tradition of empirically testing these ideas employing cities, states, and nations as units of analysis began in earnest in the late 1960s and early 1970s. (</w:t>
      </w:r>
      <w:proofErr w:type="spellStart"/>
      <w:r w:rsidRPr="009413C5">
        <w:rPr>
          <w:rFonts w:ascii="Times New Roman" w:hAnsi="Times New Roman" w:cs="Times New Roman"/>
        </w:rPr>
        <w:t>Pridemore</w:t>
      </w:r>
      <w:proofErr w:type="spellEnd"/>
      <w:r w:rsidRPr="009413C5">
        <w:rPr>
          <w:rFonts w:ascii="Times New Roman" w:hAnsi="Times New Roman" w:cs="Times New Roman"/>
        </w:rPr>
        <w:t xml:space="preserve">. 2011) Dozens of studies of homicide have been published. </w:t>
      </w:r>
      <w:proofErr w:type="spellStart"/>
      <w:r w:rsidR="003277AA" w:rsidRPr="009413C5">
        <w:rPr>
          <w:rFonts w:ascii="Times New Roman" w:hAnsi="Times New Roman" w:cs="Times New Roman"/>
        </w:rPr>
        <w:t>Pridemore</w:t>
      </w:r>
      <w:proofErr w:type="spellEnd"/>
      <w:r w:rsidR="003277AA" w:rsidRPr="009413C5">
        <w:rPr>
          <w:rFonts w:ascii="Times New Roman" w:hAnsi="Times New Roman" w:cs="Times New Roman"/>
        </w:rPr>
        <w:t xml:space="preserve"> performed research that looked at poverty’s impact on violence</w:t>
      </w:r>
      <w:r w:rsidRPr="009413C5">
        <w:rPr>
          <w:rFonts w:ascii="Times New Roman" w:hAnsi="Times New Roman" w:cs="Times New Roman"/>
        </w:rPr>
        <w:t xml:space="preserve"> by analyzing</w:t>
      </w:r>
      <w:r w:rsidR="003277AA" w:rsidRPr="009413C5">
        <w:rPr>
          <w:rFonts w:ascii="Times New Roman" w:hAnsi="Times New Roman" w:cs="Times New Roman"/>
        </w:rPr>
        <w:t xml:space="preserve"> numerous studies on the subject. </w:t>
      </w:r>
      <w:r w:rsidRPr="009413C5">
        <w:rPr>
          <w:rFonts w:ascii="Times New Roman" w:hAnsi="Times New Roman" w:cs="Times New Roman"/>
        </w:rPr>
        <w:t>Nearly</w:t>
      </w:r>
      <w:r w:rsidR="003277AA" w:rsidRPr="009413C5">
        <w:rPr>
          <w:rFonts w:ascii="Times New Roman" w:hAnsi="Times New Roman" w:cs="Times New Roman"/>
        </w:rPr>
        <w:t xml:space="preserve"> all</w:t>
      </w:r>
      <w:r w:rsidRPr="009413C5">
        <w:rPr>
          <w:rFonts w:ascii="Times New Roman" w:hAnsi="Times New Roman" w:cs="Times New Roman"/>
        </w:rPr>
        <w:t xml:space="preserve"> the studies he mentioned</w:t>
      </w:r>
      <w:r w:rsidR="003277AA" w:rsidRPr="009413C5">
        <w:rPr>
          <w:rFonts w:ascii="Times New Roman" w:hAnsi="Times New Roman" w:cs="Times New Roman"/>
        </w:rPr>
        <w:t xml:space="preserve"> </w:t>
      </w:r>
      <w:r w:rsidRPr="009413C5">
        <w:rPr>
          <w:rFonts w:ascii="Times New Roman" w:hAnsi="Times New Roman" w:cs="Times New Roman"/>
        </w:rPr>
        <w:t>had</w:t>
      </w:r>
      <w:r w:rsidR="003277AA" w:rsidRPr="009413C5">
        <w:rPr>
          <w:rFonts w:ascii="Times New Roman" w:hAnsi="Times New Roman" w:cs="Times New Roman"/>
        </w:rPr>
        <w:t xml:space="preserve"> reported an association between inequality and homicide, leading scholars to draw strong conclusions about this relationship. Unfortunately, each of these studies failed to control for poverty, even though poverty is the most consistent predictor of area homicide rates in the US empirical literature and a main confounder of the inequality–homicide association. </w:t>
      </w:r>
      <w:r w:rsidRPr="009413C5">
        <w:rPr>
          <w:rFonts w:ascii="Times New Roman" w:hAnsi="Times New Roman" w:cs="Times New Roman"/>
        </w:rPr>
        <w:t>(</w:t>
      </w:r>
      <w:proofErr w:type="spellStart"/>
      <w:r w:rsidRPr="009413C5">
        <w:rPr>
          <w:rFonts w:ascii="Times New Roman" w:hAnsi="Times New Roman" w:cs="Times New Roman"/>
        </w:rPr>
        <w:t>Pridemore</w:t>
      </w:r>
      <w:proofErr w:type="spellEnd"/>
      <w:r w:rsidRPr="009413C5">
        <w:rPr>
          <w:rFonts w:ascii="Times New Roman" w:hAnsi="Times New Roman" w:cs="Times New Roman"/>
        </w:rPr>
        <w:t>. 2011)</w:t>
      </w:r>
      <w:r w:rsidR="003277AA" w:rsidRPr="009413C5">
        <w:rPr>
          <w:rFonts w:ascii="Times New Roman" w:hAnsi="Times New Roman" w:cs="Times New Roman"/>
        </w:rPr>
        <w:t xml:space="preserve"> When effects for poverty and inequality were </w:t>
      </w:r>
      <w:r w:rsidR="003277AA" w:rsidRPr="009413C5">
        <w:rPr>
          <w:rFonts w:ascii="Times New Roman" w:hAnsi="Times New Roman" w:cs="Times New Roman"/>
        </w:rPr>
        <w:lastRenderedPageBreak/>
        <w:t>estimated in the same model, there was a positive and significant poverty–homicide association, while the inequality–homicide association disappeared in two of three models. These findings were consistent across different samples, data years, measures of inequality, dependent variables (overall and sex-specific homicide rates) and estimation procedures.</w:t>
      </w:r>
      <w:r w:rsidRPr="009413C5">
        <w:rPr>
          <w:rFonts w:ascii="Times New Roman" w:hAnsi="Times New Roman" w:cs="Times New Roman"/>
        </w:rPr>
        <w:t xml:space="preserve"> (</w:t>
      </w:r>
      <w:proofErr w:type="spellStart"/>
      <w:r w:rsidRPr="009413C5">
        <w:rPr>
          <w:rFonts w:ascii="Times New Roman" w:hAnsi="Times New Roman" w:cs="Times New Roman"/>
        </w:rPr>
        <w:t>Pridemore</w:t>
      </w:r>
      <w:proofErr w:type="spellEnd"/>
      <w:r w:rsidRPr="009413C5">
        <w:rPr>
          <w:rFonts w:ascii="Times New Roman" w:hAnsi="Times New Roman" w:cs="Times New Roman"/>
        </w:rPr>
        <w:t>. 2011)</w:t>
      </w:r>
      <w:r w:rsidR="003277AA" w:rsidRPr="009413C5">
        <w:rPr>
          <w:rFonts w:ascii="Times New Roman" w:hAnsi="Times New Roman" w:cs="Times New Roman"/>
        </w:rPr>
        <w:t xml:space="preserve"> The new results are </w:t>
      </w:r>
      <w:r w:rsidR="00F57A64" w:rsidRPr="009413C5">
        <w:rPr>
          <w:rFonts w:ascii="Times New Roman" w:hAnsi="Times New Roman" w:cs="Times New Roman"/>
        </w:rPr>
        <w:t>consistent</w:t>
      </w:r>
      <w:r w:rsidR="003277AA" w:rsidRPr="009413C5">
        <w:rPr>
          <w:rFonts w:ascii="Times New Roman" w:hAnsi="Times New Roman" w:cs="Times New Roman"/>
        </w:rPr>
        <w:t xml:space="preserve"> with what we know about poverty, inequality and homicide from the US empirical literature and suggest that the strong conclusions drawn about the inequality–homicide association may need to be reassessed, as the association may be a </w:t>
      </w:r>
      <w:r w:rsidR="00F57A64" w:rsidRPr="009413C5">
        <w:rPr>
          <w:rFonts w:ascii="Times New Roman" w:hAnsi="Times New Roman" w:cs="Times New Roman"/>
        </w:rPr>
        <w:t>“</w:t>
      </w:r>
      <w:r w:rsidR="003277AA" w:rsidRPr="009413C5">
        <w:rPr>
          <w:rFonts w:ascii="Times New Roman" w:hAnsi="Times New Roman" w:cs="Times New Roman"/>
        </w:rPr>
        <w:t>spurious result of model misspecification</w:t>
      </w:r>
      <w:r w:rsidR="00F57A64" w:rsidRPr="009413C5">
        <w:rPr>
          <w:rFonts w:ascii="Times New Roman" w:hAnsi="Times New Roman" w:cs="Times New Roman"/>
        </w:rPr>
        <w:t>”</w:t>
      </w:r>
      <w:r w:rsidR="003277AA" w:rsidRPr="009413C5">
        <w:rPr>
          <w:rFonts w:ascii="Times New Roman" w:hAnsi="Times New Roman" w:cs="Times New Roman"/>
        </w:rPr>
        <w:t xml:space="preserve">. </w:t>
      </w:r>
      <w:r w:rsidRPr="009413C5">
        <w:rPr>
          <w:rFonts w:ascii="Times New Roman" w:hAnsi="Times New Roman" w:cs="Times New Roman"/>
        </w:rPr>
        <w:t>(</w:t>
      </w:r>
      <w:proofErr w:type="spellStart"/>
      <w:r w:rsidRPr="009413C5">
        <w:rPr>
          <w:rFonts w:ascii="Times New Roman" w:hAnsi="Times New Roman" w:cs="Times New Roman"/>
        </w:rPr>
        <w:t>Pridemore</w:t>
      </w:r>
      <w:proofErr w:type="spellEnd"/>
      <w:r w:rsidRPr="009413C5">
        <w:rPr>
          <w:rFonts w:ascii="Times New Roman" w:hAnsi="Times New Roman" w:cs="Times New Roman"/>
        </w:rPr>
        <w:t xml:space="preserve">. 2011) </w:t>
      </w:r>
      <w:r w:rsidR="003277AA" w:rsidRPr="009413C5">
        <w:rPr>
          <w:rFonts w:ascii="Times New Roman" w:hAnsi="Times New Roman" w:cs="Times New Roman"/>
        </w:rPr>
        <w:t>US studies have consistently found poverty to be associated with homicide rates, while the results of tests for an association between inequality and homicide have been inconsistent. (</w:t>
      </w:r>
      <w:proofErr w:type="spellStart"/>
      <w:r w:rsidR="00F17FA4" w:rsidRPr="009413C5">
        <w:rPr>
          <w:rFonts w:ascii="Times New Roman" w:hAnsi="Times New Roman" w:cs="Times New Roman"/>
        </w:rPr>
        <w:t>P</w:t>
      </w:r>
      <w:r w:rsidR="003277AA" w:rsidRPr="009413C5">
        <w:rPr>
          <w:rFonts w:ascii="Times New Roman" w:hAnsi="Times New Roman" w:cs="Times New Roman"/>
        </w:rPr>
        <w:t>ridemore</w:t>
      </w:r>
      <w:proofErr w:type="spellEnd"/>
      <w:r w:rsidRPr="009413C5">
        <w:rPr>
          <w:rFonts w:ascii="Times New Roman" w:hAnsi="Times New Roman" w:cs="Times New Roman"/>
        </w:rPr>
        <w:t xml:space="preserve">. </w:t>
      </w:r>
      <w:r w:rsidR="00F17FA4" w:rsidRPr="009413C5">
        <w:rPr>
          <w:rFonts w:ascii="Times New Roman" w:hAnsi="Times New Roman" w:cs="Times New Roman"/>
        </w:rPr>
        <w:t>2011</w:t>
      </w:r>
      <w:r w:rsidR="003277AA" w:rsidRPr="009413C5">
        <w:rPr>
          <w:rFonts w:ascii="Times New Roman" w:hAnsi="Times New Roman" w:cs="Times New Roman"/>
        </w:rPr>
        <w:t>)</w:t>
      </w:r>
      <w:r w:rsidR="00F57A64" w:rsidRPr="009413C5">
        <w:rPr>
          <w:rFonts w:ascii="Times New Roman" w:hAnsi="Times New Roman" w:cs="Times New Roman"/>
        </w:rPr>
        <w:t xml:space="preserve"> </w:t>
      </w:r>
      <w:r w:rsidR="00102104" w:rsidRPr="009413C5">
        <w:rPr>
          <w:rFonts w:ascii="Times New Roman" w:hAnsi="Times New Roman" w:cs="Times New Roman"/>
        </w:rPr>
        <w:t xml:space="preserve">In </w:t>
      </w:r>
      <w:proofErr w:type="spellStart"/>
      <w:r w:rsidR="00102104" w:rsidRPr="009413C5">
        <w:rPr>
          <w:rFonts w:ascii="Times New Roman" w:hAnsi="Times New Roman" w:cs="Times New Roman"/>
        </w:rPr>
        <w:t>summry</w:t>
      </w:r>
      <w:proofErr w:type="spellEnd"/>
      <w:r w:rsidR="00102104" w:rsidRPr="009413C5">
        <w:rPr>
          <w:rFonts w:ascii="Times New Roman" w:hAnsi="Times New Roman" w:cs="Times New Roman"/>
        </w:rPr>
        <w:t xml:space="preserve">, </w:t>
      </w:r>
      <w:proofErr w:type="spellStart"/>
      <w:r w:rsidR="009F61E7" w:rsidRPr="009413C5">
        <w:rPr>
          <w:rFonts w:ascii="Times New Roman" w:hAnsi="Times New Roman" w:cs="Times New Roman"/>
        </w:rPr>
        <w:t>Pridemore</w:t>
      </w:r>
      <w:proofErr w:type="spellEnd"/>
      <w:r w:rsidR="009F61E7" w:rsidRPr="009413C5">
        <w:rPr>
          <w:rFonts w:ascii="Times New Roman" w:hAnsi="Times New Roman" w:cs="Times New Roman"/>
        </w:rPr>
        <w:t xml:space="preserve"> proved that inequality as a regressor </w:t>
      </w:r>
      <w:r w:rsidR="00102104" w:rsidRPr="009413C5">
        <w:rPr>
          <w:rFonts w:ascii="Times New Roman" w:hAnsi="Times New Roman" w:cs="Times New Roman"/>
        </w:rPr>
        <w:t>for estimating homicide, to be not statistically significantly</w:t>
      </w:r>
      <w:r w:rsidR="009A723D" w:rsidRPr="009413C5">
        <w:rPr>
          <w:rFonts w:ascii="Times New Roman" w:hAnsi="Times New Roman" w:cs="Times New Roman"/>
        </w:rPr>
        <w:t xml:space="preserve"> when controlling for </w:t>
      </w:r>
      <w:r w:rsidR="000F1EF3" w:rsidRPr="009413C5">
        <w:rPr>
          <w:rFonts w:ascii="Times New Roman" w:hAnsi="Times New Roman" w:cs="Times New Roman"/>
        </w:rPr>
        <w:t xml:space="preserve">poverty. </w:t>
      </w:r>
      <w:r w:rsidR="00F76D82" w:rsidRPr="009413C5">
        <w:rPr>
          <w:rFonts w:ascii="Times New Roman" w:hAnsi="Times New Roman" w:cs="Times New Roman"/>
        </w:rPr>
        <w:t xml:space="preserve">Because of the presence of </w:t>
      </w:r>
      <w:r w:rsidR="00C06866" w:rsidRPr="009413C5">
        <w:rPr>
          <w:rFonts w:ascii="Times New Roman" w:hAnsi="Times New Roman" w:cs="Times New Roman"/>
        </w:rPr>
        <w:t xml:space="preserve">convincing </w:t>
      </w:r>
      <w:r w:rsidR="00775D57" w:rsidRPr="009413C5">
        <w:rPr>
          <w:rFonts w:ascii="Times New Roman" w:hAnsi="Times New Roman" w:cs="Times New Roman"/>
        </w:rPr>
        <w:t xml:space="preserve">evidence for this </w:t>
      </w:r>
      <w:r w:rsidR="00F76D82" w:rsidRPr="009413C5">
        <w:rPr>
          <w:rFonts w:ascii="Times New Roman" w:hAnsi="Times New Roman" w:cs="Times New Roman"/>
        </w:rPr>
        <w:t>effect</w:t>
      </w:r>
      <w:r w:rsidR="00775D57" w:rsidRPr="009413C5">
        <w:rPr>
          <w:rFonts w:ascii="Times New Roman" w:hAnsi="Times New Roman" w:cs="Times New Roman"/>
        </w:rPr>
        <w:t xml:space="preserve">, the research chose </w:t>
      </w:r>
      <w:r w:rsidR="00EC7F6F" w:rsidRPr="009413C5">
        <w:rPr>
          <w:rFonts w:ascii="Times New Roman" w:hAnsi="Times New Roman" w:cs="Times New Roman"/>
        </w:rPr>
        <w:t xml:space="preserve">to build on </w:t>
      </w:r>
      <w:proofErr w:type="spellStart"/>
      <w:r w:rsidR="00EC7F6F" w:rsidRPr="009413C5">
        <w:rPr>
          <w:rFonts w:ascii="Times New Roman" w:hAnsi="Times New Roman" w:cs="Times New Roman"/>
        </w:rPr>
        <w:t>Pridemore’</w:t>
      </w:r>
      <w:r w:rsidR="002C790C" w:rsidRPr="009413C5">
        <w:rPr>
          <w:rFonts w:ascii="Times New Roman" w:hAnsi="Times New Roman" w:cs="Times New Roman"/>
        </w:rPr>
        <w:t>s</w:t>
      </w:r>
      <w:proofErr w:type="spellEnd"/>
      <w:r w:rsidR="002C790C" w:rsidRPr="009413C5">
        <w:rPr>
          <w:rFonts w:ascii="Times New Roman" w:hAnsi="Times New Roman" w:cs="Times New Roman"/>
        </w:rPr>
        <w:t xml:space="preserve"> </w:t>
      </w:r>
      <w:r w:rsidR="00F76D82" w:rsidRPr="009413C5">
        <w:rPr>
          <w:rFonts w:ascii="Times New Roman" w:hAnsi="Times New Roman" w:cs="Times New Roman"/>
        </w:rPr>
        <w:t xml:space="preserve">findings by not </w:t>
      </w:r>
      <w:r w:rsidR="00AC4196" w:rsidRPr="009413C5">
        <w:rPr>
          <w:rFonts w:ascii="Times New Roman" w:hAnsi="Times New Roman" w:cs="Times New Roman"/>
        </w:rPr>
        <w:t>including an inequality measure, and to include a poverty measurement.</w:t>
      </w:r>
      <w:r w:rsidR="00AC4196" w:rsidRPr="009413C5">
        <w:rPr>
          <w:rFonts w:ascii="Times New Roman" w:hAnsi="Times New Roman" w:cs="Times New Roman"/>
          <w:sz w:val="24"/>
          <w:szCs w:val="24"/>
        </w:rPr>
        <w:t xml:space="preserve"> </w:t>
      </w:r>
    </w:p>
    <w:p w14:paraId="42CF685B" w14:textId="6280D0C5" w:rsidR="00A164A3" w:rsidRPr="00317956" w:rsidRDefault="003277AA" w:rsidP="009413C5">
      <w:pPr>
        <w:spacing w:line="480" w:lineRule="auto"/>
        <w:rPr>
          <w:rFonts w:ascii="Times New Roman" w:hAnsi="Times New Roman" w:cs="Times New Roman"/>
        </w:rPr>
      </w:pPr>
      <w:r w:rsidRPr="00317956">
        <w:rPr>
          <w:rFonts w:ascii="Times New Roman" w:hAnsi="Times New Roman" w:cs="Times New Roman"/>
        </w:rPr>
        <w:t>A</w:t>
      </w:r>
      <w:r w:rsidR="00AC4196" w:rsidRPr="00317956">
        <w:rPr>
          <w:rFonts w:ascii="Times New Roman" w:hAnsi="Times New Roman" w:cs="Times New Roman"/>
        </w:rPr>
        <w:t>nother</w:t>
      </w:r>
      <w:r w:rsidRPr="00317956">
        <w:rPr>
          <w:rFonts w:ascii="Times New Roman" w:hAnsi="Times New Roman" w:cs="Times New Roman"/>
        </w:rPr>
        <w:t xml:space="preserve"> </w:t>
      </w:r>
      <w:r w:rsidR="00614AF9" w:rsidRPr="00317956">
        <w:rPr>
          <w:rFonts w:ascii="Times New Roman" w:hAnsi="Times New Roman" w:cs="Times New Roman"/>
        </w:rPr>
        <w:t>study</w:t>
      </w:r>
      <w:r w:rsidR="00751964" w:rsidRPr="00317956">
        <w:rPr>
          <w:rFonts w:ascii="Times New Roman" w:hAnsi="Times New Roman" w:cs="Times New Roman"/>
        </w:rPr>
        <w:t xml:space="preserve"> done by</w:t>
      </w:r>
      <w:r w:rsidR="00614AF9" w:rsidRPr="00317956">
        <w:rPr>
          <w:rFonts w:ascii="Times New Roman" w:hAnsi="Times New Roman" w:cs="Times New Roman"/>
        </w:rPr>
        <w:t xml:space="preserve"> Messner (1982)</w:t>
      </w:r>
      <w:r w:rsidRPr="00317956">
        <w:rPr>
          <w:rFonts w:ascii="Times New Roman" w:hAnsi="Times New Roman" w:cs="Times New Roman"/>
        </w:rPr>
        <w:t xml:space="preserve"> controlled for poverty, but </w:t>
      </w:r>
      <w:r w:rsidR="00A164A3" w:rsidRPr="00317956">
        <w:rPr>
          <w:rFonts w:ascii="Times New Roman" w:hAnsi="Times New Roman" w:cs="Times New Roman"/>
        </w:rPr>
        <w:t>the findings</w:t>
      </w:r>
      <w:r w:rsidR="00614AF9" w:rsidRPr="00317956">
        <w:rPr>
          <w:rFonts w:ascii="Times New Roman" w:hAnsi="Times New Roman" w:cs="Times New Roman"/>
        </w:rPr>
        <w:t xml:space="preserve"> </w:t>
      </w:r>
      <w:r w:rsidR="00A164A3" w:rsidRPr="00317956">
        <w:rPr>
          <w:rFonts w:ascii="Times New Roman" w:hAnsi="Times New Roman" w:cs="Times New Roman"/>
        </w:rPr>
        <w:t xml:space="preserve">are quite </w:t>
      </w:r>
      <w:r w:rsidR="00751964" w:rsidRPr="00317956">
        <w:rPr>
          <w:rFonts w:ascii="Times New Roman" w:hAnsi="Times New Roman" w:cs="Times New Roman"/>
        </w:rPr>
        <w:t>confusing</w:t>
      </w:r>
      <w:r w:rsidR="00A164A3" w:rsidRPr="00317956">
        <w:rPr>
          <w:rFonts w:ascii="Times New Roman" w:hAnsi="Times New Roman" w:cs="Times New Roman"/>
        </w:rPr>
        <w:t xml:space="preserve">. In short, the study conducted by Messner found no support for the argument that poverty leads to homicide. Messner advocated a renewed effort to evaluate the empirical validity of the subculture-of-violence thesis (Messner, 1983) Messner initially estimated an equation, using </w:t>
      </w:r>
      <w:r w:rsidR="000A6F72" w:rsidRPr="00317956">
        <w:rPr>
          <w:rFonts w:ascii="Times New Roman" w:hAnsi="Times New Roman" w:cs="Times New Roman"/>
        </w:rPr>
        <w:t xml:space="preserve">an </w:t>
      </w:r>
      <w:r w:rsidR="00A164A3" w:rsidRPr="00317956">
        <w:rPr>
          <w:rFonts w:ascii="Times New Roman" w:hAnsi="Times New Roman" w:cs="Times New Roman"/>
        </w:rPr>
        <w:t>Ordinary Least Squares</w:t>
      </w:r>
      <w:r w:rsidR="000A6F72" w:rsidRPr="00317956">
        <w:rPr>
          <w:rFonts w:ascii="Times New Roman" w:hAnsi="Times New Roman" w:cs="Times New Roman"/>
        </w:rPr>
        <w:t xml:space="preserve"> (OLS) model</w:t>
      </w:r>
      <w:r w:rsidR="00A164A3" w:rsidRPr="00317956">
        <w:rPr>
          <w:rFonts w:ascii="Times New Roman" w:hAnsi="Times New Roman" w:cs="Times New Roman"/>
        </w:rPr>
        <w:t>, which included relative and absolute deprivation measures plus five control variables: regional location (</w:t>
      </w:r>
      <w:r w:rsidR="000A6F72" w:rsidRPr="00317956">
        <w:rPr>
          <w:rFonts w:ascii="Times New Roman" w:hAnsi="Times New Roman" w:cs="Times New Roman"/>
        </w:rPr>
        <w:t>SMSA’s)</w:t>
      </w:r>
      <w:r w:rsidR="00A164A3" w:rsidRPr="00317956">
        <w:rPr>
          <w:rFonts w:ascii="Times New Roman" w:hAnsi="Times New Roman" w:cs="Times New Roman"/>
        </w:rPr>
        <w:t xml:space="preserve"> proportion of the population that is black, population size, population per square mile as a measure of density, and proportion of the population 15 to 29 years-of-age. The two population measures (size and density) and the proportion 15 to 29 were included in the analysis, according to Messner (1982:107), "because of their frequent appearance in earlier studies." </w:t>
      </w:r>
      <w:r w:rsidR="00181952" w:rsidRPr="00317956">
        <w:rPr>
          <w:rFonts w:ascii="Times New Roman" w:hAnsi="Times New Roman" w:cs="Times New Roman"/>
        </w:rPr>
        <w:t xml:space="preserve">(Williams. 1984) </w:t>
      </w:r>
      <w:r w:rsidR="00A164A3" w:rsidRPr="00317956">
        <w:rPr>
          <w:rFonts w:ascii="Times New Roman" w:hAnsi="Times New Roman" w:cs="Times New Roman"/>
        </w:rPr>
        <w:t xml:space="preserve">The primary objective of these studies was to estimate the effect of income inequality and poverty on the homicide rate. Messner's analysis yielded no significant effect of income inequality, but a surprising negative effect </w:t>
      </w:r>
      <w:r w:rsidR="00A164A3" w:rsidRPr="00317956">
        <w:rPr>
          <w:rFonts w:ascii="Times New Roman" w:hAnsi="Times New Roman" w:cs="Times New Roman"/>
        </w:rPr>
        <w:lastRenderedPageBreak/>
        <w:t xml:space="preserve">of poverty on the homicide rate was found. </w:t>
      </w:r>
      <w:r w:rsidR="00181952" w:rsidRPr="00317956">
        <w:rPr>
          <w:rFonts w:ascii="Times New Roman" w:hAnsi="Times New Roman" w:cs="Times New Roman"/>
        </w:rPr>
        <w:t>Messner</w:t>
      </w:r>
      <w:r w:rsidR="00A164A3" w:rsidRPr="00317956">
        <w:rPr>
          <w:rFonts w:ascii="Times New Roman" w:hAnsi="Times New Roman" w:cs="Times New Roman"/>
        </w:rPr>
        <w:t xml:space="preserve"> concluded that the findings call for a serious reconsideration of the linkages between poverty, inequality, and homicide.</w:t>
      </w:r>
      <w:r w:rsidR="001B0E04" w:rsidRPr="00317956">
        <w:rPr>
          <w:rFonts w:ascii="Times New Roman" w:hAnsi="Times New Roman" w:cs="Times New Roman"/>
        </w:rPr>
        <w:t xml:space="preserve"> (Williams. 1984)</w:t>
      </w:r>
    </w:p>
    <w:p w14:paraId="29E34978" w14:textId="0A7C8AAE" w:rsidR="00A164A3" w:rsidRPr="00317956" w:rsidRDefault="00A164A3" w:rsidP="009413C5">
      <w:pPr>
        <w:spacing w:line="480" w:lineRule="auto"/>
        <w:rPr>
          <w:rFonts w:ascii="Times New Roman" w:hAnsi="Times New Roman" w:cs="Times New Roman"/>
        </w:rPr>
      </w:pPr>
      <w:r w:rsidRPr="00317956">
        <w:rPr>
          <w:rFonts w:ascii="Times New Roman" w:hAnsi="Times New Roman" w:cs="Times New Roman"/>
        </w:rPr>
        <w:t>However, Williams argues that Messner’s findings are a consequence of specification error. To adjust Messner’s mistake, William goes on to test the hypothesis that the conventional measurement of absolute poverty is positively significant in estimating homicide. The units of analysis of William’s research are 125 SMSAs of 250,000 population or more in 1970</w:t>
      </w:r>
      <w:r w:rsidR="007D643D" w:rsidRPr="00317956">
        <w:rPr>
          <w:rFonts w:ascii="Times New Roman" w:hAnsi="Times New Roman" w:cs="Times New Roman"/>
        </w:rPr>
        <w:t xml:space="preserve"> which is an idea borrowed from </w:t>
      </w:r>
      <w:proofErr w:type="spellStart"/>
      <w:r w:rsidR="005332F4" w:rsidRPr="00317956">
        <w:rPr>
          <w:rFonts w:ascii="Times New Roman" w:hAnsi="Times New Roman" w:cs="Times New Roman"/>
        </w:rPr>
        <w:t>Blau</w:t>
      </w:r>
      <w:proofErr w:type="spellEnd"/>
      <w:r w:rsidR="005332F4" w:rsidRPr="00317956">
        <w:rPr>
          <w:rFonts w:ascii="Times New Roman" w:hAnsi="Times New Roman" w:cs="Times New Roman"/>
        </w:rPr>
        <w:t xml:space="preserve"> (1982)</w:t>
      </w:r>
      <w:r w:rsidRPr="00317956">
        <w:rPr>
          <w:rFonts w:ascii="Times New Roman" w:hAnsi="Times New Roman" w:cs="Times New Roman"/>
        </w:rPr>
        <w:t>. William</w:t>
      </w:r>
      <w:r w:rsidR="00181952" w:rsidRPr="00317956">
        <w:rPr>
          <w:rFonts w:ascii="Times New Roman" w:hAnsi="Times New Roman" w:cs="Times New Roman"/>
        </w:rPr>
        <w:t xml:space="preserve"> </w:t>
      </w:r>
      <w:r w:rsidRPr="00317956">
        <w:rPr>
          <w:rFonts w:ascii="Times New Roman" w:hAnsi="Times New Roman" w:cs="Times New Roman"/>
        </w:rPr>
        <w:t xml:space="preserve">claims that appropriate units of analysis for this type of research is certainly debatable. One can argue, as did Messner, that states are arbitrary statistical aggregations, and SMSA’s approximate more meaningful social communities. </w:t>
      </w:r>
      <w:r w:rsidR="00181952" w:rsidRPr="00317956">
        <w:rPr>
          <w:rFonts w:ascii="Times New Roman" w:hAnsi="Times New Roman" w:cs="Times New Roman"/>
        </w:rPr>
        <w:t xml:space="preserve">(Williams. 1984) </w:t>
      </w:r>
      <w:r w:rsidRPr="00317956">
        <w:rPr>
          <w:rFonts w:ascii="Times New Roman" w:hAnsi="Times New Roman" w:cs="Times New Roman"/>
        </w:rPr>
        <w:t xml:space="preserve">Acknowledging both sides of the debate, Williams picks the SMSA sample location measurement randomly because he was torn between them. Moreover, Williams notes that this issue should be kept in mind when reviewing his research and further studies should attempt to resolve the matter. To adjust for the specification error, Williams found that it was being caused by non-linearities within the percent black </w:t>
      </w:r>
      <w:r w:rsidR="005332F4" w:rsidRPr="00317956">
        <w:rPr>
          <w:rFonts w:ascii="Times New Roman" w:hAnsi="Times New Roman" w:cs="Times New Roman"/>
        </w:rPr>
        <w:t xml:space="preserve">population </w:t>
      </w:r>
      <w:r w:rsidRPr="00317956">
        <w:rPr>
          <w:rFonts w:ascii="Times New Roman" w:hAnsi="Times New Roman" w:cs="Times New Roman"/>
        </w:rPr>
        <w:t xml:space="preserve">independent variable. After squaring this term, which adjusted for the polynomial function it took on, his model found the absolute deprivation key feature to be positively statistically significant. </w:t>
      </w:r>
      <w:r w:rsidR="00CA1A95" w:rsidRPr="00317956">
        <w:rPr>
          <w:rFonts w:ascii="Times New Roman" w:hAnsi="Times New Roman" w:cs="Times New Roman"/>
        </w:rPr>
        <w:t xml:space="preserve">(Williams. 1984) </w:t>
      </w:r>
      <w:r w:rsidRPr="00317956">
        <w:rPr>
          <w:rFonts w:ascii="Times New Roman" w:hAnsi="Times New Roman" w:cs="Times New Roman"/>
        </w:rPr>
        <w:t>His findings suggest that if Messner would have more accurately specified the relationships of the features, Messner would not have reported a surprising statistically significant negative effect of poverty on homicide rate. (Williams</w:t>
      </w:r>
      <w:r w:rsidR="001B0E04" w:rsidRPr="00317956">
        <w:rPr>
          <w:rFonts w:ascii="Times New Roman" w:hAnsi="Times New Roman" w:cs="Times New Roman"/>
        </w:rPr>
        <w:t>. 1984</w:t>
      </w:r>
      <w:r w:rsidRPr="00317956">
        <w:rPr>
          <w:rFonts w:ascii="Times New Roman" w:hAnsi="Times New Roman" w:cs="Times New Roman"/>
        </w:rPr>
        <w:t xml:space="preserve">) Despite this seeming solution Williams provides, I argue that a percent black population </w:t>
      </w:r>
      <w:r w:rsidR="003277AA" w:rsidRPr="00317956">
        <w:rPr>
          <w:rFonts w:ascii="Times New Roman" w:hAnsi="Times New Roman" w:cs="Times New Roman"/>
        </w:rPr>
        <w:t xml:space="preserve">predictor </w:t>
      </w:r>
      <w:r w:rsidRPr="00317956">
        <w:rPr>
          <w:rFonts w:ascii="Times New Roman" w:hAnsi="Times New Roman" w:cs="Times New Roman"/>
        </w:rPr>
        <w:t xml:space="preserve">variable is irrelevant in their research </w:t>
      </w:r>
      <w:r w:rsidR="00CA1A95" w:rsidRPr="00317956">
        <w:rPr>
          <w:rFonts w:ascii="Times New Roman" w:hAnsi="Times New Roman" w:cs="Times New Roman"/>
        </w:rPr>
        <w:t xml:space="preserve">all together </w:t>
      </w:r>
      <w:r w:rsidRPr="00317956">
        <w:rPr>
          <w:rFonts w:ascii="Times New Roman" w:hAnsi="Times New Roman" w:cs="Times New Roman"/>
        </w:rPr>
        <w:t>as recent research has detected that percent black population and poverty levels are almost indistinguishable in the United States’ society. (</w:t>
      </w:r>
      <w:proofErr w:type="spellStart"/>
      <w:r w:rsidR="004C5819" w:rsidRPr="00317956">
        <w:rPr>
          <w:rFonts w:ascii="Times New Roman" w:hAnsi="Times New Roman" w:cs="Times New Roman"/>
        </w:rPr>
        <w:t>Hipp</w:t>
      </w:r>
      <w:proofErr w:type="spellEnd"/>
      <w:r w:rsidR="004C5819" w:rsidRPr="00317956">
        <w:rPr>
          <w:rFonts w:ascii="Times New Roman" w:hAnsi="Times New Roman" w:cs="Times New Roman"/>
        </w:rPr>
        <w:t xml:space="preserve"> &amp; Yates. 2011</w:t>
      </w:r>
      <w:r w:rsidRPr="00317956">
        <w:rPr>
          <w:rFonts w:ascii="Times New Roman" w:hAnsi="Times New Roman" w:cs="Times New Roman"/>
        </w:rPr>
        <w:t>)</w:t>
      </w:r>
      <w:r w:rsidR="00EB60C5" w:rsidRPr="00317956">
        <w:rPr>
          <w:rFonts w:ascii="Times New Roman" w:hAnsi="Times New Roman" w:cs="Times New Roman"/>
        </w:rPr>
        <w:t xml:space="preserve"> </w:t>
      </w:r>
      <w:r w:rsidR="00252152" w:rsidRPr="00317956">
        <w:rPr>
          <w:rFonts w:ascii="Times New Roman" w:hAnsi="Times New Roman" w:cs="Times New Roman"/>
        </w:rPr>
        <w:t>Cautiously</w:t>
      </w:r>
      <w:r w:rsidR="00BE6C7E" w:rsidRPr="00317956">
        <w:rPr>
          <w:rFonts w:ascii="Times New Roman" w:hAnsi="Times New Roman" w:cs="Times New Roman"/>
        </w:rPr>
        <w:t>,</w:t>
      </w:r>
      <w:r w:rsidR="00E45031" w:rsidRPr="00317956">
        <w:rPr>
          <w:rFonts w:ascii="Times New Roman" w:hAnsi="Times New Roman" w:cs="Times New Roman"/>
        </w:rPr>
        <w:t xml:space="preserve"> there are numerous studies that find </w:t>
      </w:r>
      <w:r w:rsidR="00166861" w:rsidRPr="00317956">
        <w:rPr>
          <w:rFonts w:ascii="Times New Roman" w:hAnsi="Times New Roman" w:cs="Times New Roman"/>
        </w:rPr>
        <w:t xml:space="preserve">percent black population to be </w:t>
      </w:r>
      <w:r w:rsidR="00C67E99" w:rsidRPr="00317956">
        <w:rPr>
          <w:rFonts w:ascii="Times New Roman" w:hAnsi="Times New Roman" w:cs="Times New Roman"/>
        </w:rPr>
        <w:t xml:space="preserve">positively </w:t>
      </w:r>
      <w:r w:rsidR="00166861" w:rsidRPr="00317956">
        <w:rPr>
          <w:rFonts w:ascii="Times New Roman" w:hAnsi="Times New Roman" w:cs="Times New Roman"/>
        </w:rPr>
        <w:t>statistically significant</w:t>
      </w:r>
      <w:r w:rsidR="00C67E99" w:rsidRPr="00317956">
        <w:rPr>
          <w:rFonts w:ascii="Times New Roman" w:hAnsi="Times New Roman" w:cs="Times New Roman"/>
        </w:rPr>
        <w:t xml:space="preserve"> with crime, indicating that crime </w:t>
      </w:r>
      <w:r w:rsidR="00C258CA" w:rsidRPr="00317956">
        <w:rPr>
          <w:rFonts w:ascii="Times New Roman" w:hAnsi="Times New Roman" w:cs="Times New Roman"/>
        </w:rPr>
        <w:t>is motivated in black communities due to cultural effects. Yet, none of those studies control for the percen</w:t>
      </w:r>
      <w:r w:rsidR="00CB3132" w:rsidRPr="00317956">
        <w:rPr>
          <w:rFonts w:ascii="Times New Roman" w:hAnsi="Times New Roman" w:cs="Times New Roman"/>
        </w:rPr>
        <w:t>t of black population in poverty</w:t>
      </w:r>
      <w:r w:rsidR="00E62465" w:rsidRPr="00317956">
        <w:rPr>
          <w:rFonts w:ascii="Times New Roman" w:hAnsi="Times New Roman" w:cs="Times New Roman"/>
        </w:rPr>
        <w:t xml:space="preserve">, which would </w:t>
      </w:r>
      <w:r w:rsidR="00287D55" w:rsidRPr="00317956">
        <w:rPr>
          <w:rFonts w:ascii="Times New Roman" w:hAnsi="Times New Roman" w:cs="Times New Roman"/>
        </w:rPr>
        <w:t xml:space="preserve">intuitively make percent black population statistically insignificant. </w:t>
      </w:r>
      <w:r w:rsidR="00405838" w:rsidRPr="00317956">
        <w:rPr>
          <w:rFonts w:ascii="Times New Roman" w:hAnsi="Times New Roman" w:cs="Times New Roman"/>
        </w:rPr>
        <w:t xml:space="preserve"> </w:t>
      </w:r>
    </w:p>
    <w:p w14:paraId="70EE583C" w14:textId="02BBE1D9" w:rsidR="002174FB" w:rsidRPr="00317956" w:rsidRDefault="002174FB" w:rsidP="009413C5">
      <w:pPr>
        <w:spacing w:line="480" w:lineRule="auto"/>
        <w:rPr>
          <w:rFonts w:ascii="Times New Roman" w:hAnsi="Times New Roman" w:cs="Times New Roman"/>
        </w:rPr>
      </w:pPr>
    </w:p>
    <w:p w14:paraId="072141FC" w14:textId="005020CF" w:rsidR="001F34FA" w:rsidRPr="00317956" w:rsidRDefault="006A2728" w:rsidP="009413C5">
      <w:pPr>
        <w:spacing w:line="480" w:lineRule="auto"/>
        <w:rPr>
          <w:rFonts w:ascii="Times New Roman" w:hAnsi="Times New Roman" w:cs="Times New Roman"/>
        </w:rPr>
      </w:pPr>
      <w:r w:rsidRPr="00317956">
        <w:rPr>
          <w:rFonts w:ascii="Times New Roman" w:hAnsi="Times New Roman" w:cs="Times New Roman"/>
        </w:rPr>
        <w:t>A study looking at Social Disorganization theory tested the impact certain community contexts had on the amount of burglary</w:t>
      </w:r>
      <w:r w:rsidR="003277AA" w:rsidRPr="00317956">
        <w:rPr>
          <w:rFonts w:ascii="Times New Roman" w:hAnsi="Times New Roman" w:cs="Times New Roman"/>
        </w:rPr>
        <w:t xml:space="preserve"> </w:t>
      </w:r>
      <w:r w:rsidRPr="00317956">
        <w:rPr>
          <w:rFonts w:ascii="Times New Roman" w:hAnsi="Times New Roman" w:cs="Times New Roman"/>
        </w:rPr>
        <w:t>a community had. Martin found poverty to be positively statistically significant in estimating burglary, which is categorized as a non-violent crime.  (Martin</w:t>
      </w:r>
      <w:r w:rsidR="00F941A0" w:rsidRPr="00317956">
        <w:rPr>
          <w:rFonts w:ascii="Times New Roman" w:hAnsi="Times New Roman" w:cs="Times New Roman"/>
        </w:rPr>
        <w:t>. 2002</w:t>
      </w:r>
      <w:r w:rsidRPr="00317956">
        <w:rPr>
          <w:rFonts w:ascii="Times New Roman" w:hAnsi="Times New Roman" w:cs="Times New Roman"/>
        </w:rPr>
        <w:t>)</w:t>
      </w:r>
      <w:r w:rsidR="008E65FF" w:rsidRPr="00317956">
        <w:rPr>
          <w:rFonts w:ascii="Times New Roman" w:hAnsi="Times New Roman" w:cs="Times New Roman"/>
        </w:rPr>
        <w:t xml:space="preserve"> </w:t>
      </w:r>
      <w:r w:rsidR="003356B7" w:rsidRPr="00317956">
        <w:rPr>
          <w:rFonts w:ascii="Times New Roman" w:hAnsi="Times New Roman" w:cs="Times New Roman"/>
        </w:rPr>
        <w:t>He draws heavily from several recent studies who have advanced the social disorganization theory of crime. This perspective views the presence of “community” as a key factor that helps maintain order in neighborhoods, even in the presence of structural criminogenic conditions such as concentrated poverty. (Martin. 2002</w:t>
      </w:r>
      <w:r w:rsidR="009413C5" w:rsidRPr="00317956">
        <w:rPr>
          <w:rFonts w:ascii="Times New Roman" w:hAnsi="Times New Roman" w:cs="Times New Roman"/>
        </w:rPr>
        <w:t>)</w:t>
      </w:r>
    </w:p>
    <w:p w14:paraId="1ECFBFBC" w14:textId="77777777" w:rsidR="001F34FA" w:rsidRPr="00AB5E82" w:rsidRDefault="001F34FA" w:rsidP="00526AE8">
      <w:pPr>
        <w:spacing w:line="240" w:lineRule="auto"/>
        <w:rPr>
          <w:color w:val="FF0000"/>
          <w:sz w:val="23"/>
          <w:szCs w:val="23"/>
          <w:highlight w:val="yellow"/>
          <w:shd w:val="clear" w:color="auto" w:fill="EFF2F7"/>
        </w:rPr>
      </w:pPr>
    </w:p>
    <w:p w14:paraId="2A159033" w14:textId="5F5319E3" w:rsidR="007C6F08" w:rsidRDefault="00FB5DA9" w:rsidP="006A0A32">
      <w:pPr>
        <w:pStyle w:val="ListParagraph"/>
        <w:numPr>
          <w:ilvl w:val="1"/>
          <w:numId w:val="9"/>
        </w:numPr>
        <w:spacing w:line="240" w:lineRule="auto"/>
        <w:rPr>
          <w:rFonts w:ascii="Times New Roman" w:hAnsi="Times New Roman" w:cs="Times New Roman"/>
          <w:b/>
          <w:bCs/>
          <w:sz w:val="24"/>
          <w:szCs w:val="24"/>
        </w:rPr>
      </w:pPr>
      <w:r>
        <w:rPr>
          <w:rFonts w:ascii="Times New Roman" w:hAnsi="Times New Roman" w:cs="Times New Roman"/>
          <w:b/>
          <w:bCs/>
          <w:sz w:val="24"/>
          <w:szCs w:val="24"/>
        </w:rPr>
        <w:t>Contribution</w:t>
      </w:r>
    </w:p>
    <w:p w14:paraId="08379E52" w14:textId="6C08EB2D" w:rsidR="00AB4CC2" w:rsidRDefault="00141DD3" w:rsidP="009413C5">
      <w:pPr>
        <w:spacing w:line="480" w:lineRule="auto"/>
        <w:rPr>
          <w:rFonts w:ascii="Times New Roman" w:hAnsi="Times New Roman" w:cs="Times New Roman"/>
          <w:sz w:val="24"/>
          <w:szCs w:val="24"/>
        </w:rPr>
      </w:pPr>
      <w:r w:rsidRPr="00317956">
        <w:rPr>
          <w:rFonts w:ascii="Times New Roman" w:hAnsi="Times New Roman" w:cs="Times New Roman"/>
        </w:rPr>
        <w:t xml:space="preserve">There has been limited research done </w:t>
      </w:r>
      <w:r w:rsidR="00A71C89" w:rsidRPr="00317956">
        <w:rPr>
          <w:rFonts w:ascii="Times New Roman" w:hAnsi="Times New Roman" w:cs="Times New Roman"/>
        </w:rPr>
        <w:t>accounting for</w:t>
      </w:r>
      <w:r w:rsidR="004766FC" w:rsidRPr="00317956">
        <w:rPr>
          <w:rFonts w:ascii="Times New Roman" w:hAnsi="Times New Roman" w:cs="Times New Roman"/>
        </w:rPr>
        <w:t xml:space="preserve"> the </w:t>
      </w:r>
      <w:r w:rsidR="00BB4BC7" w:rsidRPr="00317956">
        <w:rPr>
          <w:rFonts w:ascii="Times New Roman" w:hAnsi="Times New Roman" w:cs="Times New Roman"/>
        </w:rPr>
        <w:t xml:space="preserve">previously mentioned issues in this </w:t>
      </w:r>
      <w:r w:rsidR="006241FA" w:rsidRPr="00317956">
        <w:rPr>
          <w:rFonts w:ascii="Times New Roman" w:hAnsi="Times New Roman" w:cs="Times New Roman"/>
        </w:rPr>
        <w:t>area of study</w:t>
      </w:r>
      <w:r w:rsidR="005910DB" w:rsidRPr="00317956">
        <w:rPr>
          <w:rFonts w:ascii="Times New Roman" w:hAnsi="Times New Roman" w:cs="Times New Roman"/>
        </w:rPr>
        <w:t xml:space="preserve">. </w:t>
      </w:r>
      <w:r w:rsidR="00BB4BC7" w:rsidRPr="00317956">
        <w:rPr>
          <w:rFonts w:ascii="Times New Roman" w:hAnsi="Times New Roman" w:cs="Times New Roman"/>
        </w:rPr>
        <w:t xml:space="preserve">Many studies have forgotten to control for </w:t>
      </w:r>
      <w:r w:rsidR="00E412DD" w:rsidRPr="00317956">
        <w:rPr>
          <w:rFonts w:ascii="Times New Roman" w:hAnsi="Times New Roman" w:cs="Times New Roman"/>
        </w:rPr>
        <w:t xml:space="preserve">important factors in estimating crime and </w:t>
      </w:r>
      <w:r w:rsidR="00B402BA" w:rsidRPr="00317956">
        <w:rPr>
          <w:rFonts w:ascii="Times New Roman" w:hAnsi="Times New Roman" w:cs="Times New Roman"/>
        </w:rPr>
        <w:t xml:space="preserve">as </w:t>
      </w:r>
      <w:r w:rsidR="00E412DD" w:rsidRPr="00317956">
        <w:rPr>
          <w:rFonts w:ascii="Times New Roman" w:hAnsi="Times New Roman" w:cs="Times New Roman"/>
        </w:rPr>
        <w:t xml:space="preserve">a result many studies have came to incorrect conclusions about </w:t>
      </w:r>
      <w:r w:rsidR="00B402BA" w:rsidRPr="00317956">
        <w:rPr>
          <w:rFonts w:ascii="Times New Roman" w:hAnsi="Times New Roman" w:cs="Times New Roman"/>
        </w:rPr>
        <w:t>which factors effect crime</w:t>
      </w:r>
      <w:r w:rsidR="00865E98" w:rsidRPr="00317956">
        <w:rPr>
          <w:rFonts w:ascii="Times New Roman" w:hAnsi="Times New Roman" w:cs="Times New Roman"/>
        </w:rPr>
        <w:t xml:space="preserve">. </w:t>
      </w:r>
      <w:r w:rsidR="00294BCF" w:rsidRPr="00317956">
        <w:rPr>
          <w:rFonts w:ascii="Times New Roman" w:hAnsi="Times New Roman" w:cs="Times New Roman"/>
        </w:rPr>
        <w:t>This research has</w:t>
      </w:r>
      <w:r w:rsidR="00223DB1" w:rsidRPr="00317956">
        <w:rPr>
          <w:rFonts w:ascii="Times New Roman" w:hAnsi="Times New Roman" w:cs="Times New Roman"/>
        </w:rPr>
        <w:t xml:space="preserve"> </w:t>
      </w:r>
      <w:r w:rsidR="0016773D" w:rsidRPr="00317956">
        <w:rPr>
          <w:rFonts w:ascii="Times New Roman" w:hAnsi="Times New Roman" w:cs="Times New Roman"/>
        </w:rPr>
        <w:t>gone</w:t>
      </w:r>
      <w:r w:rsidR="00223DB1" w:rsidRPr="00317956">
        <w:rPr>
          <w:rFonts w:ascii="Times New Roman" w:hAnsi="Times New Roman" w:cs="Times New Roman"/>
        </w:rPr>
        <w:t xml:space="preserve"> a step further by</w:t>
      </w:r>
      <w:r w:rsidR="005C3D54" w:rsidRPr="00317956">
        <w:rPr>
          <w:rFonts w:ascii="Times New Roman" w:hAnsi="Times New Roman" w:cs="Times New Roman"/>
        </w:rPr>
        <w:t xml:space="preserve"> </w:t>
      </w:r>
      <w:r w:rsidR="0037331C" w:rsidRPr="00317956">
        <w:rPr>
          <w:rFonts w:ascii="Times New Roman" w:hAnsi="Times New Roman" w:cs="Times New Roman"/>
        </w:rPr>
        <w:t>following</w:t>
      </w:r>
      <w:r w:rsidR="00F05102" w:rsidRPr="00317956">
        <w:rPr>
          <w:rFonts w:ascii="Times New Roman" w:hAnsi="Times New Roman" w:cs="Times New Roman"/>
        </w:rPr>
        <w:t xml:space="preserve"> </w:t>
      </w:r>
      <w:r w:rsidR="00A758F8" w:rsidRPr="00317956">
        <w:rPr>
          <w:rFonts w:ascii="Times New Roman" w:hAnsi="Times New Roman" w:cs="Times New Roman"/>
        </w:rPr>
        <w:t>convincing</w:t>
      </w:r>
      <w:r w:rsidR="00223DB1" w:rsidRPr="00317956">
        <w:rPr>
          <w:rFonts w:ascii="Times New Roman" w:hAnsi="Times New Roman" w:cs="Times New Roman"/>
        </w:rPr>
        <w:t xml:space="preserve"> </w:t>
      </w:r>
      <w:r w:rsidR="00A758F8" w:rsidRPr="00317956">
        <w:rPr>
          <w:rFonts w:ascii="Times New Roman" w:hAnsi="Times New Roman" w:cs="Times New Roman"/>
        </w:rPr>
        <w:t>literature</w:t>
      </w:r>
      <w:r w:rsidR="009D51BA" w:rsidRPr="00317956">
        <w:rPr>
          <w:rFonts w:ascii="Times New Roman" w:hAnsi="Times New Roman" w:cs="Times New Roman"/>
        </w:rPr>
        <w:t xml:space="preserve"> and</w:t>
      </w:r>
      <w:r w:rsidR="00A758F8" w:rsidRPr="00317956">
        <w:rPr>
          <w:rFonts w:ascii="Times New Roman" w:hAnsi="Times New Roman" w:cs="Times New Roman"/>
        </w:rPr>
        <w:t xml:space="preserve"> </w:t>
      </w:r>
      <w:r w:rsidR="00223DB1" w:rsidRPr="00317956">
        <w:rPr>
          <w:rFonts w:ascii="Times New Roman" w:hAnsi="Times New Roman" w:cs="Times New Roman"/>
        </w:rPr>
        <w:t xml:space="preserve">excluding predictor variables </w:t>
      </w:r>
      <w:r w:rsidR="0016773D" w:rsidRPr="00317956">
        <w:rPr>
          <w:rFonts w:ascii="Times New Roman" w:hAnsi="Times New Roman" w:cs="Times New Roman"/>
        </w:rPr>
        <w:t>that have proven to be irrelevant in estimating crime</w:t>
      </w:r>
      <w:r w:rsidR="008A07E4" w:rsidRPr="00317956">
        <w:rPr>
          <w:rFonts w:ascii="Times New Roman" w:hAnsi="Times New Roman" w:cs="Times New Roman"/>
        </w:rPr>
        <w:t xml:space="preserve">. </w:t>
      </w:r>
      <w:r w:rsidR="006C00F6" w:rsidRPr="00317956">
        <w:rPr>
          <w:rFonts w:ascii="Times New Roman" w:hAnsi="Times New Roman" w:cs="Times New Roman"/>
        </w:rPr>
        <w:t>By c</w:t>
      </w:r>
      <w:r w:rsidR="00546427" w:rsidRPr="00317956">
        <w:rPr>
          <w:rFonts w:ascii="Times New Roman" w:hAnsi="Times New Roman" w:cs="Times New Roman"/>
        </w:rPr>
        <w:t xml:space="preserve">ombining the </w:t>
      </w:r>
      <w:r w:rsidR="00EF11C3" w:rsidRPr="00317956">
        <w:rPr>
          <w:rFonts w:ascii="Times New Roman" w:hAnsi="Times New Roman" w:cs="Times New Roman"/>
        </w:rPr>
        <w:t>inclusion of features based on intuitive</w:t>
      </w:r>
      <w:r w:rsidR="00BB1A25" w:rsidRPr="00317956">
        <w:rPr>
          <w:rFonts w:ascii="Times New Roman" w:hAnsi="Times New Roman" w:cs="Times New Roman"/>
        </w:rPr>
        <w:t xml:space="preserve"> reasonin</w:t>
      </w:r>
      <w:r w:rsidR="005E35ED" w:rsidRPr="00317956">
        <w:rPr>
          <w:rFonts w:ascii="Times New Roman" w:hAnsi="Times New Roman" w:cs="Times New Roman"/>
        </w:rPr>
        <w:t xml:space="preserve">g, past literature and </w:t>
      </w:r>
      <w:r w:rsidR="00D52029" w:rsidRPr="00317956">
        <w:rPr>
          <w:rFonts w:ascii="Times New Roman" w:hAnsi="Times New Roman" w:cs="Times New Roman"/>
        </w:rPr>
        <w:t>correlation coefficients</w:t>
      </w:r>
      <w:r w:rsidR="00BB1A25" w:rsidRPr="00317956">
        <w:rPr>
          <w:rFonts w:ascii="Times New Roman" w:hAnsi="Times New Roman" w:cs="Times New Roman"/>
        </w:rPr>
        <w:t xml:space="preserve">, </w:t>
      </w:r>
      <w:r w:rsidR="00841088" w:rsidRPr="00317956">
        <w:rPr>
          <w:rFonts w:ascii="Times New Roman" w:hAnsi="Times New Roman" w:cs="Times New Roman"/>
        </w:rPr>
        <w:t xml:space="preserve">this </w:t>
      </w:r>
      <w:r w:rsidR="004675A9" w:rsidRPr="00317956">
        <w:rPr>
          <w:rFonts w:ascii="Times New Roman" w:hAnsi="Times New Roman" w:cs="Times New Roman"/>
        </w:rPr>
        <w:t xml:space="preserve">research made an advancement in the knowledge of this field. </w:t>
      </w:r>
      <w:r w:rsidR="00D52029" w:rsidRPr="00317956">
        <w:rPr>
          <w:rFonts w:ascii="Times New Roman" w:hAnsi="Times New Roman" w:cs="Times New Roman"/>
        </w:rPr>
        <w:t xml:space="preserve">Past literature has introduced the </w:t>
      </w:r>
      <w:r w:rsidR="00827AA8" w:rsidRPr="00317956">
        <w:rPr>
          <w:rFonts w:ascii="Times New Roman" w:hAnsi="Times New Roman" w:cs="Times New Roman"/>
        </w:rPr>
        <w:t>causality</w:t>
      </w:r>
      <w:r w:rsidR="00D52029" w:rsidRPr="00317956">
        <w:rPr>
          <w:rFonts w:ascii="Times New Roman" w:hAnsi="Times New Roman" w:cs="Times New Roman"/>
        </w:rPr>
        <w:t xml:space="preserve"> of variables such as poverty</w:t>
      </w:r>
      <w:r w:rsidR="00827AA8" w:rsidRPr="00317956">
        <w:rPr>
          <w:rFonts w:ascii="Times New Roman" w:hAnsi="Times New Roman" w:cs="Times New Roman"/>
        </w:rPr>
        <w:t xml:space="preserve"> and transit stop prevalence.</w:t>
      </w:r>
      <w:r w:rsidR="00A36A34" w:rsidRPr="00317956">
        <w:rPr>
          <w:rFonts w:ascii="Times New Roman" w:hAnsi="Times New Roman" w:cs="Times New Roman"/>
        </w:rPr>
        <w:t xml:space="preserve"> It is</w:t>
      </w:r>
      <w:r w:rsidR="005A58F9" w:rsidRPr="00317956">
        <w:rPr>
          <w:rFonts w:ascii="Times New Roman" w:hAnsi="Times New Roman" w:cs="Times New Roman"/>
        </w:rPr>
        <w:t xml:space="preserve"> not</w:t>
      </w:r>
      <w:r w:rsidR="00A36A34" w:rsidRPr="00317956">
        <w:rPr>
          <w:rFonts w:ascii="Times New Roman" w:hAnsi="Times New Roman" w:cs="Times New Roman"/>
        </w:rPr>
        <w:t xml:space="preserve"> straight forward, however, that </w:t>
      </w:r>
      <w:r w:rsidR="00AB17F2" w:rsidRPr="00317956">
        <w:rPr>
          <w:rFonts w:ascii="Times New Roman" w:hAnsi="Times New Roman" w:cs="Times New Roman"/>
        </w:rPr>
        <w:t xml:space="preserve">the proportion of </w:t>
      </w:r>
      <w:r w:rsidR="00A36A34" w:rsidRPr="00317956">
        <w:rPr>
          <w:rFonts w:ascii="Times New Roman" w:hAnsi="Times New Roman" w:cs="Times New Roman"/>
        </w:rPr>
        <w:t xml:space="preserve">homes available </w:t>
      </w:r>
      <w:r w:rsidR="00A270A3" w:rsidRPr="00317956">
        <w:rPr>
          <w:rFonts w:ascii="Times New Roman" w:hAnsi="Times New Roman" w:cs="Times New Roman"/>
        </w:rPr>
        <w:t xml:space="preserve">to </w:t>
      </w:r>
      <w:r w:rsidR="001706DF" w:rsidRPr="00317956">
        <w:rPr>
          <w:rFonts w:ascii="Times New Roman" w:hAnsi="Times New Roman" w:cs="Times New Roman"/>
        </w:rPr>
        <w:t xml:space="preserve">service workers </w:t>
      </w:r>
      <w:r w:rsidR="00AB17F2" w:rsidRPr="00317956">
        <w:rPr>
          <w:rFonts w:ascii="Times New Roman" w:hAnsi="Times New Roman" w:cs="Times New Roman"/>
        </w:rPr>
        <w:t xml:space="preserve">or </w:t>
      </w:r>
      <w:r w:rsidR="00CD1885" w:rsidRPr="00317956">
        <w:rPr>
          <w:rFonts w:ascii="Times New Roman" w:hAnsi="Times New Roman" w:cs="Times New Roman"/>
        </w:rPr>
        <w:t xml:space="preserve">the proportion of homes in poor condition </w:t>
      </w:r>
      <w:r w:rsidR="001706DF" w:rsidRPr="00317956">
        <w:rPr>
          <w:rFonts w:ascii="Times New Roman" w:hAnsi="Times New Roman" w:cs="Times New Roman"/>
        </w:rPr>
        <w:t xml:space="preserve">may be influential </w:t>
      </w:r>
      <w:r w:rsidR="00AB17F2" w:rsidRPr="00317956">
        <w:rPr>
          <w:rFonts w:ascii="Times New Roman" w:hAnsi="Times New Roman" w:cs="Times New Roman"/>
        </w:rPr>
        <w:t>to estimating crime</w:t>
      </w:r>
      <w:r w:rsidR="00AB17F2">
        <w:rPr>
          <w:rFonts w:ascii="Times New Roman" w:hAnsi="Times New Roman" w:cs="Times New Roman"/>
          <w:sz w:val="24"/>
          <w:szCs w:val="24"/>
        </w:rPr>
        <w:t>.</w:t>
      </w:r>
    </w:p>
    <w:p w14:paraId="0CF605CB" w14:textId="77777777" w:rsidR="00AB4CC2" w:rsidRDefault="00AB4CC2" w:rsidP="00AB4CC2">
      <w:pPr>
        <w:spacing w:line="240" w:lineRule="auto"/>
        <w:rPr>
          <w:rFonts w:ascii="Times New Roman" w:hAnsi="Times New Roman" w:cs="Times New Roman"/>
          <w:sz w:val="24"/>
          <w:szCs w:val="24"/>
        </w:rPr>
      </w:pPr>
    </w:p>
    <w:p w14:paraId="529E5BCB" w14:textId="78CF1BF0" w:rsidR="009F7503" w:rsidRPr="009413C5" w:rsidRDefault="00C752EF" w:rsidP="009413C5">
      <w:pPr>
        <w:pStyle w:val="ListParagraph"/>
        <w:numPr>
          <w:ilvl w:val="0"/>
          <w:numId w:val="9"/>
        </w:numPr>
        <w:spacing w:line="240" w:lineRule="auto"/>
        <w:rPr>
          <w:rFonts w:ascii="Times New Roman" w:hAnsi="Times New Roman" w:cs="Times New Roman"/>
          <w:b/>
          <w:bCs/>
          <w:sz w:val="28"/>
          <w:szCs w:val="28"/>
        </w:rPr>
      </w:pPr>
      <w:r w:rsidRPr="009413C5">
        <w:rPr>
          <w:rFonts w:ascii="Times New Roman" w:hAnsi="Times New Roman" w:cs="Times New Roman"/>
          <w:b/>
          <w:bCs/>
          <w:sz w:val="32"/>
          <w:szCs w:val="32"/>
        </w:rPr>
        <w:t>Model Results &amp; Discussion</w:t>
      </w:r>
    </w:p>
    <w:p w14:paraId="4D000697" w14:textId="2C1D25EA" w:rsidR="002A578C" w:rsidRDefault="00F401B6" w:rsidP="00C539EE">
      <w:pPr>
        <w:pStyle w:val="ListParagraph"/>
        <w:numPr>
          <w:ilvl w:val="1"/>
          <w:numId w:val="9"/>
        </w:numPr>
        <w:spacing w:line="240" w:lineRule="auto"/>
        <w:rPr>
          <w:rFonts w:ascii="Times New Roman" w:hAnsi="Times New Roman" w:cs="Times New Roman"/>
          <w:b/>
          <w:bCs/>
          <w:sz w:val="24"/>
          <w:szCs w:val="24"/>
        </w:rPr>
      </w:pPr>
      <w:r w:rsidRPr="00C539EE">
        <w:rPr>
          <w:rFonts w:ascii="Times New Roman" w:hAnsi="Times New Roman" w:cs="Times New Roman"/>
          <w:b/>
          <w:bCs/>
          <w:sz w:val="24"/>
          <w:szCs w:val="24"/>
        </w:rPr>
        <w:t>Empirical Model Results</w:t>
      </w:r>
      <w:r w:rsidR="002B7F4E">
        <w:rPr>
          <w:rFonts w:ascii="Times New Roman" w:hAnsi="Times New Roman" w:cs="Times New Roman"/>
          <w:b/>
          <w:bCs/>
          <w:sz w:val="24"/>
          <w:szCs w:val="24"/>
        </w:rPr>
        <w:t xml:space="preserve"> &amp; </w:t>
      </w:r>
      <w:r w:rsidRPr="00C539EE">
        <w:rPr>
          <w:rFonts w:ascii="Times New Roman" w:hAnsi="Times New Roman" w:cs="Times New Roman"/>
          <w:b/>
          <w:bCs/>
          <w:sz w:val="24"/>
          <w:szCs w:val="24"/>
        </w:rPr>
        <w:t>Discussion</w:t>
      </w:r>
    </w:p>
    <w:p w14:paraId="6EA6BFFF" w14:textId="60B3816C" w:rsidR="002F5DA4" w:rsidRPr="00317956" w:rsidRDefault="00C539EE" w:rsidP="009413C5">
      <w:pPr>
        <w:spacing w:line="480" w:lineRule="auto"/>
        <w:rPr>
          <w:rFonts w:ascii="Times New Roman" w:hAnsi="Times New Roman" w:cs="Times New Roman"/>
        </w:rPr>
      </w:pPr>
      <w:r w:rsidRPr="00317956">
        <w:rPr>
          <w:rFonts w:ascii="Times New Roman" w:hAnsi="Times New Roman" w:cs="Times New Roman"/>
        </w:rPr>
        <w:t>The purpose of this sect</w:t>
      </w:r>
      <w:r w:rsidR="00814158" w:rsidRPr="00317956">
        <w:rPr>
          <w:rFonts w:ascii="Times New Roman" w:hAnsi="Times New Roman" w:cs="Times New Roman"/>
        </w:rPr>
        <w:t xml:space="preserve">ion is to report </w:t>
      </w:r>
      <w:r w:rsidR="00D50B05" w:rsidRPr="00317956">
        <w:rPr>
          <w:rFonts w:ascii="Times New Roman" w:hAnsi="Times New Roman" w:cs="Times New Roman"/>
        </w:rPr>
        <w:t>the OLS regression results</w:t>
      </w:r>
      <w:r w:rsidR="007F77CE" w:rsidRPr="00317956">
        <w:rPr>
          <w:rFonts w:ascii="Times New Roman" w:hAnsi="Times New Roman" w:cs="Times New Roman"/>
        </w:rPr>
        <w:t xml:space="preserve"> for both dependent variables, </w:t>
      </w:r>
      <w:proofErr w:type="spellStart"/>
      <w:r w:rsidR="007F77CE" w:rsidRPr="00317956">
        <w:rPr>
          <w:rFonts w:ascii="Times New Roman" w:hAnsi="Times New Roman" w:cs="Times New Roman"/>
        </w:rPr>
        <w:t>violent_pc</w:t>
      </w:r>
      <w:proofErr w:type="spellEnd"/>
      <w:r w:rsidR="007F77CE" w:rsidRPr="00317956">
        <w:rPr>
          <w:rFonts w:ascii="Times New Roman" w:hAnsi="Times New Roman" w:cs="Times New Roman"/>
        </w:rPr>
        <w:t xml:space="preserve"> and </w:t>
      </w:r>
      <w:proofErr w:type="spellStart"/>
      <w:r w:rsidR="007F77CE" w:rsidRPr="00317956">
        <w:rPr>
          <w:rFonts w:ascii="Times New Roman" w:hAnsi="Times New Roman" w:cs="Times New Roman"/>
        </w:rPr>
        <w:t>non_violent_pc</w:t>
      </w:r>
      <w:proofErr w:type="spellEnd"/>
      <w:r w:rsidR="007F77CE" w:rsidRPr="00317956">
        <w:rPr>
          <w:rFonts w:ascii="Times New Roman" w:hAnsi="Times New Roman" w:cs="Times New Roman"/>
        </w:rPr>
        <w:t>.</w:t>
      </w:r>
      <w:r w:rsidR="002E4247" w:rsidRPr="00317956">
        <w:rPr>
          <w:rFonts w:ascii="Times New Roman" w:hAnsi="Times New Roman" w:cs="Times New Roman"/>
        </w:rPr>
        <w:t xml:space="preserve"> The</w:t>
      </w:r>
      <w:r w:rsidR="00597A88" w:rsidRPr="00317956">
        <w:rPr>
          <w:rFonts w:ascii="Times New Roman" w:hAnsi="Times New Roman" w:cs="Times New Roman"/>
        </w:rPr>
        <w:t xml:space="preserve"> results for the</w:t>
      </w:r>
      <w:r w:rsidR="002E4247" w:rsidRPr="00317956">
        <w:rPr>
          <w:rFonts w:ascii="Times New Roman" w:hAnsi="Times New Roman" w:cs="Times New Roman"/>
        </w:rPr>
        <w:t xml:space="preserve"> response variable</w:t>
      </w:r>
      <w:r w:rsidR="00BE543E" w:rsidRPr="00317956">
        <w:rPr>
          <w:rFonts w:ascii="Times New Roman" w:hAnsi="Times New Roman" w:cs="Times New Roman"/>
        </w:rPr>
        <w:t xml:space="preserve"> </w:t>
      </w:r>
      <w:proofErr w:type="spellStart"/>
      <w:r w:rsidR="00597A88" w:rsidRPr="00317956">
        <w:rPr>
          <w:rFonts w:ascii="Times New Roman" w:hAnsi="Times New Roman" w:cs="Times New Roman"/>
        </w:rPr>
        <w:t>violent_pc</w:t>
      </w:r>
      <w:proofErr w:type="spellEnd"/>
      <w:r w:rsidR="00597A88" w:rsidRPr="00317956">
        <w:rPr>
          <w:rFonts w:ascii="Times New Roman" w:hAnsi="Times New Roman" w:cs="Times New Roman"/>
        </w:rPr>
        <w:t xml:space="preserve"> </w:t>
      </w:r>
      <w:r w:rsidR="00E62BCC" w:rsidRPr="00317956">
        <w:rPr>
          <w:rFonts w:ascii="Times New Roman" w:hAnsi="Times New Roman" w:cs="Times New Roman"/>
        </w:rPr>
        <w:t>are</w:t>
      </w:r>
      <w:r w:rsidR="00597A88" w:rsidRPr="00317956">
        <w:rPr>
          <w:rFonts w:ascii="Times New Roman" w:hAnsi="Times New Roman" w:cs="Times New Roman"/>
        </w:rPr>
        <w:t xml:space="preserve"> reported in Table </w:t>
      </w:r>
      <w:r w:rsidR="00AD3348" w:rsidRPr="00317956">
        <w:rPr>
          <w:rFonts w:ascii="Times New Roman" w:hAnsi="Times New Roman" w:cs="Times New Roman"/>
        </w:rPr>
        <w:t>3</w:t>
      </w:r>
      <w:r w:rsidR="00291276" w:rsidRPr="00317956">
        <w:rPr>
          <w:rFonts w:ascii="Times New Roman" w:hAnsi="Times New Roman" w:cs="Times New Roman"/>
        </w:rPr>
        <w:t>.</w:t>
      </w:r>
      <w:r w:rsidR="004209A3" w:rsidRPr="00317956">
        <w:rPr>
          <w:rFonts w:ascii="Times New Roman" w:hAnsi="Times New Roman" w:cs="Times New Roman"/>
        </w:rPr>
        <w:t xml:space="preserve"> In Table </w:t>
      </w:r>
      <w:r w:rsidR="00AD3348" w:rsidRPr="00317956">
        <w:rPr>
          <w:rFonts w:ascii="Times New Roman" w:hAnsi="Times New Roman" w:cs="Times New Roman"/>
        </w:rPr>
        <w:t>3</w:t>
      </w:r>
      <w:r w:rsidR="004209A3" w:rsidRPr="00317956">
        <w:rPr>
          <w:rFonts w:ascii="Times New Roman" w:hAnsi="Times New Roman" w:cs="Times New Roman"/>
        </w:rPr>
        <w:t>, column</w:t>
      </w:r>
      <w:r w:rsidR="00291276" w:rsidRPr="00317956">
        <w:rPr>
          <w:rFonts w:ascii="Times New Roman" w:hAnsi="Times New Roman" w:cs="Times New Roman"/>
        </w:rPr>
        <w:t xml:space="preserve"> Model A1 represents OLS regression results for </w:t>
      </w:r>
      <w:r w:rsidR="009F0292" w:rsidRPr="00317956">
        <w:rPr>
          <w:rFonts w:ascii="Times New Roman" w:hAnsi="Times New Roman" w:cs="Times New Roman"/>
        </w:rPr>
        <w:t>the base OLS model</w:t>
      </w:r>
      <w:r w:rsidR="00607651" w:rsidRPr="00317956">
        <w:rPr>
          <w:rFonts w:ascii="Times New Roman" w:hAnsi="Times New Roman" w:cs="Times New Roman"/>
        </w:rPr>
        <w:t xml:space="preserve"> that estimates </w:t>
      </w:r>
      <w:proofErr w:type="spellStart"/>
      <w:r w:rsidR="00607651" w:rsidRPr="00317956">
        <w:rPr>
          <w:rFonts w:ascii="Times New Roman" w:hAnsi="Times New Roman" w:cs="Times New Roman"/>
        </w:rPr>
        <w:lastRenderedPageBreak/>
        <w:t>violent_pc</w:t>
      </w:r>
      <w:proofErr w:type="spellEnd"/>
      <w:r w:rsidR="00EC2467" w:rsidRPr="00317956">
        <w:rPr>
          <w:rFonts w:ascii="Times New Roman" w:hAnsi="Times New Roman" w:cs="Times New Roman"/>
        </w:rPr>
        <w:t xml:space="preserve">. </w:t>
      </w:r>
      <w:r w:rsidR="004A3386" w:rsidRPr="00317956">
        <w:rPr>
          <w:rFonts w:ascii="Times New Roman" w:hAnsi="Times New Roman" w:cs="Times New Roman"/>
        </w:rPr>
        <w:t xml:space="preserve">The last column, </w:t>
      </w:r>
      <w:r w:rsidR="00EC2467" w:rsidRPr="00317956">
        <w:rPr>
          <w:rFonts w:ascii="Times New Roman" w:hAnsi="Times New Roman" w:cs="Times New Roman"/>
        </w:rPr>
        <w:t>Model A5</w:t>
      </w:r>
      <w:r w:rsidR="004A3386" w:rsidRPr="00317956">
        <w:rPr>
          <w:rFonts w:ascii="Times New Roman" w:hAnsi="Times New Roman" w:cs="Times New Roman"/>
        </w:rPr>
        <w:t>,</w:t>
      </w:r>
      <w:r w:rsidR="00EC2467" w:rsidRPr="00317956">
        <w:rPr>
          <w:rFonts w:ascii="Times New Roman" w:hAnsi="Times New Roman" w:cs="Times New Roman"/>
        </w:rPr>
        <w:t xml:space="preserve"> is the final OLS model</w:t>
      </w:r>
      <w:r w:rsidR="00002544" w:rsidRPr="00317956">
        <w:rPr>
          <w:rFonts w:ascii="Times New Roman" w:hAnsi="Times New Roman" w:cs="Times New Roman"/>
        </w:rPr>
        <w:t xml:space="preserve">. The results for the response </w:t>
      </w:r>
      <w:r w:rsidR="00D9382E" w:rsidRPr="00317956">
        <w:rPr>
          <w:rFonts w:ascii="Times New Roman" w:hAnsi="Times New Roman" w:cs="Times New Roman"/>
        </w:rPr>
        <w:t xml:space="preserve">variable </w:t>
      </w:r>
      <w:proofErr w:type="spellStart"/>
      <w:r w:rsidR="00D9382E" w:rsidRPr="00317956">
        <w:rPr>
          <w:rFonts w:ascii="Times New Roman" w:hAnsi="Times New Roman" w:cs="Times New Roman"/>
        </w:rPr>
        <w:t>non_violent_pc</w:t>
      </w:r>
      <w:proofErr w:type="spellEnd"/>
      <w:r w:rsidR="00D9382E" w:rsidRPr="00317956">
        <w:rPr>
          <w:rFonts w:ascii="Times New Roman" w:hAnsi="Times New Roman" w:cs="Times New Roman"/>
        </w:rPr>
        <w:t xml:space="preserve"> </w:t>
      </w:r>
      <w:r w:rsidR="00E62BCC" w:rsidRPr="00317956">
        <w:rPr>
          <w:rFonts w:ascii="Times New Roman" w:hAnsi="Times New Roman" w:cs="Times New Roman"/>
        </w:rPr>
        <w:t>are</w:t>
      </w:r>
      <w:r w:rsidR="00D9382E" w:rsidRPr="00317956">
        <w:rPr>
          <w:rFonts w:ascii="Times New Roman" w:hAnsi="Times New Roman" w:cs="Times New Roman"/>
        </w:rPr>
        <w:t xml:space="preserve"> reported in Table </w:t>
      </w:r>
      <w:r w:rsidR="00AD3348" w:rsidRPr="00317956">
        <w:rPr>
          <w:rFonts w:ascii="Times New Roman" w:hAnsi="Times New Roman" w:cs="Times New Roman"/>
        </w:rPr>
        <w:t xml:space="preserve">4 </w:t>
      </w:r>
      <w:r w:rsidR="00D9382E" w:rsidRPr="00317956">
        <w:rPr>
          <w:rFonts w:ascii="Times New Roman" w:hAnsi="Times New Roman" w:cs="Times New Roman"/>
        </w:rPr>
        <w:t xml:space="preserve">of which </w:t>
      </w:r>
      <w:r w:rsidR="00AF1FF7" w:rsidRPr="00317956">
        <w:rPr>
          <w:rFonts w:ascii="Times New Roman" w:hAnsi="Times New Roman" w:cs="Times New Roman"/>
        </w:rPr>
        <w:t xml:space="preserve">follows the same format as Table </w:t>
      </w:r>
      <w:r w:rsidR="00AD3348" w:rsidRPr="00317956">
        <w:rPr>
          <w:rFonts w:ascii="Times New Roman" w:hAnsi="Times New Roman" w:cs="Times New Roman"/>
        </w:rPr>
        <w:t>3</w:t>
      </w:r>
      <w:r w:rsidR="00AF1FF7" w:rsidRPr="00317956">
        <w:rPr>
          <w:rFonts w:ascii="Times New Roman" w:hAnsi="Times New Roman" w:cs="Times New Roman"/>
        </w:rPr>
        <w:t xml:space="preserve">. </w:t>
      </w:r>
      <w:r w:rsidR="00192BC3" w:rsidRPr="00317956">
        <w:rPr>
          <w:rFonts w:ascii="Times New Roman" w:hAnsi="Times New Roman" w:cs="Times New Roman"/>
        </w:rPr>
        <w:t xml:space="preserve">This section will describe </w:t>
      </w:r>
      <w:r w:rsidR="0067376B" w:rsidRPr="00317956">
        <w:rPr>
          <w:rFonts w:ascii="Times New Roman" w:hAnsi="Times New Roman" w:cs="Times New Roman"/>
        </w:rPr>
        <w:t xml:space="preserve">each model progression and the econometric reasoning </w:t>
      </w:r>
      <w:r w:rsidR="005B2947" w:rsidRPr="00317956">
        <w:rPr>
          <w:rFonts w:ascii="Times New Roman" w:hAnsi="Times New Roman" w:cs="Times New Roman"/>
        </w:rPr>
        <w:t xml:space="preserve">behind </w:t>
      </w:r>
      <w:r w:rsidR="003C0461" w:rsidRPr="00317956">
        <w:rPr>
          <w:rFonts w:ascii="Times New Roman" w:hAnsi="Times New Roman" w:cs="Times New Roman"/>
        </w:rPr>
        <w:t xml:space="preserve">them. </w:t>
      </w:r>
      <w:r w:rsidR="00AF1FF7" w:rsidRPr="00317956">
        <w:rPr>
          <w:rFonts w:ascii="Times New Roman" w:hAnsi="Times New Roman" w:cs="Times New Roman"/>
        </w:rPr>
        <w:t xml:space="preserve">For both Table </w:t>
      </w:r>
      <w:r w:rsidR="00AD3348" w:rsidRPr="00317956">
        <w:rPr>
          <w:rFonts w:ascii="Times New Roman" w:hAnsi="Times New Roman" w:cs="Times New Roman"/>
        </w:rPr>
        <w:t>3</w:t>
      </w:r>
      <w:r w:rsidR="00AF1FF7" w:rsidRPr="00317956">
        <w:rPr>
          <w:rFonts w:ascii="Times New Roman" w:hAnsi="Times New Roman" w:cs="Times New Roman"/>
        </w:rPr>
        <w:t xml:space="preserve"> and Table </w:t>
      </w:r>
      <w:r w:rsidR="00AD3348" w:rsidRPr="00317956">
        <w:rPr>
          <w:rFonts w:ascii="Times New Roman" w:hAnsi="Times New Roman" w:cs="Times New Roman"/>
        </w:rPr>
        <w:t>4</w:t>
      </w:r>
      <w:r w:rsidR="00AF1FF7" w:rsidRPr="00317956">
        <w:rPr>
          <w:rFonts w:ascii="Times New Roman" w:hAnsi="Times New Roman" w:cs="Times New Roman"/>
        </w:rPr>
        <w:t xml:space="preserve">, the </w:t>
      </w:r>
      <w:r w:rsidR="00ED400C" w:rsidRPr="00317956">
        <w:rPr>
          <w:rFonts w:ascii="Times New Roman" w:hAnsi="Times New Roman" w:cs="Times New Roman"/>
        </w:rPr>
        <w:t xml:space="preserve">chronological </w:t>
      </w:r>
      <w:r w:rsidR="00AF1FF7" w:rsidRPr="00317956">
        <w:rPr>
          <w:rFonts w:ascii="Times New Roman" w:hAnsi="Times New Roman" w:cs="Times New Roman"/>
        </w:rPr>
        <w:t xml:space="preserve">model </w:t>
      </w:r>
      <w:r w:rsidR="00211888" w:rsidRPr="00317956">
        <w:rPr>
          <w:rFonts w:ascii="Times New Roman" w:hAnsi="Times New Roman" w:cs="Times New Roman"/>
        </w:rPr>
        <w:t xml:space="preserve">progressions work from left to right. </w:t>
      </w:r>
      <w:r w:rsidR="00EC0B69" w:rsidRPr="00317956">
        <w:rPr>
          <w:rFonts w:ascii="Times New Roman" w:hAnsi="Times New Roman" w:cs="Times New Roman"/>
        </w:rPr>
        <w:t xml:space="preserve">I will then </w:t>
      </w:r>
      <w:r w:rsidR="00D74B02" w:rsidRPr="00317956">
        <w:rPr>
          <w:rFonts w:ascii="Times New Roman" w:hAnsi="Times New Roman" w:cs="Times New Roman"/>
        </w:rPr>
        <w:t xml:space="preserve">interpret </w:t>
      </w:r>
      <w:r w:rsidR="00A42B5D" w:rsidRPr="00317956">
        <w:rPr>
          <w:rFonts w:ascii="Times New Roman" w:hAnsi="Times New Roman" w:cs="Times New Roman"/>
        </w:rPr>
        <w:t>each</w:t>
      </w:r>
      <w:r w:rsidR="004C6D51" w:rsidRPr="00317956">
        <w:rPr>
          <w:rFonts w:ascii="Times New Roman" w:hAnsi="Times New Roman" w:cs="Times New Roman"/>
        </w:rPr>
        <w:t xml:space="preserve"> final models’ results</w:t>
      </w:r>
      <w:r w:rsidR="007764E4" w:rsidRPr="00317956">
        <w:rPr>
          <w:rFonts w:ascii="Times New Roman" w:hAnsi="Times New Roman" w:cs="Times New Roman"/>
        </w:rPr>
        <w:t xml:space="preserve"> and then I will </w:t>
      </w:r>
      <w:r w:rsidR="002E2521" w:rsidRPr="00317956">
        <w:rPr>
          <w:rFonts w:ascii="Times New Roman" w:hAnsi="Times New Roman" w:cs="Times New Roman"/>
        </w:rPr>
        <w:t xml:space="preserve">discuss the implications </w:t>
      </w:r>
      <w:r w:rsidR="007764E4" w:rsidRPr="00317956">
        <w:rPr>
          <w:rFonts w:ascii="Times New Roman" w:hAnsi="Times New Roman" w:cs="Times New Roman"/>
        </w:rPr>
        <w:t>and limitations of those results.</w:t>
      </w:r>
    </w:p>
    <w:p w14:paraId="73C79F40" w14:textId="12FC1285" w:rsidR="009C41DE" w:rsidRPr="00317956" w:rsidRDefault="002F5DA4" w:rsidP="009413C5">
      <w:pPr>
        <w:spacing w:line="480" w:lineRule="auto"/>
        <w:rPr>
          <w:rFonts w:ascii="Times New Roman" w:hAnsi="Times New Roman" w:cs="Times New Roman"/>
        </w:rPr>
      </w:pPr>
      <w:r w:rsidRPr="00317956">
        <w:rPr>
          <w:rFonts w:ascii="Times New Roman" w:hAnsi="Times New Roman" w:cs="Times New Roman"/>
        </w:rPr>
        <w:t xml:space="preserve">In the base </w:t>
      </w:r>
      <w:r w:rsidR="00CF1A92" w:rsidRPr="00317956">
        <w:rPr>
          <w:rFonts w:ascii="Times New Roman" w:hAnsi="Times New Roman" w:cs="Times New Roman"/>
        </w:rPr>
        <w:t>model</w:t>
      </w:r>
      <w:r w:rsidR="00B24891" w:rsidRPr="00317956">
        <w:rPr>
          <w:rFonts w:ascii="Times New Roman" w:hAnsi="Times New Roman" w:cs="Times New Roman"/>
        </w:rPr>
        <w:t xml:space="preserve"> of Table 3</w:t>
      </w:r>
      <w:r w:rsidR="00CF1A92" w:rsidRPr="00317956">
        <w:rPr>
          <w:rFonts w:ascii="Times New Roman" w:hAnsi="Times New Roman" w:cs="Times New Roman"/>
        </w:rPr>
        <w:t xml:space="preserve">, </w:t>
      </w:r>
      <w:proofErr w:type="spellStart"/>
      <w:r w:rsidR="00CF1A92" w:rsidRPr="00317956">
        <w:rPr>
          <w:rFonts w:ascii="Times New Roman" w:hAnsi="Times New Roman" w:cs="Times New Roman"/>
        </w:rPr>
        <w:t>trans_cost</w:t>
      </w:r>
      <w:proofErr w:type="spellEnd"/>
      <w:r w:rsidR="00CF1A92" w:rsidRPr="00317956">
        <w:rPr>
          <w:rFonts w:ascii="Times New Roman" w:hAnsi="Times New Roman" w:cs="Times New Roman"/>
        </w:rPr>
        <w:t xml:space="preserve">, </w:t>
      </w:r>
      <w:proofErr w:type="spellStart"/>
      <w:r w:rsidR="00D64492" w:rsidRPr="00317956">
        <w:rPr>
          <w:rFonts w:ascii="Times New Roman" w:hAnsi="Times New Roman" w:cs="Times New Roman"/>
        </w:rPr>
        <w:t>transitStop</w:t>
      </w:r>
      <w:proofErr w:type="spellEnd"/>
      <w:r w:rsidR="00D64492" w:rsidRPr="00317956">
        <w:rPr>
          <w:rFonts w:ascii="Times New Roman" w:hAnsi="Times New Roman" w:cs="Times New Roman"/>
        </w:rPr>
        <w:t xml:space="preserve">, </w:t>
      </w:r>
      <w:proofErr w:type="spellStart"/>
      <w:r w:rsidR="00D64492" w:rsidRPr="00317956">
        <w:rPr>
          <w:rFonts w:ascii="Times New Roman" w:hAnsi="Times New Roman" w:cs="Times New Roman"/>
        </w:rPr>
        <w:t>rent_change</w:t>
      </w:r>
      <w:proofErr w:type="spellEnd"/>
      <w:r w:rsidR="00D64492" w:rsidRPr="00317956">
        <w:rPr>
          <w:rFonts w:ascii="Times New Roman" w:hAnsi="Times New Roman" w:cs="Times New Roman"/>
        </w:rPr>
        <w:t xml:space="preserve">, and </w:t>
      </w:r>
      <w:proofErr w:type="spellStart"/>
      <w:r w:rsidR="00D64492" w:rsidRPr="00317956">
        <w:rPr>
          <w:rFonts w:ascii="Times New Roman" w:hAnsi="Times New Roman" w:cs="Times New Roman"/>
        </w:rPr>
        <w:t>rent_poor_cond</w:t>
      </w:r>
      <w:proofErr w:type="spellEnd"/>
      <w:r w:rsidR="00D64492" w:rsidRPr="00317956">
        <w:rPr>
          <w:rFonts w:ascii="Times New Roman" w:hAnsi="Times New Roman" w:cs="Times New Roman"/>
        </w:rPr>
        <w:t xml:space="preserve"> were all statistically significant </w:t>
      </w:r>
      <w:r w:rsidR="00AD3348" w:rsidRPr="00317956">
        <w:rPr>
          <w:rFonts w:ascii="Times New Roman" w:hAnsi="Times New Roman" w:cs="Times New Roman"/>
        </w:rPr>
        <w:t>at</w:t>
      </w:r>
      <w:r w:rsidR="004C349F" w:rsidRPr="00317956">
        <w:rPr>
          <w:rFonts w:ascii="Times New Roman" w:hAnsi="Times New Roman" w:cs="Times New Roman"/>
        </w:rPr>
        <w:t xml:space="preserve"> </w:t>
      </w:r>
      <w:r w:rsidR="00E438CA" w:rsidRPr="00317956">
        <w:rPr>
          <w:rFonts w:ascii="Times New Roman" w:hAnsi="Times New Roman" w:cs="Times New Roman"/>
        </w:rPr>
        <w:t xml:space="preserve">the </w:t>
      </w:r>
      <w:r w:rsidR="004C349F" w:rsidRPr="00317956">
        <w:rPr>
          <w:rFonts w:ascii="Times New Roman" w:hAnsi="Times New Roman" w:cs="Times New Roman"/>
        </w:rPr>
        <w:t>5</w:t>
      </w:r>
      <w:r w:rsidR="00E438CA" w:rsidRPr="00317956">
        <w:rPr>
          <w:rFonts w:ascii="Times New Roman" w:hAnsi="Times New Roman" w:cs="Times New Roman"/>
        </w:rPr>
        <w:t>-percennt level.</w:t>
      </w:r>
      <w:r w:rsidR="004C349F" w:rsidRPr="00317956">
        <w:rPr>
          <w:rFonts w:ascii="Times New Roman" w:hAnsi="Times New Roman" w:cs="Times New Roman"/>
        </w:rPr>
        <w:t xml:space="preserve"> Notably, </w:t>
      </w:r>
      <w:r w:rsidR="007B6FBA" w:rsidRPr="00317956">
        <w:rPr>
          <w:rFonts w:ascii="Times New Roman" w:hAnsi="Times New Roman" w:cs="Times New Roman"/>
        </w:rPr>
        <w:t xml:space="preserve">the key independent variable, </w:t>
      </w:r>
      <w:proofErr w:type="spellStart"/>
      <w:r w:rsidR="004C349F" w:rsidRPr="00317956">
        <w:rPr>
          <w:rFonts w:ascii="Times New Roman" w:hAnsi="Times New Roman" w:cs="Times New Roman"/>
        </w:rPr>
        <w:t>pop_pov</w:t>
      </w:r>
      <w:proofErr w:type="spellEnd"/>
      <w:r w:rsidR="007B6FBA" w:rsidRPr="00317956">
        <w:rPr>
          <w:rFonts w:ascii="Times New Roman" w:hAnsi="Times New Roman" w:cs="Times New Roman"/>
        </w:rPr>
        <w:t>,</w:t>
      </w:r>
      <w:r w:rsidR="004C349F" w:rsidRPr="00317956">
        <w:rPr>
          <w:rFonts w:ascii="Times New Roman" w:hAnsi="Times New Roman" w:cs="Times New Roman"/>
        </w:rPr>
        <w:t xml:space="preserve"> </w:t>
      </w:r>
      <w:r w:rsidR="007B6FBA" w:rsidRPr="00317956">
        <w:rPr>
          <w:rFonts w:ascii="Times New Roman" w:hAnsi="Times New Roman" w:cs="Times New Roman"/>
        </w:rPr>
        <w:t>is statistically insignificant. However, t</w:t>
      </w:r>
      <w:r w:rsidR="00E45BCA" w:rsidRPr="00317956">
        <w:rPr>
          <w:rFonts w:ascii="Times New Roman" w:hAnsi="Times New Roman" w:cs="Times New Roman"/>
        </w:rPr>
        <w:t xml:space="preserve">his model has several issues that needed to be adjusted for. </w:t>
      </w:r>
    </w:p>
    <w:p w14:paraId="0482757C" w14:textId="0346B20E" w:rsidR="0083306C" w:rsidRPr="00317956" w:rsidRDefault="00E750AA" w:rsidP="009413C5">
      <w:pPr>
        <w:spacing w:line="480" w:lineRule="auto"/>
        <w:rPr>
          <w:rFonts w:ascii="Times New Roman" w:hAnsi="Times New Roman" w:cs="Times New Roman"/>
        </w:rPr>
      </w:pPr>
      <w:r w:rsidRPr="00317956">
        <w:rPr>
          <w:rFonts w:ascii="Times New Roman" w:hAnsi="Times New Roman" w:cs="Times New Roman"/>
        </w:rPr>
        <w:t>According to the Variation Inflation Factor (VIF), there is an issue of multicollinearity</w:t>
      </w:r>
      <w:r w:rsidR="00F8542C" w:rsidRPr="00317956">
        <w:rPr>
          <w:rFonts w:ascii="Times New Roman" w:hAnsi="Times New Roman" w:cs="Times New Roman"/>
        </w:rPr>
        <w:t xml:space="preserve"> </w:t>
      </w:r>
      <w:r w:rsidR="00C121C9" w:rsidRPr="00317956">
        <w:rPr>
          <w:rFonts w:ascii="Times New Roman" w:hAnsi="Times New Roman" w:cs="Times New Roman"/>
        </w:rPr>
        <w:t>with variables</w:t>
      </w:r>
      <w:r w:rsidR="00F8542C" w:rsidRPr="00317956">
        <w:rPr>
          <w:rFonts w:ascii="Times New Roman" w:hAnsi="Times New Roman" w:cs="Times New Roman"/>
        </w:rPr>
        <w:t xml:space="preserve"> </w:t>
      </w:r>
      <w:proofErr w:type="spellStart"/>
      <w:r w:rsidR="00F8542C" w:rsidRPr="00317956">
        <w:rPr>
          <w:rFonts w:ascii="Times New Roman" w:hAnsi="Times New Roman" w:cs="Times New Roman"/>
        </w:rPr>
        <w:t>rent_poor_cond</w:t>
      </w:r>
      <w:proofErr w:type="spellEnd"/>
      <w:r w:rsidR="0070283A" w:rsidRPr="00317956">
        <w:rPr>
          <w:rFonts w:ascii="Times New Roman" w:hAnsi="Times New Roman" w:cs="Times New Roman"/>
        </w:rPr>
        <w:t xml:space="preserve">, </w:t>
      </w:r>
      <w:proofErr w:type="spellStart"/>
      <w:r w:rsidR="00603D02" w:rsidRPr="00317956">
        <w:rPr>
          <w:rFonts w:ascii="Times New Roman" w:hAnsi="Times New Roman" w:cs="Times New Roman"/>
        </w:rPr>
        <w:t>rent_</w:t>
      </w:r>
      <w:r w:rsidR="0070283A" w:rsidRPr="00317956">
        <w:rPr>
          <w:rFonts w:ascii="Times New Roman" w:hAnsi="Times New Roman" w:cs="Times New Roman"/>
        </w:rPr>
        <w:t>aff_serv</w:t>
      </w:r>
      <w:proofErr w:type="spellEnd"/>
      <w:r w:rsidR="0070283A" w:rsidRPr="00317956">
        <w:rPr>
          <w:rFonts w:ascii="Times New Roman" w:hAnsi="Times New Roman" w:cs="Times New Roman"/>
        </w:rPr>
        <w:t xml:space="preserve">, and </w:t>
      </w:r>
      <w:proofErr w:type="spellStart"/>
      <w:r w:rsidR="0070283A" w:rsidRPr="00317956">
        <w:rPr>
          <w:rFonts w:ascii="Times New Roman" w:hAnsi="Times New Roman" w:cs="Times New Roman"/>
        </w:rPr>
        <w:t>transitStop</w:t>
      </w:r>
      <w:proofErr w:type="spellEnd"/>
      <w:r w:rsidR="009E0943" w:rsidRPr="00317956">
        <w:rPr>
          <w:rFonts w:ascii="Times New Roman" w:hAnsi="Times New Roman" w:cs="Times New Roman"/>
        </w:rPr>
        <w:t xml:space="preserve"> as </w:t>
      </w:r>
      <w:r w:rsidR="00C121C9" w:rsidRPr="00317956">
        <w:rPr>
          <w:rFonts w:ascii="Times New Roman" w:hAnsi="Times New Roman" w:cs="Times New Roman"/>
        </w:rPr>
        <w:t>all three of their</w:t>
      </w:r>
      <w:r w:rsidR="009E0943" w:rsidRPr="00317956">
        <w:rPr>
          <w:rFonts w:ascii="Times New Roman" w:hAnsi="Times New Roman" w:cs="Times New Roman"/>
        </w:rPr>
        <w:t xml:space="preserve"> VIF values were above </w:t>
      </w:r>
      <w:r w:rsidR="001D69FD" w:rsidRPr="00317956">
        <w:rPr>
          <w:rFonts w:ascii="Times New Roman" w:hAnsi="Times New Roman" w:cs="Times New Roman"/>
        </w:rPr>
        <w:t xml:space="preserve">5. (VIF = </w:t>
      </w:r>
      <w:r w:rsidR="00B25504" w:rsidRPr="00317956">
        <w:rPr>
          <w:rFonts w:ascii="Times New Roman" w:hAnsi="Times New Roman" w:cs="Times New Roman"/>
        </w:rPr>
        <w:t>6.11, 6.07, 5.54</w:t>
      </w:r>
      <w:r w:rsidR="001D69FD" w:rsidRPr="00317956">
        <w:rPr>
          <w:rFonts w:ascii="Times New Roman" w:hAnsi="Times New Roman" w:cs="Times New Roman"/>
        </w:rPr>
        <w:t xml:space="preserve">) </w:t>
      </w:r>
      <w:r w:rsidR="005711DD" w:rsidRPr="00317956">
        <w:rPr>
          <w:rFonts w:ascii="Times New Roman" w:hAnsi="Times New Roman" w:cs="Times New Roman"/>
        </w:rPr>
        <w:t>Moreover, the</w:t>
      </w:r>
      <w:r w:rsidR="004F6806" w:rsidRPr="00317956">
        <w:rPr>
          <w:rFonts w:ascii="Times New Roman" w:hAnsi="Times New Roman" w:cs="Times New Roman"/>
        </w:rPr>
        <w:t xml:space="preserve"> </w:t>
      </w:r>
      <w:r w:rsidR="005711DD" w:rsidRPr="00317956">
        <w:rPr>
          <w:rFonts w:ascii="Times New Roman" w:hAnsi="Times New Roman" w:cs="Times New Roman"/>
        </w:rPr>
        <w:t xml:space="preserve">Pearson Correlation coefficient </w:t>
      </w:r>
      <w:r w:rsidR="004F6806" w:rsidRPr="00317956">
        <w:rPr>
          <w:rFonts w:ascii="Times New Roman" w:hAnsi="Times New Roman" w:cs="Times New Roman"/>
        </w:rPr>
        <w:t xml:space="preserve">for these two variables </w:t>
      </w:r>
      <w:r w:rsidR="00B002D7" w:rsidRPr="00317956">
        <w:rPr>
          <w:rFonts w:ascii="Times New Roman" w:hAnsi="Times New Roman" w:cs="Times New Roman"/>
        </w:rPr>
        <w:t>is greater than .</w:t>
      </w:r>
      <w:r w:rsidR="00B25504" w:rsidRPr="00317956">
        <w:rPr>
          <w:rFonts w:ascii="Times New Roman" w:hAnsi="Times New Roman" w:cs="Times New Roman"/>
        </w:rPr>
        <w:t>7</w:t>
      </w:r>
      <w:r w:rsidR="00B002D7" w:rsidRPr="00317956">
        <w:rPr>
          <w:rFonts w:ascii="Times New Roman" w:hAnsi="Times New Roman" w:cs="Times New Roman"/>
        </w:rPr>
        <w:t>0 (PCC= .</w:t>
      </w:r>
      <w:r w:rsidR="00A37A76" w:rsidRPr="00317956">
        <w:rPr>
          <w:rFonts w:ascii="Times New Roman" w:hAnsi="Times New Roman" w:cs="Times New Roman"/>
        </w:rPr>
        <w:t>94</w:t>
      </w:r>
      <w:r w:rsidR="00386029" w:rsidRPr="00317956">
        <w:rPr>
          <w:rFonts w:ascii="Times New Roman" w:hAnsi="Times New Roman" w:cs="Times New Roman"/>
        </w:rPr>
        <w:t>, .8</w:t>
      </w:r>
      <w:r w:rsidR="00783CBC" w:rsidRPr="00317956">
        <w:rPr>
          <w:rFonts w:ascii="Times New Roman" w:hAnsi="Times New Roman" w:cs="Times New Roman"/>
        </w:rPr>
        <w:t>3, .91</w:t>
      </w:r>
      <w:r w:rsidR="00A37A76" w:rsidRPr="00317956">
        <w:rPr>
          <w:rFonts w:ascii="Times New Roman" w:hAnsi="Times New Roman" w:cs="Times New Roman"/>
        </w:rPr>
        <w:t>) indicating th</w:t>
      </w:r>
      <w:r w:rsidR="00607651" w:rsidRPr="00317956">
        <w:rPr>
          <w:rFonts w:ascii="Times New Roman" w:hAnsi="Times New Roman" w:cs="Times New Roman"/>
        </w:rPr>
        <w:t>at</w:t>
      </w:r>
      <w:r w:rsidR="00A37A76" w:rsidRPr="00317956">
        <w:rPr>
          <w:rFonts w:ascii="Times New Roman" w:hAnsi="Times New Roman" w:cs="Times New Roman"/>
        </w:rPr>
        <w:t xml:space="preserve"> multicollinearity is an issue</w:t>
      </w:r>
      <w:r w:rsidR="00783CBC" w:rsidRPr="00317956">
        <w:rPr>
          <w:rFonts w:ascii="Times New Roman" w:hAnsi="Times New Roman" w:cs="Times New Roman"/>
        </w:rPr>
        <w:t xml:space="preserve"> between these three independent variables</w:t>
      </w:r>
      <w:r w:rsidR="00A37A76" w:rsidRPr="00317956">
        <w:rPr>
          <w:rFonts w:ascii="Times New Roman" w:hAnsi="Times New Roman" w:cs="Times New Roman"/>
        </w:rPr>
        <w:t xml:space="preserve">. However, the </w:t>
      </w:r>
      <w:r w:rsidR="00241ED0" w:rsidRPr="00317956">
        <w:rPr>
          <w:rFonts w:ascii="Times New Roman" w:hAnsi="Times New Roman" w:cs="Times New Roman"/>
        </w:rPr>
        <w:t>predicted</w:t>
      </w:r>
      <w:r w:rsidR="00A37A76" w:rsidRPr="00317956">
        <w:rPr>
          <w:rFonts w:ascii="Times New Roman" w:hAnsi="Times New Roman" w:cs="Times New Roman"/>
        </w:rPr>
        <w:t xml:space="preserve"> sign</w:t>
      </w:r>
      <w:r w:rsidR="00974B3E" w:rsidRPr="00317956">
        <w:rPr>
          <w:rFonts w:ascii="Times New Roman" w:hAnsi="Times New Roman" w:cs="Times New Roman"/>
        </w:rPr>
        <w:t>s</w:t>
      </w:r>
      <w:r w:rsidR="00A37A76" w:rsidRPr="00317956">
        <w:rPr>
          <w:rFonts w:ascii="Times New Roman" w:hAnsi="Times New Roman" w:cs="Times New Roman"/>
        </w:rPr>
        <w:t xml:space="preserve"> for these variables </w:t>
      </w:r>
      <w:r w:rsidR="00241ED0" w:rsidRPr="00317956">
        <w:rPr>
          <w:rFonts w:ascii="Times New Roman" w:hAnsi="Times New Roman" w:cs="Times New Roman"/>
        </w:rPr>
        <w:t>were as expected</w:t>
      </w:r>
      <w:r w:rsidR="005D3086" w:rsidRPr="00317956">
        <w:rPr>
          <w:rFonts w:ascii="Times New Roman" w:hAnsi="Times New Roman" w:cs="Times New Roman"/>
        </w:rPr>
        <w:t xml:space="preserve"> </w:t>
      </w:r>
      <w:r w:rsidR="009418DA" w:rsidRPr="00317956">
        <w:rPr>
          <w:rFonts w:ascii="Times New Roman" w:hAnsi="Times New Roman" w:cs="Times New Roman"/>
        </w:rPr>
        <w:t>so the</w:t>
      </w:r>
      <w:r w:rsidR="00974B3E" w:rsidRPr="00317956">
        <w:rPr>
          <w:rFonts w:ascii="Times New Roman" w:hAnsi="Times New Roman" w:cs="Times New Roman"/>
        </w:rPr>
        <w:t xml:space="preserve"> research chose to </w:t>
      </w:r>
      <w:r w:rsidR="0005388A" w:rsidRPr="00317956">
        <w:rPr>
          <w:rFonts w:ascii="Times New Roman" w:hAnsi="Times New Roman" w:cs="Times New Roman"/>
        </w:rPr>
        <w:t>make further adjustments</w:t>
      </w:r>
      <w:r w:rsidR="00621784" w:rsidRPr="00317956">
        <w:rPr>
          <w:rFonts w:ascii="Times New Roman" w:hAnsi="Times New Roman" w:cs="Times New Roman"/>
        </w:rPr>
        <w:t xml:space="preserve"> and then reconsider </w:t>
      </w:r>
      <w:r w:rsidR="00783CBC" w:rsidRPr="00317956">
        <w:rPr>
          <w:rFonts w:ascii="Times New Roman" w:hAnsi="Times New Roman" w:cs="Times New Roman"/>
        </w:rPr>
        <w:t>model progressions due</w:t>
      </w:r>
      <w:r w:rsidR="00621784" w:rsidRPr="00317956">
        <w:rPr>
          <w:rFonts w:ascii="Times New Roman" w:hAnsi="Times New Roman" w:cs="Times New Roman"/>
        </w:rPr>
        <w:t xml:space="preserve"> </w:t>
      </w:r>
      <w:r w:rsidR="00783CBC" w:rsidRPr="00317956">
        <w:rPr>
          <w:rFonts w:ascii="Times New Roman" w:hAnsi="Times New Roman" w:cs="Times New Roman"/>
        </w:rPr>
        <w:t>to</w:t>
      </w:r>
      <w:r w:rsidR="00621784" w:rsidRPr="00317956">
        <w:rPr>
          <w:rFonts w:ascii="Times New Roman" w:hAnsi="Times New Roman" w:cs="Times New Roman"/>
        </w:rPr>
        <w:t xml:space="preserve"> multicollinearity</w:t>
      </w:r>
      <w:r w:rsidR="0083306C" w:rsidRPr="00317956">
        <w:rPr>
          <w:rFonts w:ascii="Times New Roman" w:hAnsi="Times New Roman" w:cs="Times New Roman"/>
        </w:rPr>
        <w:t xml:space="preserve">. </w:t>
      </w:r>
      <w:r w:rsidR="00241ED0" w:rsidRPr="00317956">
        <w:rPr>
          <w:rFonts w:ascii="Times New Roman" w:hAnsi="Times New Roman" w:cs="Times New Roman"/>
        </w:rPr>
        <w:t xml:space="preserve"> </w:t>
      </w:r>
    </w:p>
    <w:p w14:paraId="577B3CE9" w14:textId="10942291" w:rsidR="0083306C" w:rsidRDefault="00F81016" w:rsidP="009413C5">
      <w:pPr>
        <w:spacing w:line="480" w:lineRule="auto"/>
        <w:rPr>
          <w:rFonts w:ascii="Times New Roman" w:hAnsi="Times New Roman" w:cs="Times New Roman"/>
        </w:rPr>
      </w:pPr>
      <w:r w:rsidRPr="00317956">
        <w:rPr>
          <w:rFonts w:ascii="Times New Roman" w:hAnsi="Times New Roman" w:cs="Times New Roman"/>
        </w:rPr>
        <w:t>M</w:t>
      </w:r>
      <w:r w:rsidR="00E438CA" w:rsidRPr="00317956">
        <w:rPr>
          <w:rFonts w:ascii="Times New Roman" w:hAnsi="Times New Roman" w:cs="Times New Roman"/>
        </w:rPr>
        <w:t>any statistical an</w:t>
      </w:r>
      <w:r w:rsidR="0013012D" w:rsidRPr="00317956">
        <w:rPr>
          <w:rFonts w:ascii="Times New Roman" w:hAnsi="Times New Roman" w:cs="Times New Roman"/>
        </w:rPr>
        <w:t>alyses</w:t>
      </w:r>
      <w:r w:rsidR="00E438CA" w:rsidRPr="00317956">
        <w:rPr>
          <w:rFonts w:ascii="Times New Roman" w:hAnsi="Times New Roman" w:cs="Times New Roman"/>
        </w:rPr>
        <w:t xml:space="preserve"> </w:t>
      </w:r>
      <w:r w:rsidR="004C349F" w:rsidRPr="00317956">
        <w:rPr>
          <w:rFonts w:ascii="Times New Roman" w:hAnsi="Times New Roman" w:cs="Times New Roman"/>
        </w:rPr>
        <w:t xml:space="preserve">assume normality amongst data distribution. </w:t>
      </w:r>
      <w:r w:rsidR="00551FDB" w:rsidRPr="00317956">
        <w:rPr>
          <w:rFonts w:ascii="Times New Roman" w:hAnsi="Times New Roman" w:cs="Times New Roman"/>
        </w:rPr>
        <w:t xml:space="preserve">As mentioned by Ross (2020), violent crime rates are right skewed in distribution. </w:t>
      </w:r>
      <w:r w:rsidR="00E17017" w:rsidRPr="00317956">
        <w:rPr>
          <w:rFonts w:ascii="Times New Roman" w:hAnsi="Times New Roman" w:cs="Times New Roman"/>
        </w:rPr>
        <w:t xml:space="preserve">As a result, </w:t>
      </w:r>
      <w:r w:rsidR="000465FE" w:rsidRPr="00317956">
        <w:rPr>
          <w:rFonts w:ascii="Times New Roman" w:hAnsi="Times New Roman" w:cs="Times New Roman"/>
        </w:rPr>
        <w:t xml:space="preserve">if </w:t>
      </w:r>
      <w:r w:rsidR="00E17017" w:rsidRPr="00317956">
        <w:rPr>
          <w:rFonts w:ascii="Times New Roman" w:hAnsi="Times New Roman" w:cs="Times New Roman"/>
        </w:rPr>
        <w:t xml:space="preserve">this </w:t>
      </w:r>
      <w:r w:rsidR="000465FE" w:rsidRPr="00317956">
        <w:rPr>
          <w:rFonts w:ascii="Times New Roman" w:hAnsi="Times New Roman" w:cs="Times New Roman"/>
        </w:rPr>
        <w:t xml:space="preserve">skew is present for </w:t>
      </w:r>
      <w:proofErr w:type="spellStart"/>
      <w:r w:rsidR="000465FE" w:rsidRPr="00317956">
        <w:rPr>
          <w:rFonts w:ascii="Times New Roman" w:hAnsi="Times New Roman" w:cs="Times New Roman"/>
        </w:rPr>
        <w:t>violent_pc</w:t>
      </w:r>
      <w:proofErr w:type="spellEnd"/>
      <w:r w:rsidR="000465FE" w:rsidRPr="00317956">
        <w:rPr>
          <w:rFonts w:ascii="Times New Roman" w:hAnsi="Times New Roman" w:cs="Times New Roman"/>
        </w:rPr>
        <w:t xml:space="preserve">, </w:t>
      </w:r>
      <w:r w:rsidR="005654EF" w:rsidRPr="00317956">
        <w:rPr>
          <w:rFonts w:ascii="Times New Roman" w:hAnsi="Times New Roman" w:cs="Times New Roman"/>
        </w:rPr>
        <w:t xml:space="preserve">then the </w:t>
      </w:r>
      <w:r w:rsidR="00E17017" w:rsidRPr="00317956">
        <w:rPr>
          <w:rFonts w:ascii="Times New Roman" w:hAnsi="Times New Roman" w:cs="Times New Roman"/>
        </w:rPr>
        <w:t xml:space="preserve">asymmetrical distribution </w:t>
      </w:r>
      <w:r w:rsidR="000465FE" w:rsidRPr="00317956">
        <w:rPr>
          <w:rFonts w:ascii="Times New Roman" w:hAnsi="Times New Roman" w:cs="Times New Roman"/>
        </w:rPr>
        <w:t>may</w:t>
      </w:r>
      <w:r w:rsidR="005654EF" w:rsidRPr="00317956">
        <w:rPr>
          <w:rFonts w:ascii="Times New Roman" w:hAnsi="Times New Roman" w:cs="Times New Roman"/>
        </w:rPr>
        <w:t xml:space="preserve"> cause bias in the model. </w:t>
      </w:r>
      <w:r w:rsidR="00551FDB" w:rsidRPr="00317956">
        <w:rPr>
          <w:rFonts w:ascii="Times New Roman" w:hAnsi="Times New Roman" w:cs="Times New Roman"/>
        </w:rPr>
        <w:t xml:space="preserve">Therefore, I </w:t>
      </w:r>
      <w:r w:rsidR="002C169F" w:rsidRPr="00317956">
        <w:rPr>
          <w:rFonts w:ascii="Times New Roman" w:hAnsi="Times New Roman" w:cs="Times New Roman"/>
        </w:rPr>
        <w:t xml:space="preserve">wanted to </w:t>
      </w:r>
      <w:r w:rsidR="00551FDB" w:rsidRPr="00317956">
        <w:rPr>
          <w:rFonts w:ascii="Times New Roman" w:hAnsi="Times New Roman" w:cs="Times New Roman"/>
        </w:rPr>
        <w:t xml:space="preserve">see if </w:t>
      </w:r>
      <w:r w:rsidR="002C169F" w:rsidRPr="00317956">
        <w:rPr>
          <w:rFonts w:ascii="Times New Roman" w:hAnsi="Times New Roman" w:cs="Times New Roman"/>
        </w:rPr>
        <w:t>it would be beneficial to</w:t>
      </w:r>
      <w:r w:rsidR="00551FDB" w:rsidRPr="00317956">
        <w:rPr>
          <w:rFonts w:ascii="Times New Roman" w:hAnsi="Times New Roman" w:cs="Times New Roman"/>
        </w:rPr>
        <w:t xml:space="preserve"> log </w:t>
      </w:r>
      <w:proofErr w:type="spellStart"/>
      <w:r w:rsidR="00551FDB" w:rsidRPr="00317956">
        <w:rPr>
          <w:rFonts w:ascii="Times New Roman" w:hAnsi="Times New Roman" w:cs="Times New Roman"/>
        </w:rPr>
        <w:t>violent_pc</w:t>
      </w:r>
      <w:proofErr w:type="spellEnd"/>
      <w:r w:rsidR="00551FDB" w:rsidRPr="00317956">
        <w:rPr>
          <w:rFonts w:ascii="Times New Roman" w:hAnsi="Times New Roman" w:cs="Times New Roman"/>
        </w:rPr>
        <w:t xml:space="preserve"> </w:t>
      </w:r>
      <w:r w:rsidR="002C169F" w:rsidRPr="00317956">
        <w:rPr>
          <w:rFonts w:ascii="Times New Roman" w:hAnsi="Times New Roman" w:cs="Times New Roman"/>
        </w:rPr>
        <w:t>as it may be non-normally distributed. To do this, I ran a Box</w:t>
      </w:r>
      <w:r w:rsidR="00DE35B6" w:rsidRPr="00317956">
        <w:rPr>
          <w:rFonts w:ascii="Times New Roman" w:hAnsi="Times New Roman" w:cs="Times New Roman"/>
        </w:rPr>
        <w:t>-</w:t>
      </w:r>
      <w:r w:rsidR="002C169F" w:rsidRPr="00317956">
        <w:rPr>
          <w:rFonts w:ascii="Times New Roman" w:hAnsi="Times New Roman" w:cs="Times New Roman"/>
        </w:rPr>
        <w:t>Cox test</w:t>
      </w:r>
      <w:r w:rsidR="007C6D2A" w:rsidRPr="00317956">
        <w:rPr>
          <w:rFonts w:ascii="Times New Roman" w:hAnsi="Times New Roman" w:cs="Times New Roman"/>
        </w:rPr>
        <w:t>.</w:t>
      </w:r>
      <w:r w:rsidR="00121C22" w:rsidRPr="00317956">
        <w:rPr>
          <w:rFonts w:ascii="Times New Roman" w:hAnsi="Times New Roman" w:cs="Times New Roman"/>
        </w:rPr>
        <w:t xml:space="preserve"> After running the test, </w:t>
      </w:r>
      <w:r w:rsidR="005855B9" w:rsidRPr="00317956">
        <w:rPr>
          <w:rFonts w:ascii="Times New Roman" w:hAnsi="Times New Roman" w:cs="Times New Roman"/>
        </w:rPr>
        <w:t xml:space="preserve">the resulting theta value of .03 indicated that I should </w:t>
      </w:r>
      <w:r w:rsidR="00E217CD" w:rsidRPr="00317956">
        <w:rPr>
          <w:rFonts w:ascii="Times New Roman" w:hAnsi="Times New Roman" w:cs="Times New Roman"/>
        </w:rPr>
        <w:t xml:space="preserve">log </w:t>
      </w:r>
      <w:proofErr w:type="spellStart"/>
      <w:r w:rsidR="00E217CD" w:rsidRPr="00317956">
        <w:rPr>
          <w:rFonts w:ascii="Times New Roman" w:hAnsi="Times New Roman" w:cs="Times New Roman"/>
        </w:rPr>
        <w:t>violent_pc</w:t>
      </w:r>
      <w:proofErr w:type="spellEnd"/>
      <w:r w:rsidR="00653734" w:rsidRPr="00317956">
        <w:rPr>
          <w:rFonts w:ascii="Times New Roman" w:hAnsi="Times New Roman" w:cs="Times New Roman"/>
        </w:rPr>
        <w:t xml:space="preserve"> according to the .05 </w:t>
      </w:r>
      <w:r w:rsidR="00CC6F13" w:rsidRPr="00317956">
        <w:rPr>
          <w:rFonts w:ascii="Times New Roman" w:hAnsi="Times New Roman" w:cs="Times New Roman"/>
        </w:rPr>
        <w:t>theta value threshold</w:t>
      </w:r>
      <w:r w:rsidR="00AC6C83" w:rsidRPr="00317956">
        <w:rPr>
          <w:rFonts w:ascii="Times New Roman" w:hAnsi="Times New Roman" w:cs="Times New Roman"/>
        </w:rPr>
        <w:t>.</w:t>
      </w:r>
      <w:r w:rsidR="00175D86" w:rsidRPr="00317956">
        <w:rPr>
          <w:rFonts w:ascii="Times New Roman" w:hAnsi="Times New Roman" w:cs="Times New Roman"/>
        </w:rPr>
        <w:t xml:space="preserve"> The </w:t>
      </w:r>
      <w:r w:rsidR="00BE127F" w:rsidRPr="00317956">
        <w:rPr>
          <w:rFonts w:ascii="Times New Roman" w:hAnsi="Times New Roman" w:cs="Times New Roman"/>
        </w:rPr>
        <w:t>logged</w:t>
      </w:r>
      <w:r w:rsidR="00175D86" w:rsidRPr="00317956">
        <w:rPr>
          <w:rFonts w:ascii="Times New Roman" w:hAnsi="Times New Roman" w:cs="Times New Roman"/>
        </w:rPr>
        <w:t xml:space="preserve"> </w:t>
      </w:r>
      <w:proofErr w:type="spellStart"/>
      <w:r w:rsidR="001B7067" w:rsidRPr="00317956">
        <w:rPr>
          <w:rFonts w:ascii="Times New Roman" w:hAnsi="Times New Roman" w:cs="Times New Roman"/>
        </w:rPr>
        <w:t>violent_pc</w:t>
      </w:r>
      <w:proofErr w:type="spellEnd"/>
      <w:r w:rsidR="001B7067" w:rsidRPr="00317956">
        <w:rPr>
          <w:rFonts w:ascii="Times New Roman" w:hAnsi="Times New Roman" w:cs="Times New Roman"/>
        </w:rPr>
        <w:t xml:space="preserve"> variable can be seen in Model A2-ModelA5.</w:t>
      </w:r>
      <w:r w:rsidR="00C95F01" w:rsidRPr="00317956">
        <w:rPr>
          <w:rFonts w:ascii="Times New Roman" w:hAnsi="Times New Roman" w:cs="Times New Roman"/>
        </w:rPr>
        <w:t xml:space="preserve"> </w:t>
      </w:r>
      <w:r w:rsidR="0013012D" w:rsidRPr="00317956">
        <w:rPr>
          <w:rFonts w:ascii="Times New Roman" w:hAnsi="Times New Roman" w:cs="Times New Roman"/>
        </w:rPr>
        <w:t>After logging</w:t>
      </w:r>
      <w:r w:rsidR="005552EF" w:rsidRPr="00317956">
        <w:rPr>
          <w:rFonts w:ascii="Times New Roman" w:hAnsi="Times New Roman" w:cs="Times New Roman"/>
        </w:rPr>
        <w:t xml:space="preserve"> </w:t>
      </w:r>
      <w:proofErr w:type="spellStart"/>
      <w:r w:rsidR="005552EF" w:rsidRPr="00317956">
        <w:rPr>
          <w:rFonts w:ascii="Times New Roman" w:hAnsi="Times New Roman" w:cs="Times New Roman"/>
        </w:rPr>
        <w:t>violent_pc</w:t>
      </w:r>
      <w:proofErr w:type="spellEnd"/>
      <w:r w:rsidR="005552EF" w:rsidRPr="00317956">
        <w:rPr>
          <w:rFonts w:ascii="Times New Roman" w:hAnsi="Times New Roman" w:cs="Times New Roman"/>
        </w:rPr>
        <w:t xml:space="preserve">, the only statistically significant variable remaining </w:t>
      </w:r>
      <w:r w:rsidRPr="00317956">
        <w:rPr>
          <w:rFonts w:ascii="Times New Roman" w:hAnsi="Times New Roman" w:cs="Times New Roman"/>
        </w:rPr>
        <w:t>were</w:t>
      </w:r>
      <w:r w:rsidR="005552EF" w:rsidRPr="00317956">
        <w:rPr>
          <w:rFonts w:ascii="Times New Roman" w:hAnsi="Times New Roman" w:cs="Times New Roman"/>
        </w:rPr>
        <w:t xml:space="preserve"> </w:t>
      </w:r>
      <w:proofErr w:type="spellStart"/>
      <w:r w:rsidR="00D33B15" w:rsidRPr="00317956">
        <w:rPr>
          <w:rFonts w:ascii="Times New Roman" w:hAnsi="Times New Roman" w:cs="Times New Roman"/>
        </w:rPr>
        <w:t>rent_poor_cond</w:t>
      </w:r>
      <w:proofErr w:type="spellEnd"/>
      <w:r w:rsidR="00F1651A" w:rsidRPr="00317956">
        <w:rPr>
          <w:rFonts w:ascii="Times New Roman" w:hAnsi="Times New Roman" w:cs="Times New Roman"/>
        </w:rPr>
        <w:t xml:space="preserve">, which is </w:t>
      </w:r>
      <w:r w:rsidR="006D2E2C" w:rsidRPr="00317956">
        <w:rPr>
          <w:rFonts w:ascii="Times New Roman" w:hAnsi="Times New Roman" w:cs="Times New Roman"/>
        </w:rPr>
        <w:t xml:space="preserve">statistically significant </w:t>
      </w:r>
      <w:r w:rsidRPr="00317956">
        <w:rPr>
          <w:rFonts w:ascii="Times New Roman" w:hAnsi="Times New Roman" w:cs="Times New Roman"/>
        </w:rPr>
        <w:t>at</w:t>
      </w:r>
      <w:r w:rsidR="006D2E2C" w:rsidRPr="00317956">
        <w:rPr>
          <w:rFonts w:ascii="Times New Roman" w:hAnsi="Times New Roman" w:cs="Times New Roman"/>
        </w:rPr>
        <w:t xml:space="preserve"> the 10-percent level.</w:t>
      </w:r>
    </w:p>
    <w:p w14:paraId="1DFEE14B" w14:textId="77777777" w:rsidR="00317956" w:rsidRPr="00317956" w:rsidRDefault="00317956" w:rsidP="009413C5">
      <w:pPr>
        <w:spacing w:line="480" w:lineRule="auto"/>
        <w:rPr>
          <w:rFonts w:ascii="Times New Roman" w:hAnsi="Times New Roman" w:cs="Times New Roman"/>
        </w:rPr>
      </w:pPr>
    </w:p>
    <w:p w14:paraId="5AE517E2" w14:textId="779297DB" w:rsidR="007B3D7D" w:rsidRDefault="00FD2720" w:rsidP="009413C5">
      <w:pPr>
        <w:spacing w:line="480" w:lineRule="auto"/>
        <w:rPr>
          <w:rFonts w:ascii="Times New Roman" w:hAnsi="Times New Roman" w:cs="Times New Roman"/>
        </w:rPr>
      </w:pPr>
      <w:r w:rsidRPr="00317956">
        <w:rPr>
          <w:rFonts w:ascii="Times New Roman" w:hAnsi="Times New Roman" w:cs="Times New Roman"/>
        </w:rPr>
        <w:lastRenderedPageBreak/>
        <w:t xml:space="preserve">I tested for heteroskedasticity using the Breusch-Pagan </w:t>
      </w:r>
      <w:r w:rsidR="00C95C14" w:rsidRPr="00317956">
        <w:rPr>
          <w:rFonts w:ascii="Times New Roman" w:hAnsi="Times New Roman" w:cs="Times New Roman"/>
        </w:rPr>
        <w:t>T</w:t>
      </w:r>
      <w:r w:rsidRPr="00317956">
        <w:rPr>
          <w:rFonts w:ascii="Times New Roman" w:hAnsi="Times New Roman" w:cs="Times New Roman"/>
        </w:rPr>
        <w:t>est and the White Test</w:t>
      </w:r>
      <w:r w:rsidR="00CE6210" w:rsidRPr="00317956">
        <w:rPr>
          <w:rFonts w:ascii="Times New Roman" w:hAnsi="Times New Roman" w:cs="Times New Roman"/>
        </w:rPr>
        <w:t xml:space="preserve">. According </w:t>
      </w:r>
      <w:r w:rsidR="00173DD1" w:rsidRPr="00317956">
        <w:rPr>
          <w:rFonts w:ascii="Times New Roman" w:hAnsi="Times New Roman" w:cs="Times New Roman"/>
        </w:rPr>
        <w:t>to both tes</w:t>
      </w:r>
      <w:r w:rsidR="00277879" w:rsidRPr="00317956">
        <w:rPr>
          <w:rFonts w:ascii="Times New Roman" w:hAnsi="Times New Roman" w:cs="Times New Roman"/>
        </w:rPr>
        <w:t xml:space="preserve">ts, there </w:t>
      </w:r>
      <w:r w:rsidR="0078444F" w:rsidRPr="00317956">
        <w:rPr>
          <w:rFonts w:ascii="Times New Roman" w:hAnsi="Times New Roman" w:cs="Times New Roman"/>
        </w:rPr>
        <w:t>are</w:t>
      </w:r>
      <w:r w:rsidR="00277879" w:rsidRPr="00317956">
        <w:rPr>
          <w:rFonts w:ascii="Times New Roman" w:hAnsi="Times New Roman" w:cs="Times New Roman"/>
        </w:rPr>
        <w:t xml:space="preserve"> no</w:t>
      </w:r>
      <w:r w:rsidR="0078444F" w:rsidRPr="00317956">
        <w:rPr>
          <w:rFonts w:ascii="Times New Roman" w:hAnsi="Times New Roman" w:cs="Times New Roman"/>
        </w:rPr>
        <w:t xml:space="preserve"> issues</w:t>
      </w:r>
      <w:r w:rsidR="00277879" w:rsidRPr="00317956">
        <w:rPr>
          <w:rFonts w:ascii="Times New Roman" w:hAnsi="Times New Roman" w:cs="Times New Roman"/>
        </w:rPr>
        <w:t xml:space="preserve"> heteroskedasticity </w:t>
      </w:r>
      <w:r w:rsidR="0078444F" w:rsidRPr="00317956">
        <w:rPr>
          <w:rFonts w:ascii="Times New Roman" w:hAnsi="Times New Roman" w:cs="Times New Roman"/>
        </w:rPr>
        <w:t xml:space="preserve">at the 10-percent level. </w:t>
      </w:r>
      <w:r w:rsidR="00DC7DC0" w:rsidRPr="00317956">
        <w:rPr>
          <w:rFonts w:ascii="Times New Roman" w:hAnsi="Times New Roman" w:cs="Times New Roman"/>
        </w:rPr>
        <w:t>(BPT = .</w:t>
      </w:r>
      <w:r w:rsidR="00AF4FF6" w:rsidRPr="00317956">
        <w:rPr>
          <w:rFonts w:ascii="Times New Roman" w:hAnsi="Times New Roman" w:cs="Times New Roman"/>
        </w:rPr>
        <w:t>55</w:t>
      </w:r>
      <w:r w:rsidR="00DC7DC0" w:rsidRPr="00317956">
        <w:rPr>
          <w:rFonts w:ascii="Times New Roman" w:hAnsi="Times New Roman" w:cs="Times New Roman"/>
        </w:rPr>
        <w:t>; WT =.</w:t>
      </w:r>
      <w:r w:rsidR="00AF4FF6" w:rsidRPr="00317956">
        <w:rPr>
          <w:rFonts w:ascii="Times New Roman" w:hAnsi="Times New Roman" w:cs="Times New Roman"/>
        </w:rPr>
        <w:t>42</w:t>
      </w:r>
      <w:r w:rsidR="00DC7DC0" w:rsidRPr="00317956">
        <w:rPr>
          <w:rFonts w:ascii="Times New Roman" w:hAnsi="Times New Roman" w:cs="Times New Roman"/>
        </w:rPr>
        <w:t>)</w:t>
      </w:r>
    </w:p>
    <w:p w14:paraId="4DD8B23B" w14:textId="77777777" w:rsidR="00317956" w:rsidRPr="00317956" w:rsidRDefault="00317956" w:rsidP="009413C5">
      <w:pPr>
        <w:spacing w:line="480" w:lineRule="auto"/>
        <w:rPr>
          <w:rFonts w:ascii="Times New Roman" w:hAnsi="Times New Roman" w:cs="Times New Roman"/>
        </w:rPr>
      </w:pPr>
    </w:p>
    <w:p w14:paraId="5E76EBEC" w14:textId="59F8D603" w:rsidR="00207D07" w:rsidRPr="00317956" w:rsidRDefault="00336093" w:rsidP="009413C5">
      <w:pPr>
        <w:spacing w:line="480" w:lineRule="auto"/>
        <w:rPr>
          <w:rFonts w:ascii="Times New Roman" w:hAnsi="Times New Roman" w:cs="Times New Roman"/>
        </w:rPr>
      </w:pPr>
      <w:r w:rsidRPr="00317956">
        <w:rPr>
          <w:rFonts w:ascii="Times New Roman" w:hAnsi="Times New Roman" w:cs="Times New Roman"/>
        </w:rPr>
        <w:t xml:space="preserve">Next, </w:t>
      </w:r>
      <w:r w:rsidR="00CD748B" w:rsidRPr="00317956">
        <w:rPr>
          <w:rFonts w:ascii="Times New Roman" w:hAnsi="Times New Roman" w:cs="Times New Roman"/>
        </w:rPr>
        <w:t>this research</w:t>
      </w:r>
      <w:r w:rsidRPr="00317956">
        <w:rPr>
          <w:rFonts w:ascii="Times New Roman" w:hAnsi="Times New Roman" w:cs="Times New Roman"/>
        </w:rPr>
        <w:t xml:space="preserve"> check</w:t>
      </w:r>
      <w:r w:rsidR="00CD748B" w:rsidRPr="00317956">
        <w:rPr>
          <w:rFonts w:ascii="Times New Roman" w:hAnsi="Times New Roman" w:cs="Times New Roman"/>
        </w:rPr>
        <w:t>ed</w:t>
      </w:r>
      <w:r w:rsidRPr="00317956">
        <w:rPr>
          <w:rFonts w:ascii="Times New Roman" w:hAnsi="Times New Roman" w:cs="Times New Roman"/>
        </w:rPr>
        <w:t xml:space="preserve"> for issues </w:t>
      </w:r>
      <w:r w:rsidR="00CD748B" w:rsidRPr="00317956">
        <w:rPr>
          <w:rFonts w:ascii="Times New Roman" w:hAnsi="Times New Roman" w:cs="Times New Roman"/>
        </w:rPr>
        <w:t>of</w:t>
      </w:r>
      <w:r w:rsidRPr="00317956">
        <w:rPr>
          <w:rFonts w:ascii="Times New Roman" w:hAnsi="Times New Roman" w:cs="Times New Roman"/>
        </w:rPr>
        <w:t xml:space="preserve"> outliers. </w:t>
      </w:r>
      <w:r w:rsidR="00CD748B" w:rsidRPr="00317956">
        <w:rPr>
          <w:rFonts w:ascii="Times New Roman" w:hAnsi="Times New Roman" w:cs="Times New Roman"/>
        </w:rPr>
        <w:t>This step wa</w:t>
      </w:r>
      <w:r w:rsidR="00C049FA" w:rsidRPr="00317956">
        <w:rPr>
          <w:rFonts w:ascii="Times New Roman" w:hAnsi="Times New Roman" w:cs="Times New Roman"/>
        </w:rPr>
        <w:t>s motivated by</w:t>
      </w:r>
      <w:r w:rsidR="00BC4426" w:rsidRPr="00317956">
        <w:rPr>
          <w:rFonts w:ascii="Times New Roman" w:hAnsi="Times New Roman" w:cs="Times New Roman"/>
        </w:rPr>
        <w:t xml:space="preserve"> the </w:t>
      </w:r>
      <w:r w:rsidR="000A63AE" w:rsidRPr="00317956">
        <w:rPr>
          <w:rFonts w:ascii="Times New Roman" w:hAnsi="Times New Roman" w:cs="Times New Roman"/>
        </w:rPr>
        <w:t>summary statistics provided in Table</w:t>
      </w:r>
      <w:r w:rsidR="00C049FA" w:rsidRPr="00317956">
        <w:rPr>
          <w:rFonts w:ascii="Times New Roman" w:hAnsi="Times New Roman" w:cs="Times New Roman"/>
        </w:rPr>
        <w:t xml:space="preserve"> 2.</w:t>
      </w:r>
      <w:r w:rsidR="009C4529" w:rsidRPr="00317956">
        <w:rPr>
          <w:rFonts w:ascii="Times New Roman" w:hAnsi="Times New Roman" w:cs="Times New Roman"/>
        </w:rPr>
        <w:t xml:space="preserve"> </w:t>
      </w:r>
      <w:r w:rsidR="00014BDD" w:rsidRPr="00317956">
        <w:rPr>
          <w:rFonts w:ascii="Times New Roman" w:hAnsi="Times New Roman" w:cs="Times New Roman"/>
        </w:rPr>
        <w:t xml:space="preserve">The dependent variable </w:t>
      </w:r>
      <w:proofErr w:type="spellStart"/>
      <w:r w:rsidR="00D86DBE" w:rsidRPr="00317956">
        <w:rPr>
          <w:rFonts w:ascii="Times New Roman" w:hAnsi="Times New Roman" w:cs="Times New Roman"/>
        </w:rPr>
        <w:t>violent_pc</w:t>
      </w:r>
      <w:proofErr w:type="spellEnd"/>
      <w:r w:rsidR="00D86DBE" w:rsidRPr="00317956">
        <w:rPr>
          <w:rFonts w:ascii="Times New Roman" w:hAnsi="Times New Roman" w:cs="Times New Roman"/>
        </w:rPr>
        <w:t xml:space="preserve"> had a maximum </w:t>
      </w:r>
      <w:r w:rsidR="008416DC" w:rsidRPr="00317956">
        <w:rPr>
          <w:rFonts w:ascii="Times New Roman" w:hAnsi="Times New Roman" w:cs="Times New Roman"/>
        </w:rPr>
        <w:t xml:space="preserve">crime rate </w:t>
      </w:r>
      <w:r w:rsidR="004162AE" w:rsidRPr="00317956">
        <w:rPr>
          <w:rFonts w:ascii="Times New Roman" w:hAnsi="Times New Roman" w:cs="Times New Roman"/>
        </w:rPr>
        <w:t>value</w:t>
      </w:r>
      <w:r w:rsidR="003A1D83" w:rsidRPr="00317956">
        <w:rPr>
          <w:rFonts w:ascii="Times New Roman" w:hAnsi="Times New Roman" w:cs="Times New Roman"/>
        </w:rPr>
        <w:t xml:space="preserve"> </w:t>
      </w:r>
      <w:r w:rsidR="00D86DBE" w:rsidRPr="00317956">
        <w:rPr>
          <w:rFonts w:ascii="Times New Roman" w:hAnsi="Times New Roman" w:cs="Times New Roman"/>
        </w:rPr>
        <w:t xml:space="preserve">six deviations from the average </w:t>
      </w:r>
      <w:r w:rsidR="00072F0D" w:rsidRPr="00317956">
        <w:rPr>
          <w:rFonts w:ascii="Times New Roman" w:hAnsi="Times New Roman" w:cs="Times New Roman"/>
        </w:rPr>
        <w:t>violent crime rate</w:t>
      </w:r>
      <w:r w:rsidR="00EB669B" w:rsidRPr="00317956">
        <w:rPr>
          <w:rFonts w:ascii="Times New Roman" w:hAnsi="Times New Roman" w:cs="Times New Roman"/>
        </w:rPr>
        <w:t>. This suggest</w:t>
      </w:r>
      <w:r w:rsidR="00AC66B0" w:rsidRPr="00317956">
        <w:rPr>
          <w:rFonts w:ascii="Times New Roman" w:hAnsi="Times New Roman" w:cs="Times New Roman"/>
        </w:rPr>
        <w:t>ed</w:t>
      </w:r>
      <w:r w:rsidR="00EB669B" w:rsidRPr="00317956">
        <w:rPr>
          <w:rFonts w:ascii="Times New Roman" w:hAnsi="Times New Roman" w:cs="Times New Roman"/>
        </w:rPr>
        <w:t xml:space="preserve"> there </w:t>
      </w:r>
      <w:r w:rsidR="00AC66B0" w:rsidRPr="00317956">
        <w:rPr>
          <w:rFonts w:ascii="Times New Roman" w:hAnsi="Times New Roman" w:cs="Times New Roman"/>
        </w:rPr>
        <w:t>was</w:t>
      </w:r>
      <w:r w:rsidR="00EB669B" w:rsidRPr="00317956">
        <w:rPr>
          <w:rFonts w:ascii="Times New Roman" w:hAnsi="Times New Roman" w:cs="Times New Roman"/>
        </w:rPr>
        <w:t xml:space="preserve"> a major outlier in the data</w:t>
      </w:r>
      <w:r w:rsidR="00072F0D" w:rsidRPr="00317956">
        <w:rPr>
          <w:rFonts w:ascii="Times New Roman" w:hAnsi="Times New Roman" w:cs="Times New Roman"/>
        </w:rPr>
        <w:t xml:space="preserve">. </w:t>
      </w:r>
      <w:r w:rsidR="00F175AD" w:rsidRPr="00317956">
        <w:rPr>
          <w:rFonts w:ascii="Times New Roman" w:hAnsi="Times New Roman" w:cs="Times New Roman"/>
        </w:rPr>
        <w:t>Importantly</w:t>
      </w:r>
      <w:r w:rsidR="009706C1" w:rsidRPr="00317956">
        <w:rPr>
          <w:rFonts w:ascii="Times New Roman" w:hAnsi="Times New Roman" w:cs="Times New Roman"/>
        </w:rPr>
        <w:t xml:space="preserve">, those results were looking at </w:t>
      </w:r>
      <w:r w:rsidR="003D11E8" w:rsidRPr="00317956">
        <w:rPr>
          <w:rFonts w:ascii="Times New Roman" w:hAnsi="Times New Roman" w:cs="Times New Roman"/>
        </w:rPr>
        <w:t xml:space="preserve">the non-logged version of </w:t>
      </w:r>
      <w:proofErr w:type="spellStart"/>
      <w:r w:rsidR="003D11E8" w:rsidRPr="00317956">
        <w:rPr>
          <w:rFonts w:ascii="Times New Roman" w:hAnsi="Times New Roman" w:cs="Times New Roman"/>
        </w:rPr>
        <w:t>violent_pc</w:t>
      </w:r>
      <w:proofErr w:type="spellEnd"/>
      <w:r w:rsidR="003D11E8" w:rsidRPr="00317956">
        <w:rPr>
          <w:rFonts w:ascii="Times New Roman" w:hAnsi="Times New Roman" w:cs="Times New Roman"/>
        </w:rPr>
        <w:t xml:space="preserve">. </w:t>
      </w:r>
      <w:r w:rsidR="00EE4CEC" w:rsidRPr="00317956">
        <w:rPr>
          <w:rFonts w:ascii="Times New Roman" w:hAnsi="Times New Roman" w:cs="Times New Roman"/>
        </w:rPr>
        <w:t>Considering I logged the response variable,</w:t>
      </w:r>
      <w:r w:rsidR="009B1B61" w:rsidRPr="00317956">
        <w:rPr>
          <w:rFonts w:ascii="Times New Roman" w:hAnsi="Times New Roman" w:cs="Times New Roman"/>
        </w:rPr>
        <w:t xml:space="preserve"> </w:t>
      </w:r>
      <w:r w:rsidR="00545076" w:rsidRPr="00317956">
        <w:rPr>
          <w:rFonts w:ascii="Times New Roman" w:hAnsi="Times New Roman" w:cs="Times New Roman"/>
        </w:rPr>
        <w:t>log transformation</w:t>
      </w:r>
      <w:r w:rsidR="00F175AD" w:rsidRPr="00317956">
        <w:rPr>
          <w:rFonts w:ascii="Times New Roman" w:hAnsi="Times New Roman" w:cs="Times New Roman"/>
        </w:rPr>
        <w:t xml:space="preserve"> can often increase – not reduce – variability of data whether </w:t>
      </w:r>
      <w:r w:rsidR="00EB669B" w:rsidRPr="00317956">
        <w:rPr>
          <w:rFonts w:ascii="Times New Roman" w:hAnsi="Times New Roman" w:cs="Times New Roman"/>
        </w:rPr>
        <w:t xml:space="preserve">or not </w:t>
      </w:r>
      <w:r w:rsidR="00F175AD" w:rsidRPr="00317956">
        <w:rPr>
          <w:rFonts w:ascii="Times New Roman" w:hAnsi="Times New Roman" w:cs="Times New Roman"/>
        </w:rPr>
        <w:t>there are outliers</w:t>
      </w:r>
      <w:r w:rsidR="005F620B" w:rsidRPr="00317956">
        <w:rPr>
          <w:rFonts w:ascii="Times New Roman" w:hAnsi="Times New Roman" w:cs="Times New Roman"/>
        </w:rPr>
        <w:t xml:space="preserve">. Therefore, </w:t>
      </w:r>
      <w:r w:rsidR="002010D8" w:rsidRPr="00317956">
        <w:rPr>
          <w:rFonts w:ascii="Times New Roman" w:hAnsi="Times New Roman" w:cs="Times New Roman"/>
        </w:rPr>
        <w:t xml:space="preserve">the research </w:t>
      </w:r>
      <w:r w:rsidR="00380843" w:rsidRPr="00317956">
        <w:rPr>
          <w:rFonts w:ascii="Times New Roman" w:hAnsi="Times New Roman" w:cs="Times New Roman"/>
        </w:rPr>
        <w:t>was</w:t>
      </w:r>
      <w:r w:rsidR="007532BB" w:rsidRPr="00317956">
        <w:rPr>
          <w:rFonts w:ascii="Times New Roman" w:hAnsi="Times New Roman" w:cs="Times New Roman"/>
        </w:rPr>
        <w:t xml:space="preserve"> further encouraged</w:t>
      </w:r>
      <w:r w:rsidR="008C1BE4" w:rsidRPr="00317956">
        <w:rPr>
          <w:rFonts w:ascii="Times New Roman" w:hAnsi="Times New Roman" w:cs="Times New Roman"/>
        </w:rPr>
        <w:t xml:space="preserve"> </w:t>
      </w:r>
      <w:r w:rsidR="005F620B" w:rsidRPr="00317956">
        <w:rPr>
          <w:rFonts w:ascii="Times New Roman" w:hAnsi="Times New Roman" w:cs="Times New Roman"/>
        </w:rPr>
        <w:t xml:space="preserve">to </w:t>
      </w:r>
      <w:r w:rsidR="00105675" w:rsidRPr="00317956">
        <w:rPr>
          <w:rFonts w:ascii="Times New Roman" w:hAnsi="Times New Roman" w:cs="Times New Roman"/>
        </w:rPr>
        <w:t xml:space="preserve">check </w:t>
      </w:r>
      <w:r w:rsidR="00EE4CEC" w:rsidRPr="00317956">
        <w:rPr>
          <w:rFonts w:ascii="Times New Roman" w:hAnsi="Times New Roman" w:cs="Times New Roman"/>
        </w:rPr>
        <w:t>if th</w:t>
      </w:r>
      <w:r w:rsidR="004162AE" w:rsidRPr="00317956">
        <w:rPr>
          <w:rFonts w:ascii="Times New Roman" w:hAnsi="Times New Roman" w:cs="Times New Roman"/>
        </w:rPr>
        <w:t>ere were model influencing outliers.</w:t>
      </w:r>
      <w:r w:rsidR="00105675" w:rsidRPr="00317956">
        <w:rPr>
          <w:rFonts w:ascii="Times New Roman" w:hAnsi="Times New Roman" w:cs="Times New Roman"/>
        </w:rPr>
        <w:t xml:space="preserve"> </w:t>
      </w:r>
      <w:r w:rsidR="008C1BE4" w:rsidRPr="00317956">
        <w:rPr>
          <w:rFonts w:ascii="Times New Roman" w:hAnsi="Times New Roman" w:cs="Times New Roman"/>
        </w:rPr>
        <w:t xml:space="preserve">To do this, I created a leverage plot. The leverage plot </w:t>
      </w:r>
      <w:r w:rsidR="007C34A2" w:rsidRPr="00317956">
        <w:rPr>
          <w:rFonts w:ascii="Times New Roman" w:hAnsi="Times New Roman" w:cs="Times New Roman"/>
        </w:rPr>
        <w:t>exposed</w:t>
      </w:r>
      <w:r w:rsidR="008C1BE4" w:rsidRPr="00317956">
        <w:rPr>
          <w:rFonts w:ascii="Times New Roman" w:hAnsi="Times New Roman" w:cs="Times New Roman"/>
        </w:rPr>
        <w:t xml:space="preserve"> </w:t>
      </w:r>
      <w:r w:rsidR="00067DEB" w:rsidRPr="00317956">
        <w:rPr>
          <w:rFonts w:ascii="Times New Roman" w:hAnsi="Times New Roman" w:cs="Times New Roman"/>
        </w:rPr>
        <w:t>three seeming</w:t>
      </w:r>
      <w:r w:rsidR="002822E4" w:rsidRPr="00317956">
        <w:rPr>
          <w:rFonts w:ascii="Times New Roman" w:hAnsi="Times New Roman" w:cs="Times New Roman"/>
        </w:rPr>
        <w:t xml:space="preserve"> </w:t>
      </w:r>
      <w:r w:rsidR="005A5EC4" w:rsidRPr="00317956">
        <w:rPr>
          <w:rFonts w:ascii="Times New Roman" w:hAnsi="Times New Roman" w:cs="Times New Roman"/>
        </w:rPr>
        <w:t>outliers</w:t>
      </w:r>
      <w:r w:rsidR="00067DEB" w:rsidRPr="00317956">
        <w:rPr>
          <w:rFonts w:ascii="Times New Roman" w:hAnsi="Times New Roman" w:cs="Times New Roman"/>
        </w:rPr>
        <w:t>.</w:t>
      </w:r>
      <w:r w:rsidR="007C34A2" w:rsidRPr="00317956">
        <w:rPr>
          <w:rFonts w:ascii="Times New Roman" w:hAnsi="Times New Roman" w:cs="Times New Roman"/>
        </w:rPr>
        <w:t xml:space="preserve"> (zip-codes: </w:t>
      </w:r>
      <w:r w:rsidR="00067DEB" w:rsidRPr="00317956">
        <w:rPr>
          <w:rFonts w:ascii="Times New Roman" w:hAnsi="Times New Roman" w:cs="Times New Roman"/>
        </w:rPr>
        <w:t>78732, 78705, and 78701</w:t>
      </w:r>
      <w:r w:rsidR="007C34A2" w:rsidRPr="00317956">
        <w:rPr>
          <w:rFonts w:ascii="Times New Roman" w:hAnsi="Times New Roman" w:cs="Times New Roman"/>
        </w:rPr>
        <w:t>)</w:t>
      </w:r>
      <w:r w:rsidR="007B433F" w:rsidRPr="00317956">
        <w:rPr>
          <w:rFonts w:ascii="Times New Roman" w:hAnsi="Times New Roman" w:cs="Times New Roman"/>
        </w:rPr>
        <w:t xml:space="preserve"> </w:t>
      </w:r>
      <w:r w:rsidR="004A559E" w:rsidRPr="00317956">
        <w:rPr>
          <w:rFonts w:ascii="Times New Roman" w:hAnsi="Times New Roman" w:cs="Times New Roman"/>
        </w:rPr>
        <w:t xml:space="preserve">To see which </w:t>
      </w:r>
      <w:r w:rsidR="00DF4517" w:rsidRPr="00317956">
        <w:rPr>
          <w:rFonts w:ascii="Times New Roman" w:hAnsi="Times New Roman" w:cs="Times New Roman"/>
        </w:rPr>
        <w:t>outliers</w:t>
      </w:r>
      <w:r w:rsidR="004A559E" w:rsidRPr="00317956">
        <w:rPr>
          <w:rFonts w:ascii="Times New Roman" w:hAnsi="Times New Roman" w:cs="Times New Roman"/>
        </w:rPr>
        <w:t xml:space="preserve"> had </w:t>
      </w:r>
      <w:r w:rsidR="00DF4517" w:rsidRPr="00317956">
        <w:rPr>
          <w:rFonts w:ascii="Times New Roman" w:hAnsi="Times New Roman" w:cs="Times New Roman"/>
        </w:rPr>
        <w:t>a substantial</w:t>
      </w:r>
      <w:r w:rsidR="004A559E" w:rsidRPr="00317956">
        <w:rPr>
          <w:rFonts w:ascii="Times New Roman" w:hAnsi="Times New Roman" w:cs="Times New Roman"/>
        </w:rPr>
        <w:t xml:space="preserve"> negative impact</w:t>
      </w:r>
      <w:r w:rsidR="004E4155" w:rsidRPr="00317956">
        <w:rPr>
          <w:rFonts w:ascii="Times New Roman" w:hAnsi="Times New Roman" w:cs="Times New Roman"/>
        </w:rPr>
        <w:t xml:space="preserve"> on the model, the research </w:t>
      </w:r>
      <w:r w:rsidR="005E5BD3" w:rsidRPr="00317956">
        <w:rPr>
          <w:rFonts w:ascii="Times New Roman" w:hAnsi="Times New Roman" w:cs="Times New Roman"/>
        </w:rPr>
        <w:t xml:space="preserve">compared the adjusted </w:t>
      </w:r>
      <w:r w:rsidR="00FD5719" w:rsidRPr="00317956">
        <w:rPr>
          <w:rFonts w:ascii="Times New Roman" w:hAnsi="Times New Roman" w:cs="Times New Roman"/>
        </w:rPr>
        <w:t>R-squared</w:t>
      </w:r>
      <w:r w:rsidR="005E5BD3" w:rsidRPr="00317956">
        <w:rPr>
          <w:rFonts w:ascii="Times New Roman" w:hAnsi="Times New Roman" w:cs="Times New Roman"/>
        </w:rPr>
        <w:t xml:space="preserve"> value</w:t>
      </w:r>
      <w:r w:rsidR="00FD5719" w:rsidRPr="00317956">
        <w:rPr>
          <w:rFonts w:ascii="Times New Roman" w:hAnsi="Times New Roman" w:cs="Times New Roman"/>
        </w:rPr>
        <w:t xml:space="preserve"> for models with and without each </w:t>
      </w:r>
      <w:r w:rsidR="00E35AF6" w:rsidRPr="00317956">
        <w:rPr>
          <w:rFonts w:ascii="Times New Roman" w:hAnsi="Times New Roman" w:cs="Times New Roman"/>
        </w:rPr>
        <w:t xml:space="preserve">outlier. The zip-code 78705 </w:t>
      </w:r>
      <w:r w:rsidR="00765CF9" w:rsidRPr="00317956">
        <w:rPr>
          <w:rFonts w:ascii="Times New Roman" w:hAnsi="Times New Roman" w:cs="Times New Roman"/>
        </w:rPr>
        <w:t>was the only observation</w:t>
      </w:r>
      <w:r w:rsidR="00C6210B" w:rsidRPr="00317956">
        <w:rPr>
          <w:rFonts w:ascii="Times New Roman" w:hAnsi="Times New Roman" w:cs="Times New Roman"/>
        </w:rPr>
        <w:t xml:space="preserve"> that substantially decrease</w:t>
      </w:r>
      <w:r w:rsidR="001B6B6D" w:rsidRPr="00317956">
        <w:rPr>
          <w:rFonts w:ascii="Times New Roman" w:hAnsi="Times New Roman" w:cs="Times New Roman"/>
        </w:rPr>
        <w:t>d</w:t>
      </w:r>
      <w:r w:rsidR="00C6210B" w:rsidRPr="00317956">
        <w:rPr>
          <w:rFonts w:ascii="Times New Roman" w:hAnsi="Times New Roman" w:cs="Times New Roman"/>
        </w:rPr>
        <w:t xml:space="preserve"> the adjusted R-squared.</w:t>
      </w:r>
      <w:r w:rsidR="00B410CF" w:rsidRPr="00317956">
        <w:rPr>
          <w:rFonts w:ascii="Times New Roman" w:hAnsi="Times New Roman" w:cs="Times New Roman"/>
        </w:rPr>
        <w:t xml:space="preserve"> This progression can be seen in Model A3</w:t>
      </w:r>
      <w:r w:rsidR="000505BD" w:rsidRPr="00317956">
        <w:rPr>
          <w:rFonts w:ascii="Times New Roman" w:hAnsi="Times New Roman" w:cs="Times New Roman"/>
        </w:rPr>
        <w:t xml:space="preserve">. Notably, the adjusted R-squared increased from </w:t>
      </w:r>
      <w:r w:rsidR="001A2705" w:rsidRPr="00317956">
        <w:rPr>
          <w:rFonts w:ascii="Times New Roman" w:hAnsi="Times New Roman" w:cs="Times New Roman"/>
        </w:rPr>
        <w:t xml:space="preserve">.507 to </w:t>
      </w:r>
      <w:r w:rsidR="00573F82" w:rsidRPr="00317956">
        <w:rPr>
          <w:rFonts w:ascii="Times New Roman" w:hAnsi="Times New Roman" w:cs="Times New Roman"/>
        </w:rPr>
        <w:t>.628, which</w:t>
      </w:r>
      <w:r w:rsidR="00DF7EF3" w:rsidRPr="00317956">
        <w:rPr>
          <w:rFonts w:ascii="Times New Roman" w:hAnsi="Times New Roman" w:cs="Times New Roman"/>
        </w:rPr>
        <w:t xml:space="preserve"> is a substantial increase</w:t>
      </w:r>
      <w:r w:rsidR="001A2705" w:rsidRPr="00317956">
        <w:rPr>
          <w:rFonts w:ascii="Times New Roman" w:hAnsi="Times New Roman" w:cs="Times New Roman"/>
        </w:rPr>
        <w:t>.</w:t>
      </w:r>
      <w:r w:rsidR="00C6210B" w:rsidRPr="00317956">
        <w:rPr>
          <w:rFonts w:ascii="Times New Roman" w:hAnsi="Times New Roman" w:cs="Times New Roman"/>
        </w:rPr>
        <w:t xml:space="preserve"> </w:t>
      </w:r>
      <w:r w:rsidR="001D3187" w:rsidRPr="00317956">
        <w:rPr>
          <w:rFonts w:ascii="Times New Roman" w:hAnsi="Times New Roman" w:cs="Times New Roman"/>
        </w:rPr>
        <w:t xml:space="preserve">However, the research did not want to immediately exclude this observation because the </w:t>
      </w:r>
      <w:r w:rsidR="00B410CF" w:rsidRPr="00317956">
        <w:rPr>
          <w:rFonts w:ascii="Times New Roman" w:hAnsi="Times New Roman" w:cs="Times New Roman"/>
        </w:rPr>
        <w:t xml:space="preserve">available sample size is already </w:t>
      </w:r>
      <w:r w:rsidR="00DF7EF3" w:rsidRPr="00317956">
        <w:rPr>
          <w:rFonts w:ascii="Times New Roman" w:hAnsi="Times New Roman" w:cs="Times New Roman"/>
        </w:rPr>
        <w:t>limited at 35 observations</w:t>
      </w:r>
      <w:r w:rsidR="00B410CF" w:rsidRPr="00317956">
        <w:rPr>
          <w:rFonts w:ascii="Times New Roman" w:hAnsi="Times New Roman" w:cs="Times New Roman"/>
        </w:rPr>
        <w:t xml:space="preserve">. </w:t>
      </w:r>
      <w:r w:rsidR="00DF7EF3" w:rsidRPr="00317956">
        <w:rPr>
          <w:rFonts w:ascii="Times New Roman" w:hAnsi="Times New Roman" w:cs="Times New Roman"/>
        </w:rPr>
        <w:t>Instead,</w:t>
      </w:r>
      <w:r w:rsidR="00B410CF" w:rsidRPr="00317956">
        <w:rPr>
          <w:rFonts w:ascii="Times New Roman" w:hAnsi="Times New Roman" w:cs="Times New Roman"/>
        </w:rPr>
        <w:t xml:space="preserve"> the research </w:t>
      </w:r>
      <w:r w:rsidR="00DF7EF3" w:rsidRPr="00317956">
        <w:rPr>
          <w:rFonts w:ascii="Times New Roman" w:hAnsi="Times New Roman" w:cs="Times New Roman"/>
        </w:rPr>
        <w:t>tried to control for this outlier</w:t>
      </w:r>
      <w:r w:rsidR="008B54BD" w:rsidRPr="00317956">
        <w:rPr>
          <w:rFonts w:ascii="Times New Roman" w:hAnsi="Times New Roman" w:cs="Times New Roman"/>
        </w:rPr>
        <w:t xml:space="preserve"> using a population density variable that measure</w:t>
      </w:r>
      <w:r w:rsidR="001B6B6D" w:rsidRPr="00317956">
        <w:rPr>
          <w:rFonts w:ascii="Times New Roman" w:hAnsi="Times New Roman" w:cs="Times New Roman"/>
        </w:rPr>
        <w:t>d</w:t>
      </w:r>
      <w:r w:rsidR="008B54BD" w:rsidRPr="00317956">
        <w:rPr>
          <w:rFonts w:ascii="Times New Roman" w:hAnsi="Times New Roman" w:cs="Times New Roman"/>
        </w:rPr>
        <w:t xml:space="preserve"> the number of </w:t>
      </w:r>
      <w:r w:rsidR="00A4324F" w:rsidRPr="00317956">
        <w:rPr>
          <w:rFonts w:ascii="Times New Roman" w:hAnsi="Times New Roman" w:cs="Times New Roman"/>
        </w:rPr>
        <w:t>people per square mile.</w:t>
      </w:r>
      <w:r w:rsidR="00D249C8" w:rsidRPr="00317956">
        <w:rPr>
          <w:rFonts w:ascii="Times New Roman" w:hAnsi="Times New Roman" w:cs="Times New Roman"/>
        </w:rPr>
        <w:t xml:space="preserve"> The reasoning behind the selection of this variable is because this zip-code differed from all others in that it</w:t>
      </w:r>
      <w:r w:rsidR="004005F2" w:rsidRPr="00317956">
        <w:rPr>
          <w:rFonts w:ascii="Times New Roman" w:hAnsi="Times New Roman" w:cs="Times New Roman"/>
        </w:rPr>
        <w:t xml:space="preserve"> is an urbanized </w:t>
      </w:r>
      <w:r w:rsidR="00F46E20" w:rsidRPr="00317956">
        <w:rPr>
          <w:rFonts w:ascii="Times New Roman" w:hAnsi="Times New Roman" w:cs="Times New Roman"/>
        </w:rPr>
        <w:t>are</w:t>
      </w:r>
      <w:r w:rsidR="005C2DBB" w:rsidRPr="00317956">
        <w:rPr>
          <w:rFonts w:ascii="Times New Roman" w:hAnsi="Times New Roman" w:cs="Times New Roman"/>
        </w:rPr>
        <w:t xml:space="preserve">a. </w:t>
      </w:r>
      <w:r w:rsidR="004005F2" w:rsidRPr="00317956">
        <w:rPr>
          <w:rFonts w:ascii="Times New Roman" w:hAnsi="Times New Roman" w:cs="Times New Roman"/>
        </w:rPr>
        <w:t xml:space="preserve">Research has shown several factors </w:t>
      </w:r>
      <w:r w:rsidR="00E653A3" w:rsidRPr="00317956">
        <w:rPr>
          <w:rFonts w:ascii="Times New Roman" w:hAnsi="Times New Roman" w:cs="Times New Roman"/>
        </w:rPr>
        <w:t>within</w:t>
      </w:r>
      <w:r w:rsidR="004005F2" w:rsidRPr="00317956">
        <w:rPr>
          <w:rFonts w:ascii="Times New Roman" w:hAnsi="Times New Roman" w:cs="Times New Roman"/>
        </w:rPr>
        <w:t xml:space="preserve"> urban neighborhoods </w:t>
      </w:r>
      <w:r w:rsidR="00E653A3" w:rsidRPr="00317956">
        <w:rPr>
          <w:rFonts w:ascii="Times New Roman" w:hAnsi="Times New Roman" w:cs="Times New Roman"/>
        </w:rPr>
        <w:t xml:space="preserve">cause higher rates of crime, one being population density. Therefore, </w:t>
      </w:r>
      <w:r w:rsidR="008D6271" w:rsidRPr="00317956">
        <w:rPr>
          <w:rFonts w:ascii="Times New Roman" w:hAnsi="Times New Roman" w:cs="Times New Roman"/>
        </w:rPr>
        <w:t xml:space="preserve">the research </w:t>
      </w:r>
      <w:r w:rsidR="009F498A" w:rsidRPr="00317956">
        <w:rPr>
          <w:rFonts w:ascii="Times New Roman" w:hAnsi="Times New Roman" w:cs="Times New Roman"/>
        </w:rPr>
        <w:t>decided to include this variable</w:t>
      </w:r>
      <w:r w:rsidR="005A46BF" w:rsidRPr="00317956">
        <w:rPr>
          <w:rFonts w:ascii="Times New Roman" w:hAnsi="Times New Roman" w:cs="Times New Roman"/>
        </w:rPr>
        <w:t xml:space="preserve"> to control for the urbanized zip-code.</w:t>
      </w:r>
      <w:r w:rsidR="009F498A" w:rsidRPr="00317956">
        <w:rPr>
          <w:rFonts w:ascii="Times New Roman" w:hAnsi="Times New Roman" w:cs="Times New Roman"/>
        </w:rPr>
        <w:t xml:space="preserve"> </w:t>
      </w:r>
      <w:r w:rsidR="00A4324F" w:rsidRPr="00317956">
        <w:rPr>
          <w:rFonts w:ascii="Times New Roman" w:hAnsi="Times New Roman" w:cs="Times New Roman"/>
        </w:rPr>
        <w:t xml:space="preserve">Unfortunately, </w:t>
      </w:r>
      <w:r w:rsidR="00A900D3" w:rsidRPr="00317956">
        <w:rPr>
          <w:rFonts w:ascii="Times New Roman" w:hAnsi="Times New Roman" w:cs="Times New Roman"/>
        </w:rPr>
        <w:t>ad</w:t>
      </w:r>
      <w:r w:rsidR="0092604D" w:rsidRPr="00317956">
        <w:rPr>
          <w:rFonts w:ascii="Times New Roman" w:hAnsi="Times New Roman" w:cs="Times New Roman"/>
        </w:rPr>
        <w:t xml:space="preserve">ding this variable did not </w:t>
      </w:r>
      <w:r w:rsidR="00502FEE" w:rsidRPr="00317956">
        <w:rPr>
          <w:rFonts w:ascii="Times New Roman" w:hAnsi="Times New Roman" w:cs="Times New Roman"/>
        </w:rPr>
        <w:t>improve the model after all adjustments, so I decided to exclude it f</w:t>
      </w:r>
      <w:r w:rsidR="00C51003" w:rsidRPr="00317956">
        <w:rPr>
          <w:rFonts w:ascii="Times New Roman" w:hAnsi="Times New Roman" w:cs="Times New Roman"/>
        </w:rPr>
        <w:t>rom</w:t>
      </w:r>
      <w:r w:rsidR="00D85D2B" w:rsidRPr="00317956">
        <w:rPr>
          <w:rFonts w:ascii="Times New Roman" w:hAnsi="Times New Roman" w:cs="Times New Roman"/>
        </w:rPr>
        <w:t xml:space="preserve"> both</w:t>
      </w:r>
      <w:r w:rsidR="00C51003" w:rsidRPr="00317956">
        <w:rPr>
          <w:rFonts w:ascii="Times New Roman" w:hAnsi="Times New Roman" w:cs="Times New Roman"/>
        </w:rPr>
        <w:t xml:space="preserve"> Table 3 and Table 4. </w:t>
      </w:r>
      <w:r w:rsidR="003267EF" w:rsidRPr="00317956">
        <w:rPr>
          <w:rFonts w:ascii="Times New Roman" w:hAnsi="Times New Roman" w:cs="Times New Roman"/>
        </w:rPr>
        <w:t>For further studies, I would incorporate the other</w:t>
      </w:r>
      <w:r w:rsidR="008E6513" w:rsidRPr="00317956">
        <w:rPr>
          <w:rFonts w:ascii="Times New Roman" w:hAnsi="Times New Roman" w:cs="Times New Roman"/>
        </w:rPr>
        <w:t xml:space="preserve"> two</w:t>
      </w:r>
      <w:r w:rsidR="003267EF" w:rsidRPr="00317956">
        <w:rPr>
          <w:rFonts w:ascii="Times New Roman" w:hAnsi="Times New Roman" w:cs="Times New Roman"/>
        </w:rPr>
        <w:t xml:space="preserve"> </w:t>
      </w:r>
      <w:r w:rsidR="009169FD" w:rsidRPr="00317956">
        <w:rPr>
          <w:rFonts w:ascii="Times New Roman" w:hAnsi="Times New Roman" w:cs="Times New Roman"/>
        </w:rPr>
        <w:t>factors mentioned by Ladbrook</w:t>
      </w:r>
      <w:r w:rsidR="00CF7276" w:rsidRPr="00317956">
        <w:rPr>
          <w:rFonts w:ascii="Times New Roman" w:hAnsi="Times New Roman" w:cs="Times New Roman"/>
        </w:rPr>
        <w:t xml:space="preserve"> (1988)</w:t>
      </w:r>
      <w:r w:rsidR="009169FD" w:rsidRPr="00317956">
        <w:rPr>
          <w:rFonts w:ascii="Times New Roman" w:hAnsi="Times New Roman" w:cs="Times New Roman"/>
        </w:rPr>
        <w:t xml:space="preserve"> to control for outliers caused by urbanized areas</w:t>
      </w:r>
      <w:r w:rsidR="008E6513" w:rsidRPr="00317956">
        <w:rPr>
          <w:rFonts w:ascii="Times New Roman" w:hAnsi="Times New Roman" w:cs="Times New Roman"/>
        </w:rPr>
        <w:t xml:space="preserve">; </w:t>
      </w:r>
      <w:r w:rsidR="00B60BF6" w:rsidRPr="00317956">
        <w:rPr>
          <w:rFonts w:ascii="Times New Roman" w:hAnsi="Times New Roman" w:cs="Times New Roman"/>
        </w:rPr>
        <w:t>(</w:t>
      </w:r>
      <w:r w:rsidR="00AF7233" w:rsidRPr="00317956">
        <w:rPr>
          <w:rFonts w:ascii="Times New Roman" w:hAnsi="Times New Roman" w:cs="Times New Roman"/>
        </w:rPr>
        <w:t>2</w:t>
      </w:r>
      <w:r w:rsidR="00B60BF6" w:rsidRPr="00317956">
        <w:rPr>
          <w:rFonts w:ascii="Times New Roman" w:hAnsi="Times New Roman" w:cs="Times New Roman"/>
        </w:rPr>
        <w:t>) the greater rates of migration and population growth in urban populations, and (</w:t>
      </w:r>
      <w:r w:rsidR="00AF7233" w:rsidRPr="00317956">
        <w:rPr>
          <w:rFonts w:ascii="Times New Roman" w:hAnsi="Times New Roman" w:cs="Times New Roman"/>
        </w:rPr>
        <w:t>3</w:t>
      </w:r>
      <w:r w:rsidR="00B60BF6" w:rsidRPr="00317956">
        <w:rPr>
          <w:rFonts w:ascii="Times New Roman" w:hAnsi="Times New Roman" w:cs="Times New Roman"/>
        </w:rPr>
        <w:t xml:space="preserve">) the </w:t>
      </w:r>
      <w:r w:rsidR="00B60BF6" w:rsidRPr="00317956">
        <w:rPr>
          <w:rFonts w:ascii="Times New Roman" w:hAnsi="Times New Roman" w:cs="Times New Roman"/>
        </w:rPr>
        <w:lastRenderedPageBreak/>
        <w:t>differences in demographic structures between urban and rural areas, urban areas having greater proportions of young people</w:t>
      </w:r>
      <w:r w:rsidR="0030778A" w:rsidRPr="00317956">
        <w:rPr>
          <w:rFonts w:ascii="Times New Roman" w:hAnsi="Times New Roman" w:cs="Times New Roman"/>
        </w:rPr>
        <w:t>.</w:t>
      </w:r>
      <w:r w:rsidR="00D85D2B" w:rsidRPr="00317956">
        <w:rPr>
          <w:rFonts w:ascii="Times New Roman" w:hAnsi="Times New Roman" w:cs="Times New Roman"/>
        </w:rPr>
        <w:t xml:space="preserve"> </w:t>
      </w:r>
      <w:r w:rsidR="00177879" w:rsidRPr="00317956">
        <w:rPr>
          <w:rFonts w:ascii="Times New Roman" w:hAnsi="Times New Roman" w:cs="Times New Roman"/>
        </w:rPr>
        <w:t xml:space="preserve">Unfortunately, due to time constraints, this research could not control for those factors in either model. </w:t>
      </w:r>
    </w:p>
    <w:p w14:paraId="506A079D" w14:textId="685C3407" w:rsidR="005A5853" w:rsidRPr="00317956" w:rsidRDefault="00EB044B" w:rsidP="009413C5">
      <w:pPr>
        <w:spacing w:line="480" w:lineRule="auto"/>
        <w:rPr>
          <w:rFonts w:ascii="Times New Roman" w:hAnsi="Times New Roman" w:cs="Times New Roman"/>
        </w:rPr>
      </w:pPr>
      <w:r w:rsidRPr="00317956">
        <w:rPr>
          <w:rFonts w:ascii="Times New Roman" w:hAnsi="Times New Roman" w:cs="Times New Roman"/>
        </w:rPr>
        <w:t xml:space="preserve">After removing </w:t>
      </w:r>
      <w:r w:rsidR="00F936FC" w:rsidRPr="00317956">
        <w:rPr>
          <w:rFonts w:ascii="Times New Roman" w:hAnsi="Times New Roman" w:cs="Times New Roman"/>
        </w:rPr>
        <w:t>outliers,</w:t>
      </w:r>
      <w:r w:rsidR="009613ED" w:rsidRPr="00317956">
        <w:rPr>
          <w:rFonts w:ascii="Times New Roman" w:hAnsi="Times New Roman" w:cs="Times New Roman"/>
        </w:rPr>
        <w:t xml:space="preserve"> </w:t>
      </w:r>
      <w:r w:rsidR="00C65E59" w:rsidRPr="00317956">
        <w:rPr>
          <w:rFonts w:ascii="Times New Roman" w:hAnsi="Times New Roman" w:cs="Times New Roman"/>
        </w:rPr>
        <w:t xml:space="preserve">the research </w:t>
      </w:r>
      <w:r w:rsidR="00823C79" w:rsidRPr="00317956">
        <w:rPr>
          <w:rFonts w:ascii="Times New Roman" w:hAnsi="Times New Roman" w:cs="Times New Roman"/>
        </w:rPr>
        <w:t xml:space="preserve">further </w:t>
      </w:r>
      <w:r w:rsidR="00C857D4" w:rsidRPr="00317956">
        <w:rPr>
          <w:rFonts w:ascii="Times New Roman" w:hAnsi="Times New Roman" w:cs="Times New Roman"/>
        </w:rPr>
        <w:t>progressed</w:t>
      </w:r>
      <w:r w:rsidR="00823C79" w:rsidRPr="00317956">
        <w:rPr>
          <w:rFonts w:ascii="Times New Roman" w:hAnsi="Times New Roman" w:cs="Times New Roman"/>
        </w:rPr>
        <w:t xml:space="preserve"> the mod</w:t>
      </w:r>
      <w:r w:rsidR="00AD075F" w:rsidRPr="00317956">
        <w:rPr>
          <w:rFonts w:ascii="Times New Roman" w:hAnsi="Times New Roman" w:cs="Times New Roman"/>
        </w:rPr>
        <w:t>el by logging the predictor variables</w:t>
      </w:r>
      <w:r w:rsidR="009926FB" w:rsidRPr="00317956">
        <w:rPr>
          <w:rFonts w:ascii="Times New Roman" w:hAnsi="Times New Roman" w:cs="Times New Roman"/>
        </w:rPr>
        <w:t xml:space="preserve"> that increased the adjusted R-squared value. </w:t>
      </w:r>
      <w:r w:rsidR="002B0403" w:rsidRPr="00317956">
        <w:rPr>
          <w:rFonts w:ascii="Times New Roman" w:hAnsi="Times New Roman" w:cs="Times New Roman"/>
        </w:rPr>
        <w:t>First,</w:t>
      </w:r>
      <w:r w:rsidR="00FB7F7E" w:rsidRPr="00317956">
        <w:rPr>
          <w:rFonts w:ascii="Times New Roman" w:hAnsi="Times New Roman" w:cs="Times New Roman"/>
        </w:rPr>
        <w:t xml:space="preserve"> </w:t>
      </w:r>
      <w:r w:rsidR="00836504" w:rsidRPr="00317956">
        <w:rPr>
          <w:rFonts w:ascii="Times New Roman" w:hAnsi="Times New Roman" w:cs="Times New Roman"/>
        </w:rPr>
        <w:t xml:space="preserve">this research chose to log predictor variables </w:t>
      </w:r>
      <w:r w:rsidR="00E807BE" w:rsidRPr="00317956">
        <w:rPr>
          <w:rFonts w:ascii="Times New Roman" w:hAnsi="Times New Roman" w:cs="Times New Roman"/>
        </w:rPr>
        <w:t>to improve model fit.</w:t>
      </w:r>
      <w:r w:rsidR="002946A8" w:rsidRPr="00317956">
        <w:rPr>
          <w:rFonts w:ascii="Times New Roman" w:hAnsi="Times New Roman" w:cs="Times New Roman"/>
        </w:rPr>
        <w:t xml:space="preserve"> After logging </w:t>
      </w:r>
      <w:proofErr w:type="spellStart"/>
      <w:r w:rsidR="002946A8" w:rsidRPr="00317956">
        <w:rPr>
          <w:rFonts w:ascii="Times New Roman" w:hAnsi="Times New Roman" w:cs="Times New Roman"/>
        </w:rPr>
        <w:t>trans_cost</w:t>
      </w:r>
      <w:proofErr w:type="spellEnd"/>
      <w:r w:rsidR="002946A8" w:rsidRPr="00317956">
        <w:rPr>
          <w:rFonts w:ascii="Times New Roman" w:hAnsi="Times New Roman" w:cs="Times New Roman"/>
        </w:rPr>
        <w:t xml:space="preserve">, </w:t>
      </w:r>
      <w:proofErr w:type="spellStart"/>
      <w:r w:rsidR="002946A8" w:rsidRPr="00317956">
        <w:rPr>
          <w:rFonts w:ascii="Times New Roman" w:hAnsi="Times New Roman" w:cs="Times New Roman"/>
        </w:rPr>
        <w:t>transitStop</w:t>
      </w:r>
      <w:proofErr w:type="spellEnd"/>
      <w:r w:rsidR="002946A8" w:rsidRPr="00317956">
        <w:rPr>
          <w:rFonts w:ascii="Times New Roman" w:hAnsi="Times New Roman" w:cs="Times New Roman"/>
        </w:rPr>
        <w:t xml:space="preserve">, and </w:t>
      </w:r>
      <w:proofErr w:type="spellStart"/>
      <w:r w:rsidR="002946A8" w:rsidRPr="00317956">
        <w:rPr>
          <w:rFonts w:ascii="Times New Roman" w:hAnsi="Times New Roman" w:cs="Times New Roman"/>
        </w:rPr>
        <w:t>rent_change</w:t>
      </w:r>
      <w:proofErr w:type="spellEnd"/>
      <w:r w:rsidR="002946A8" w:rsidRPr="00317956">
        <w:rPr>
          <w:rFonts w:ascii="Times New Roman" w:hAnsi="Times New Roman" w:cs="Times New Roman"/>
        </w:rPr>
        <w:t xml:space="preserve">, the adjusted R-squared increased from </w:t>
      </w:r>
      <w:r w:rsidR="00D4543B" w:rsidRPr="00317956">
        <w:rPr>
          <w:rFonts w:ascii="Times New Roman" w:hAnsi="Times New Roman" w:cs="Times New Roman"/>
        </w:rPr>
        <w:t>.628 to .643</w:t>
      </w:r>
      <w:r w:rsidR="00481FB8" w:rsidRPr="00317956">
        <w:rPr>
          <w:rFonts w:ascii="Times New Roman" w:hAnsi="Times New Roman" w:cs="Times New Roman"/>
        </w:rPr>
        <w:t xml:space="preserve"> as can be seen </w:t>
      </w:r>
      <w:r w:rsidR="00E036DF" w:rsidRPr="00317956">
        <w:rPr>
          <w:rFonts w:ascii="Times New Roman" w:hAnsi="Times New Roman" w:cs="Times New Roman"/>
        </w:rPr>
        <w:t xml:space="preserve">from </w:t>
      </w:r>
      <w:r w:rsidR="00481FB8" w:rsidRPr="00317956">
        <w:rPr>
          <w:rFonts w:ascii="Times New Roman" w:hAnsi="Times New Roman" w:cs="Times New Roman"/>
        </w:rPr>
        <w:t>Model A3 to Model A4.</w:t>
      </w:r>
      <w:r w:rsidR="00F222D5" w:rsidRPr="00317956">
        <w:rPr>
          <w:rFonts w:ascii="Times New Roman" w:hAnsi="Times New Roman" w:cs="Times New Roman"/>
        </w:rPr>
        <w:t xml:space="preserve"> Second, logging these three predictor variables only made</w:t>
      </w:r>
      <w:r w:rsidR="00481FB8" w:rsidRPr="00317956">
        <w:rPr>
          <w:rFonts w:ascii="Times New Roman" w:hAnsi="Times New Roman" w:cs="Times New Roman"/>
        </w:rPr>
        <w:t xml:space="preserve"> their impact</w:t>
      </w:r>
      <w:r w:rsidR="00893884" w:rsidRPr="00317956">
        <w:rPr>
          <w:rFonts w:ascii="Times New Roman" w:hAnsi="Times New Roman" w:cs="Times New Roman"/>
        </w:rPr>
        <w:t xml:space="preserve"> on </w:t>
      </w:r>
      <w:proofErr w:type="spellStart"/>
      <w:r w:rsidR="00893884" w:rsidRPr="00317956">
        <w:rPr>
          <w:rFonts w:ascii="Times New Roman" w:hAnsi="Times New Roman" w:cs="Times New Roman"/>
        </w:rPr>
        <w:t>violent_pc</w:t>
      </w:r>
      <w:proofErr w:type="spellEnd"/>
      <w:r w:rsidR="00893884" w:rsidRPr="00317956">
        <w:rPr>
          <w:rFonts w:ascii="Times New Roman" w:hAnsi="Times New Roman" w:cs="Times New Roman"/>
        </w:rPr>
        <w:t xml:space="preserve"> easier to interpret.</w:t>
      </w:r>
    </w:p>
    <w:p w14:paraId="23545284" w14:textId="47AB121C" w:rsidR="00444115" w:rsidRPr="00317956" w:rsidRDefault="00382E75" w:rsidP="009413C5">
      <w:pPr>
        <w:spacing w:line="480" w:lineRule="auto"/>
        <w:rPr>
          <w:rFonts w:ascii="Times New Roman" w:hAnsi="Times New Roman" w:cs="Times New Roman"/>
        </w:rPr>
      </w:pPr>
      <w:r w:rsidRPr="00317956">
        <w:rPr>
          <w:rFonts w:ascii="Times New Roman" w:hAnsi="Times New Roman" w:cs="Times New Roman"/>
        </w:rPr>
        <w:t xml:space="preserve">From Model A4, the research decided to reconsider </w:t>
      </w:r>
      <w:r w:rsidR="00145259" w:rsidRPr="00317956">
        <w:rPr>
          <w:rFonts w:ascii="Times New Roman" w:hAnsi="Times New Roman" w:cs="Times New Roman"/>
        </w:rPr>
        <w:t>issues of multicollinearity by referring</w:t>
      </w:r>
      <w:r w:rsidR="00AB350C" w:rsidRPr="00317956">
        <w:rPr>
          <w:rFonts w:ascii="Times New Roman" w:hAnsi="Times New Roman" w:cs="Times New Roman"/>
        </w:rPr>
        <w:t xml:space="preserve"> to</w:t>
      </w:r>
      <w:r w:rsidR="00145259" w:rsidRPr="00317956">
        <w:rPr>
          <w:rFonts w:ascii="Times New Roman" w:hAnsi="Times New Roman" w:cs="Times New Roman"/>
        </w:rPr>
        <w:t xml:space="preserve"> the new VIF values </w:t>
      </w:r>
      <w:r w:rsidR="00C23C80" w:rsidRPr="00317956">
        <w:rPr>
          <w:rFonts w:ascii="Times New Roman" w:hAnsi="Times New Roman" w:cs="Times New Roman"/>
        </w:rPr>
        <w:t>from</w:t>
      </w:r>
      <w:r w:rsidR="00AB350C" w:rsidRPr="00317956">
        <w:rPr>
          <w:rFonts w:ascii="Times New Roman" w:hAnsi="Times New Roman" w:cs="Times New Roman"/>
        </w:rPr>
        <w:t xml:space="preserve"> the remaining original </w:t>
      </w:r>
      <w:r w:rsidR="004B74D9" w:rsidRPr="00317956">
        <w:rPr>
          <w:rFonts w:ascii="Times New Roman" w:hAnsi="Times New Roman" w:cs="Times New Roman"/>
        </w:rPr>
        <w:t xml:space="preserve">predictor variables and the new logged predictor variables. </w:t>
      </w:r>
      <w:r w:rsidR="00E23AAC" w:rsidRPr="00317956">
        <w:rPr>
          <w:rFonts w:ascii="Times New Roman" w:hAnsi="Times New Roman" w:cs="Times New Roman"/>
        </w:rPr>
        <w:t xml:space="preserve">The research found </w:t>
      </w:r>
      <w:r w:rsidR="002143D3" w:rsidRPr="00317956">
        <w:rPr>
          <w:rFonts w:ascii="Times New Roman" w:hAnsi="Times New Roman" w:cs="Times New Roman"/>
        </w:rPr>
        <w:t xml:space="preserve">predictor variables </w:t>
      </w:r>
      <w:proofErr w:type="spellStart"/>
      <w:r w:rsidR="00E23AAC" w:rsidRPr="00317956">
        <w:rPr>
          <w:rFonts w:ascii="Times New Roman" w:hAnsi="Times New Roman" w:cs="Times New Roman"/>
        </w:rPr>
        <w:t>rent_poor_cond</w:t>
      </w:r>
      <w:proofErr w:type="spellEnd"/>
      <w:r w:rsidR="00E23AAC" w:rsidRPr="00317956">
        <w:rPr>
          <w:rFonts w:ascii="Times New Roman" w:hAnsi="Times New Roman" w:cs="Times New Roman"/>
        </w:rPr>
        <w:t xml:space="preserve"> and </w:t>
      </w:r>
      <w:proofErr w:type="spellStart"/>
      <w:r w:rsidR="00E23AAC" w:rsidRPr="00317956">
        <w:rPr>
          <w:rFonts w:ascii="Times New Roman" w:hAnsi="Times New Roman" w:cs="Times New Roman"/>
        </w:rPr>
        <w:t>rent_aff_serv</w:t>
      </w:r>
      <w:proofErr w:type="spellEnd"/>
      <w:r w:rsidR="00E23AAC" w:rsidRPr="00317956">
        <w:rPr>
          <w:rFonts w:ascii="Times New Roman" w:hAnsi="Times New Roman" w:cs="Times New Roman"/>
        </w:rPr>
        <w:t xml:space="preserve"> </w:t>
      </w:r>
      <w:r w:rsidR="002143D3" w:rsidRPr="00317956">
        <w:rPr>
          <w:rFonts w:ascii="Times New Roman" w:hAnsi="Times New Roman" w:cs="Times New Roman"/>
        </w:rPr>
        <w:t xml:space="preserve">still have VIF values above 5 which suggests there is still multicollinearity. </w:t>
      </w:r>
      <w:r w:rsidR="00B37A9E" w:rsidRPr="00317956">
        <w:rPr>
          <w:rFonts w:ascii="Times New Roman" w:hAnsi="Times New Roman" w:cs="Times New Roman"/>
        </w:rPr>
        <w:t xml:space="preserve">Notably, after logging </w:t>
      </w:r>
      <w:proofErr w:type="spellStart"/>
      <w:r w:rsidR="00B37A9E" w:rsidRPr="00317956">
        <w:rPr>
          <w:rFonts w:ascii="Times New Roman" w:hAnsi="Times New Roman" w:cs="Times New Roman"/>
        </w:rPr>
        <w:t>transitStop</w:t>
      </w:r>
      <w:proofErr w:type="spellEnd"/>
      <w:r w:rsidR="00B37A9E" w:rsidRPr="00317956">
        <w:rPr>
          <w:rFonts w:ascii="Times New Roman" w:hAnsi="Times New Roman" w:cs="Times New Roman"/>
        </w:rPr>
        <w:t xml:space="preserve">, the VIF value dropped to </w:t>
      </w:r>
      <w:r w:rsidR="007E50E6" w:rsidRPr="00317956">
        <w:rPr>
          <w:rFonts w:ascii="Times New Roman" w:hAnsi="Times New Roman" w:cs="Times New Roman"/>
        </w:rPr>
        <w:t>3.88</w:t>
      </w:r>
      <w:r w:rsidR="001B0CF3" w:rsidRPr="00317956">
        <w:rPr>
          <w:rFonts w:ascii="Times New Roman" w:hAnsi="Times New Roman" w:cs="Times New Roman"/>
        </w:rPr>
        <w:t xml:space="preserve"> which suggests this variable does not experience multicollinearit</w:t>
      </w:r>
      <w:r w:rsidR="00DA5FC9" w:rsidRPr="00317956">
        <w:rPr>
          <w:rFonts w:ascii="Times New Roman" w:hAnsi="Times New Roman" w:cs="Times New Roman"/>
        </w:rPr>
        <w:t xml:space="preserve">y. </w:t>
      </w:r>
    </w:p>
    <w:p w14:paraId="7D4122E1" w14:textId="051ED389" w:rsidR="003B3F8B" w:rsidRPr="00317956" w:rsidRDefault="00A90651" w:rsidP="009413C5">
      <w:pPr>
        <w:spacing w:line="480" w:lineRule="auto"/>
        <w:rPr>
          <w:rFonts w:ascii="Times New Roman" w:hAnsi="Times New Roman" w:cs="Times New Roman"/>
        </w:rPr>
      </w:pPr>
      <w:r w:rsidRPr="00317956">
        <w:rPr>
          <w:rFonts w:ascii="Times New Roman" w:hAnsi="Times New Roman" w:cs="Times New Roman"/>
        </w:rPr>
        <w:t xml:space="preserve">Last, in </w:t>
      </w:r>
      <w:r w:rsidR="0081759D" w:rsidRPr="00317956">
        <w:rPr>
          <w:rFonts w:ascii="Times New Roman" w:hAnsi="Times New Roman" w:cs="Times New Roman"/>
        </w:rPr>
        <w:t xml:space="preserve">aim of simplicity and precision, </w:t>
      </w:r>
      <w:r w:rsidR="00755592" w:rsidRPr="00317956">
        <w:rPr>
          <w:rFonts w:ascii="Times New Roman" w:hAnsi="Times New Roman" w:cs="Times New Roman"/>
        </w:rPr>
        <w:t>the research</w:t>
      </w:r>
      <w:r w:rsidR="0081759D" w:rsidRPr="00317956">
        <w:rPr>
          <w:rFonts w:ascii="Times New Roman" w:hAnsi="Times New Roman" w:cs="Times New Roman"/>
        </w:rPr>
        <w:t xml:space="preserve"> chose to drop statistically insignificant regressor variables</w:t>
      </w:r>
      <w:r w:rsidR="00755592" w:rsidRPr="00317956">
        <w:rPr>
          <w:rFonts w:ascii="Times New Roman" w:hAnsi="Times New Roman" w:cs="Times New Roman"/>
        </w:rPr>
        <w:t xml:space="preserve"> (p-value </w:t>
      </w:r>
      <w:r w:rsidR="00AD791E" w:rsidRPr="00317956">
        <w:rPr>
          <w:rFonts w:ascii="Times New Roman" w:hAnsi="Times New Roman" w:cs="Times New Roman"/>
        </w:rPr>
        <w:t>&gt;</w:t>
      </w:r>
      <w:r w:rsidR="00755592" w:rsidRPr="00317956">
        <w:rPr>
          <w:rFonts w:ascii="Times New Roman" w:hAnsi="Times New Roman" w:cs="Times New Roman"/>
        </w:rPr>
        <w:t>.</w:t>
      </w:r>
      <w:r w:rsidR="00AD791E" w:rsidRPr="00317956">
        <w:rPr>
          <w:rFonts w:ascii="Times New Roman" w:hAnsi="Times New Roman" w:cs="Times New Roman"/>
        </w:rPr>
        <w:t>30). If a predictor variable</w:t>
      </w:r>
      <w:r w:rsidR="006E0E17" w:rsidRPr="00317956">
        <w:rPr>
          <w:rFonts w:ascii="Times New Roman" w:hAnsi="Times New Roman" w:cs="Times New Roman"/>
        </w:rPr>
        <w:t xml:space="preserve"> obtained a p-value threshold above .</w:t>
      </w:r>
      <w:r w:rsidR="00DB1666" w:rsidRPr="00317956">
        <w:rPr>
          <w:rFonts w:ascii="Times New Roman" w:hAnsi="Times New Roman" w:cs="Times New Roman"/>
        </w:rPr>
        <w:t>30,</w:t>
      </w:r>
      <w:r w:rsidR="006E0E17" w:rsidRPr="00317956">
        <w:rPr>
          <w:rFonts w:ascii="Times New Roman" w:hAnsi="Times New Roman" w:cs="Times New Roman"/>
        </w:rPr>
        <w:t xml:space="preserve"> it was completely excluded from the model</w:t>
      </w:r>
      <w:r w:rsidR="00CA1F00" w:rsidRPr="00317956">
        <w:rPr>
          <w:rFonts w:ascii="Times New Roman" w:hAnsi="Times New Roman" w:cs="Times New Roman"/>
        </w:rPr>
        <w:t xml:space="preserve">. This progression can be seen from Model A4 to Model A5 where the only </w:t>
      </w:r>
      <w:r w:rsidR="003567AD" w:rsidRPr="00317956">
        <w:rPr>
          <w:rFonts w:ascii="Times New Roman" w:hAnsi="Times New Roman" w:cs="Times New Roman"/>
        </w:rPr>
        <w:t xml:space="preserve">regressor removed was </w:t>
      </w:r>
      <w:proofErr w:type="spellStart"/>
      <w:r w:rsidR="003567AD" w:rsidRPr="00317956">
        <w:rPr>
          <w:rFonts w:ascii="Times New Roman" w:hAnsi="Times New Roman" w:cs="Times New Roman"/>
        </w:rPr>
        <w:t>ln_transitStop</w:t>
      </w:r>
      <w:proofErr w:type="spellEnd"/>
      <w:r w:rsidR="003567AD" w:rsidRPr="00317956">
        <w:rPr>
          <w:rFonts w:ascii="Times New Roman" w:hAnsi="Times New Roman" w:cs="Times New Roman"/>
        </w:rPr>
        <w:t xml:space="preserve">. </w:t>
      </w:r>
      <w:r w:rsidR="00DA5FC9" w:rsidRPr="00317956">
        <w:rPr>
          <w:rFonts w:ascii="Times New Roman" w:hAnsi="Times New Roman" w:cs="Times New Roman"/>
        </w:rPr>
        <w:t xml:space="preserve">To note, </w:t>
      </w:r>
      <w:r w:rsidR="00E51622" w:rsidRPr="00317956">
        <w:rPr>
          <w:rFonts w:ascii="Times New Roman" w:hAnsi="Times New Roman" w:cs="Times New Roman"/>
        </w:rPr>
        <w:t xml:space="preserve">this progression seems contradictory to the final VIF values previously mentioned, however, the VIF values for </w:t>
      </w:r>
      <w:proofErr w:type="spellStart"/>
      <w:r w:rsidR="00E51622" w:rsidRPr="00317956">
        <w:rPr>
          <w:rFonts w:ascii="Times New Roman" w:hAnsi="Times New Roman" w:cs="Times New Roman"/>
        </w:rPr>
        <w:t>rent_poor_cond</w:t>
      </w:r>
      <w:proofErr w:type="spellEnd"/>
      <w:r w:rsidR="00E51622" w:rsidRPr="00317956">
        <w:rPr>
          <w:rFonts w:ascii="Times New Roman" w:hAnsi="Times New Roman" w:cs="Times New Roman"/>
        </w:rPr>
        <w:t xml:space="preserve"> and </w:t>
      </w:r>
      <w:proofErr w:type="spellStart"/>
      <w:r w:rsidR="00E51622" w:rsidRPr="00317956">
        <w:rPr>
          <w:rFonts w:ascii="Times New Roman" w:hAnsi="Times New Roman" w:cs="Times New Roman"/>
        </w:rPr>
        <w:t>rent_aff_serv</w:t>
      </w:r>
      <w:proofErr w:type="spellEnd"/>
      <w:r w:rsidR="00E51622" w:rsidRPr="00317956">
        <w:rPr>
          <w:rFonts w:ascii="Times New Roman" w:hAnsi="Times New Roman" w:cs="Times New Roman"/>
        </w:rPr>
        <w:t xml:space="preserve"> are not </w:t>
      </w:r>
      <w:r w:rsidR="00234713" w:rsidRPr="00317956">
        <w:rPr>
          <w:rFonts w:ascii="Times New Roman" w:hAnsi="Times New Roman" w:cs="Times New Roman"/>
        </w:rPr>
        <w:t xml:space="preserve">substantially </w:t>
      </w:r>
      <w:r w:rsidR="00C73D6E" w:rsidRPr="00317956">
        <w:rPr>
          <w:rFonts w:ascii="Times New Roman" w:hAnsi="Times New Roman" w:cs="Times New Roman"/>
        </w:rPr>
        <w:t xml:space="preserve">greater than </w:t>
      </w:r>
      <w:r w:rsidR="005B474B" w:rsidRPr="00317956">
        <w:rPr>
          <w:rFonts w:ascii="Times New Roman" w:hAnsi="Times New Roman" w:cs="Times New Roman"/>
        </w:rPr>
        <w:t>5</w:t>
      </w:r>
      <w:r w:rsidR="00C73D6E" w:rsidRPr="00317956">
        <w:rPr>
          <w:rFonts w:ascii="Times New Roman" w:hAnsi="Times New Roman" w:cs="Times New Roman"/>
        </w:rPr>
        <w:t>.</w:t>
      </w:r>
      <w:r w:rsidR="005B474B" w:rsidRPr="00317956">
        <w:rPr>
          <w:rFonts w:ascii="Times New Roman" w:hAnsi="Times New Roman" w:cs="Times New Roman"/>
        </w:rPr>
        <w:t xml:space="preserve"> (VIF = 6.68</w:t>
      </w:r>
      <w:r w:rsidR="00C73D6E" w:rsidRPr="00317956">
        <w:rPr>
          <w:rFonts w:ascii="Times New Roman" w:hAnsi="Times New Roman" w:cs="Times New Roman"/>
        </w:rPr>
        <w:t xml:space="preserve">, 6.65) </w:t>
      </w:r>
      <w:r w:rsidR="007A394F" w:rsidRPr="00317956">
        <w:rPr>
          <w:rFonts w:ascii="Times New Roman" w:hAnsi="Times New Roman" w:cs="Times New Roman"/>
        </w:rPr>
        <w:t>Additionally</w:t>
      </w:r>
      <w:r w:rsidR="00C73D6E" w:rsidRPr="00317956">
        <w:rPr>
          <w:rFonts w:ascii="Times New Roman" w:hAnsi="Times New Roman" w:cs="Times New Roman"/>
        </w:rPr>
        <w:t xml:space="preserve">, </w:t>
      </w:r>
      <w:r w:rsidR="00A107FF" w:rsidRPr="00317956">
        <w:rPr>
          <w:rFonts w:ascii="Times New Roman" w:hAnsi="Times New Roman" w:cs="Times New Roman"/>
        </w:rPr>
        <w:t>the predicted signs of these variables are</w:t>
      </w:r>
      <w:r w:rsidR="007A394F" w:rsidRPr="00317956">
        <w:rPr>
          <w:rFonts w:ascii="Times New Roman" w:hAnsi="Times New Roman" w:cs="Times New Roman"/>
        </w:rPr>
        <w:t xml:space="preserve"> as expected as well as statistically significant to the .30 conventional p-value threshold. </w:t>
      </w:r>
      <w:r w:rsidR="000D7639" w:rsidRPr="00317956">
        <w:rPr>
          <w:rFonts w:ascii="Times New Roman" w:hAnsi="Times New Roman" w:cs="Times New Roman"/>
        </w:rPr>
        <w:t xml:space="preserve">Moreover, </w:t>
      </w:r>
      <w:proofErr w:type="spellStart"/>
      <w:r w:rsidR="000D7639" w:rsidRPr="00317956">
        <w:rPr>
          <w:rFonts w:ascii="Times New Roman" w:hAnsi="Times New Roman" w:cs="Times New Roman"/>
        </w:rPr>
        <w:t>ln_transitStop</w:t>
      </w:r>
      <w:proofErr w:type="spellEnd"/>
      <w:r w:rsidR="00AE6298" w:rsidRPr="00317956">
        <w:rPr>
          <w:rFonts w:ascii="Times New Roman" w:hAnsi="Times New Roman" w:cs="Times New Roman"/>
        </w:rPr>
        <w:t xml:space="preserve"> </w:t>
      </w:r>
      <w:r w:rsidR="007B1F00" w:rsidRPr="00317956">
        <w:rPr>
          <w:rFonts w:ascii="Times New Roman" w:hAnsi="Times New Roman" w:cs="Times New Roman"/>
        </w:rPr>
        <w:t xml:space="preserve">had its predicted sign, but did not meet the </w:t>
      </w:r>
      <w:r w:rsidR="008A187B" w:rsidRPr="00317956">
        <w:rPr>
          <w:rFonts w:ascii="Times New Roman" w:hAnsi="Times New Roman" w:cs="Times New Roman"/>
        </w:rPr>
        <w:t>0.3</w:t>
      </w:r>
      <w:r w:rsidR="002A1803" w:rsidRPr="00317956">
        <w:rPr>
          <w:rFonts w:ascii="Times New Roman" w:hAnsi="Times New Roman" w:cs="Times New Roman"/>
        </w:rPr>
        <w:t xml:space="preserve">0 </w:t>
      </w:r>
      <w:r w:rsidR="003526D7" w:rsidRPr="00317956">
        <w:rPr>
          <w:rFonts w:ascii="Times New Roman" w:hAnsi="Times New Roman" w:cs="Times New Roman"/>
        </w:rPr>
        <w:t xml:space="preserve">conventional p-value level of statistical significance. Therefore, I decided to drop </w:t>
      </w:r>
      <w:proofErr w:type="spellStart"/>
      <w:r w:rsidR="00321EDB" w:rsidRPr="00317956">
        <w:rPr>
          <w:rFonts w:ascii="Times New Roman" w:hAnsi="Times New Roman" w:cs="Times New Roman"/>
        </w:rPr>
        <w:t>ln_transitStop</w:t>
      </w:r>
      <w:proofErr w:type="spellEnd"/>
      <w:r w:rsidR="00321EDB" w:rsidRPr="00317956">
        <w:rPr>
          <w:rFonts w:ascii="Times New Roman" w:hAnsi="Times New Roman" w:cs="Times New Roman"/>
        </w:rPr>
        <w:t xml:space="preserve"> and keep </w:t>
      </w:r>
      <w:proofErr w:type="spellStart"/>
      <w:r w:rsidR="00321EDB" w:rsidRPr="00317956">
        <w:rPr>
          <w:rFonts w:ascii="Times New Roman" w:hAnsi="Times New Roman" w:cs="Times New Roman"/>
        </w:rPr>
        <w:t>rent_poor_cond</w:t>
      </w:r>
      <w:proofErr w:type="spellEnd"/>
      <w:r w:rsidR="00321EDB" w:rsidRPr="00317956">
        <w:rPr>
          <w:rFonts w:ascii="Times New Roman" w:hAnsi="Times New Roman" w:cs="Times New Roman"/>
        </w:rPr>
        <w:t xml:space="preserve"> and </w:t>
      </w:r>
      <w:proofErr w:type="spellStart"/>
      <w:r w:rsidR="00321EDB" w:rsidRPr="00317956">
        <w:rPr>
          <w:rFonts w:ascii="Times New Roman" w:hAnsi="Times New Roman" w:cs="Times New Roman"/>
        </w:rPr>
        <w:t>rent_aff_serv</w:t>
      </w:r>
      <w:proofErr w:type="spellEnd"/>
      <w:r w:rsidR="00321EDB" w:rsidRPr="00317956">
        <w:rPr>
          <w:rFonts w:ascii="Times New Roman" w:hAnsi="Times New Roman" w:cs="Times New Roman"/>
        </w:rPr>
        <w:t xml:space="preserve"> in the final model. </w:t>
      </w:r>
      <w:r w:rsidR="003567AD" w:rsidRPr="00317956">
        <w:rPr>
          <w:rFonts w:ascii="Times New Roman" w:hAnsi="Times New Roman" w:cs="Times New Roman"/>
        </w:rPr>
        <w:t>The final model</w:t>
      </w:r>
      <w:r w:rsidR="00321EDB" w:rsidRPr="00317956">
        <w:rPr>
          <w:rFonts w:ascii="Times New Roman" w:hAnsi="Times New Roman" w:cs="Times New Roman"/>
        </w:rPr>
        <w:t xml:space="preserve"> progression</w:t>
      </w:r>
      <w:r w:rsidR="003567AD" w:rsidRPr="00317956">
        <w:rPr>
          <w:rFonts w:ascii="Times New Roman" w:hAnsi="Times New Roman" w:cs="Times New Roman"/>
        </w:rPr>
        <w:t>, Model A5,</w:t>
      </w:r>
      <w:r w:rsidR="00321EDB" w:rsidRPr="00317956">
        <w:rPr>
          <w:rFonts w:ascii="Times New Roman" w:hAnsi="Times New Roman" w:cs="Times New Roman"/>
        </w:rPr>
        <w:t xml:space="preserve"> which progressed by excluding </w:t>
      </w:r>
      <w:proofErr w:type="spellStart"/>
      <w:r w:rsidR="00321EDB" w:rsidRPr="00317956">
        <w:rPr>
          <w:rFonts w:ascii="Times New Roman" w:hAnsi="Times New Roman" w:cs="Times New Roman"/>
        </w:rPr>
        <w:t>ln_transitStop</w:t>
      </w:r>
      <w:proofErr w:type="spellEnd"/>
      <w:r w:rsidR="00321EDB" w:rsidRPr="00317956">
        <w:rPr>
          <w:rFonts w:ascii="Times New Roman" w:hAnsi="Times New Roman" w:cs="Times New Roman"/>
        </w:rPr>
        <w:t>,</w:t>
      </w:r>
      <w:r w:rsidR="003567AD" w:rsidRPr="00317956">
        <w:rPr>
          <w:rFonts w:ascii="Times New Roman" w:hAnsi="Times New Roman" w:cs="Times New Roman"/>
        </w:rPr>
        <w:t xml:space="preserve"> </w:t>
      </w:r>
      <w:r w:rsidR="00113B1D" w:rsidRPr="00317956">
        <w:rPr>
          <w:rFonts w:ascii="Times New Roman" w:hAnsi="Times New Roman" w:cs="Times New Roman"/>
        </w:rPr>
        <w:t xml:space="preserve">slightly </w:t>
      </w:r>
      <w:r w:rsidR="003567AD" w:rsidRPr="00317956">
        <w:rPr>
          <w:rFonts w:ascii="Times New Roman" w:hAnsi="Times New Roman" w:cs="Times New Roman"/>
        </w:rPr>
        <w:t>improved</w:t>
      </w:r>
      <w:r w:rsidR="00113B1D" w:rsidRPr="00317956">
        <w:rPr>
          <w:rFonts w:ascii="Times New Roman" w:hAnsi="Times New Roman" w:cs="Times New Roman"/>
        </w:rPr>
        <w:t xml:space="preserve"> the adjusted R-squared value from .643 to .646</w:t>
      </w:r>
      <w:r w:rsidR="002A1803" w:rsidRPr="00317956">
        <w:rPr>
          <w:rFonts w:ascii="Times New Roman" w:hAnsi="Times New Roman" w:cs="Times New Roman"/>
        </w:rPr>
        <w:t xml:space="preserve"> from Model A4 to Model A5.</w:t>
      </w:r>
    </w:p>
    <w:p w14:paraId="16E3C93D" w14:textId="5B88DE54" w:rsidR="00715412" w:rsidRPr="00317956" w:rsidRDefault="006300D5" w:rsidP="009413C5">
      <w:pPr>
        <w:spacing w:line="480" w:lineRule="auto"/>
        <w:rPr>
          <w:rFonts w:ascii="Times New Roman" w:hAnsi="Times New Roman" w:cs="Times New Roman"/>
        </w:rPr>
      </w:pPr>
      <w:r w:rsidRPr="00317956">
        <w:rPr>
          <w:rFonts w:ascii="Times New Roman" w:hAnsi="Times New Roman" w:cs="Times New Roman"/>
        </w:rPr>
        <w:lastRenderedPageBreak/>
        <w:t xml:space="preserve">In Model A5, </w:t>
      </w:r>
      <w:r w:rsidR="007C6050" w:rsidRPr="00317956">
        <w:rPr>
          <w:rFonts w:ascii="Times New Roman" w:hAnsi="Times New Roman" w:cs="Times New Roman"/>
        </w:rPr>
        <w:t>the final adjusted R-squared value</w:t>
      </w:r>
      <w:r w:rsidR="00EF4BEA" w:rsidRPr="00317956">
        <w:rPr>
          <w:rFonts w:ascii="Times New Roman" w:hAnsi="Times New Roman" w:cs="Times New Roman"/>
        </w:rPr>
        <w:t xml:space="preserve"> is .646. The </w:t>
      </w:r>
      <w:r w:rsidR="0040257E" w:rsidRPr="00317956">
        <w:rPr>
          <w:rFonts w:ascii="Times New Roman" w:hAnsi="Times New Roman" w:cs="Times New Roman"/>
        </w:rPr>
        <w:t xml:space="preserve">final </w:t>
      </w:r>
      <w:r w:rsidR="00EF4BEA" w:rsidRPr="00317956">
        <w:rPr>
          <w:rFonts w:ascii="Times New Roman" w:hAnsi="Times New Roman" w:cs="Times New Roman"/>
        </w:rPr>
        <w:t xml:space="preserve">statistically significant variables are </w:t>
      </w:r>
      <w:proofErr w:type="spellStart"/>
      <w:r w:rsidR="00EF4BEA" w:rsidRPr="00317956">
        <w:rPr>
          <w:rFonts w:ascii="Times New Roman" w:hAnsi="Times New Roman" w:cs="Times New Roman"/>
        </w:rPr>
        <w:t>p</w:t>
      </w:r>
      <w:r w:rsidR="008279B7" w:rsidRPr="00317956">
        <w:rPr>
          <w:rFonts w:ascii="Times New Roman" w:hAnsi="Times New Roman" w:cs="Times New Roman"/>
        </w:rPr>
        <w:t>op_pov_change</w:t>
      </w:r>
      <w:proofErr w:type="spellEnd"/>
      <w:r w:rsidR="008279B7" w:rsidRPr="00317956">
        <w:rPr>
          <w:rFonts w:ascii="Times New Roman" w:hAnsi="Times New Roman" w:cs="Times New Roman"/>
        </w:rPr>
        <w:t xml:space="preserve">, </w:t>
      </w:r>
      <w:proofErr w:type="spellStart"/>
      <w:r w:rsidR="008279B7" w:rsidRPr="00317956">
        <w:rPr>
          <w:rFonts w:ascii="Times New Roman" w:hAnsi="Times New Roman" w:cs="Times New Roman"/>
        </w:rPr>
        <w:t>pop_pov</w:t>
      </w:r>
      <w:proofErr w:type="spellEnd"/>
      <w:r w:rsidR="008279B7" w:rsidRPr="00317956">
        <w:rPr>
          <w:rFonts w:ascii="Times New Roman" w:hAnsi="Times New Roman" w:cs="Times New Roman"/>
        </w:rPr>
        <w:t xml:space="preserve">, and </w:t>
      </w:r>
      <w:proofErr w:type="spellStart"/>
      <w:r w:rsidR="008279B7" w:rsidRPr="00317956">
        <w:rPr>
          <w:rFonts w:ascii="Times New Roman" w:hAnsi="Times New Roman" w:cs="Times New Roman"/>
        </w:rPr>
        <w:t>ln_trans_cost</w:t>
      </w:r>
      <w:proofErr w:type="spellEnd"/>
      <w:r w:rsidR="0040257E" w:rsidRPr="00317956">
        <w:rPr>
          <w:rFonts w:ascii="Times New Roman" w:hAnsi="Times New Roman" w:cs="Times New Roman"/>
        </w:rPr>
        <w:t xml:space="preserve"> according to </w:t>
      </w:r>
      <w:r w:rsidR="0075184B" w:rsidRPr="00317956">
        <w:rPr>
          <w:rFonts w:ascii="Times New Roman" w:hAnsi="Times New Roman" w:cs="Times New Roman"/>
        </w:rPr>
        <w:t xml:space="preserve">the 10-percent p-value threshold. </w:t>
      </w:r>
      <w:r w:rsidR="001A76CC" w:rsidRPr="00317956">
        <w:rPr>
          <w:rFonts w:ascii="Times New Roman" w:hAnsi="Times New Roman" w:cs="Times New Roman"/>
        </w:rPr>
        <w:t>As a result of this model, we can reject part of the testable hypothesis that states</w:t>
      </w:r>
      <w:r w:rsidR="0068181C" w:rsidRPr="00317956">
        <w:rPr>
          <w:rFonts w:ascii="Times New Roman" w:hAnsi="Times New Roman" w:cs="Times New Roman"/>
        </w:rPr>
        <w:t xml:space="preserve"> poverty does not influence violent crime rates. Moreover, </w:t>
      </w:r>
      <w:r w:rsidR="00913F75" w:rsidRPr="00317956">
        <w:rPr>
          <w:rFonts w:ascii="Times New Roman" w:hAnsi="Times New Roman" w:cs="Times New Roman"/>
        </w:rPr>
        <w:t>t</w:t>
      </w:r>
      <w:r w:rsidR="00AD3C35" w:rsidRPr="00317956">
        <w:rPr>
          <w:rFonts w:ascii="Times New Roman" w:hAnsi="Times New Roman" w:cs="Times New Roman"/>
        </w:rPr>
        <w:t xml:space="preserve">he economic conditions </w:t>
      </w:r>
      <w:r w:rsidR="00773863" w:rsidRPr="00317956">
        <w:rPr>
          <w:rFonts w:ascii="Times New Roman" w:hAnsi="Times New Roman" w:cs="Times New Roman"/>
        </w:rPr>
        <w:t>that</w:t>
      </w:r>
      <w:r w:rsidR="00BE036E" w:rsidRPr="00317956">
        <w:rPr>
          <w:rFonts w:ascii="Times New Roman" w:hAnsi="Times New Roman" w:cs="Times New Roman"/>
        </w:rPr>
        <w:t xml:space="preserve"> </w:t>
      </w:r>
      <w:r w:rsidR="007A012F" w:rsidRPr="00317956">
        <w:rPr>
          <w:rFonts w:ascii="Times New Roman" w:hAnsi="Times New Roman" w:cs="Times New Roman"/>
        </w:rPr>
        <w:t xml:space="preserve">influence violent crime rate </w:t>
      </w:r>
      <w:r w:rsidR="00F03816" w:rsidRPr="00317956">
        <w:rPr>
          <w:rFonts w:ascii="Times New Roman" w:hAnsi="Times New Roman" w:cs="Times New Roman"/>
        </w:rPr>
        <w:t xml:space="preserve">are </w:t>
      </w:r>
      <w:proofErr w:type="spellStart"/>
      <w:r w:rsidR="00F03816" w:rsidRPr="00317956">
        <w:rPr>
          <w:rFonts w:ascii="Times New Roman" w:hAnsi="Times New Roman" w:cs="Times New Roman"/>
        </w:rPr>
        <w:t>rent_poor_cond</w:t>
      </w:r>
      <w:proofErr w:type="spellEnd"/>
      <w:r w:rsidR="00F03816" w:rsidRPr="00317956">
        <w:rPr>
          <w:rFonts w:ascii="Times New Roman" w:hAnsi="Times New Roman" w:cs="Times New Roman"/>
        </w:rPr>
        <w:t xml:space="preserve">, </w:t>
      </w:r>
      <w:proofErr w:type="spellStart"/>
      <w:r w:rsidR="00F03816" w:rsidRPr="00317956">
        <w:rPr>
          <w:rFonts w:ascii="Times New Roman" w:hAnsi="Times New Roman" w:cs="Times New Roman"/>
        </w:rPr>
        <w:t>pop_pov_change</w:t>
      </w:r>
      <w:proofErr w:type="spellEnd"/>
      <w:r w:rsidR="00F03816" w:rsidRPr="00317956">
        <w:rPr>
          <w:rFonts w:ascii="Times New Roman" w:hAnsi="Times New Roman" w:cs="Times New Roman"/>
        </w:rPr>
        <w:t xml:space="preserve">, </w:t>
      </w:r>
      <w:proofErr w:type="spellStart"/>
      <w:r w:rsidR="00F03816" w:rsidRPr="00317956">
        <w:rPr>
          <w:rFonts w:ascii="Times New Roman" w:hAnsi="Times New Roman" w:cs="Times New Roman"/>
        </w:rPr>
        <w:t>rent_aff_serv</w:t>
      </w:r>
      <w:proofErr w:type="spellEnd"/>
      <w:r w:rsidR="00F03816" w:rsidRPr="00317956">
        <w:rPr>
          <w:rFonts w:ascii="Times New Roman" w:hAnsi="Times New Roman" w:cs="Times New Roman"/>
        </w:rPr>
        <w:t xml:space="preserve">, </w:t>
      </w:r>
      <w:proofErr w:type="spellStart"/>
      <w:r w:rsidR="00F03816" w:rsidRPr="00317956">
        <w:rPr>
          <w:rFonts w:ascii="Times New Roman" w:hAnsi="Times New Roman" w:cs="Times New Roman"/>
        </w:rPr>
        <w:t>pop_pov</w:t>
      </w:r>
      <w:proofErr w:type="spellEnd"/>
      <w:r w:rsidR="00F03816" w:rsidRPr="00317956">
        <w:rPr>
          <w:rFonts w:ascii="Times New Roman" w:hAnsi="Times New Roman" w:cs="Times New Roman"/>
        </w:rPr>
        <w:t xml:space="preserve">, </w:t>
      </w:r>
      <w:proofErr w:type="spellStart"/>
      <w:r w:rsidR="00F03816" w:rsidRPr="00317956">
        <w:rPr>
          <w:rFonts w:ascii="Times New Roman" w:hAnsi="Times New Roman" w:cs="Times New Roman"/>
        </w:rPr>
        <w:t>ln_trans_cost</w:t>
      </w:r>
      <w:proofErr w:type="spellEnd"/>
      <w:r w:rsidR="00F03816" w:rsidRPr="00317956">
        <w:rPr>
          <w:rFonts w:ascii="Times New Roman" w:hAnsi="Times New Roman" w:cs="Times New Roman"/>
        </w:rPr>
        <w:t xml:space="preserve">, </w:t>
      </w:r>
      <w:r w:rsidR="00A94B8B" w:rsidRPr="00317956">
        <w:rPr>
          <w:rFonts w:ascii="Times New Roman" w:hAnsi="Times New Roman" w:cs="Times New Roman"/>
        </w:rPr>
        <w:t xml:space="preserve">and </w:t>
      </w:r>
      <w:proofErr w:type="spellStart"/>
      <w:r w:rsidR="00F03816" w:rsidRPr="00317956">
        <w:rPr>
          <w:rFonts w:ascii="Times New Roman" w:hAnsi="Times New Roman" w:cs="Times New Roman"/>
        </w:rPr>
        <w:t>ln_rent_change</w:t>
      </w:r>
      <w:proofErr w:type="spellEnd"/>
      <w:r w:rsidR="00A94B8B" w:rsidRPr="00317956">
        <w:rPr>
          <w:rFonts w:ascii="Times New Roman" w:hAnsi="Times New Roman" w:cs="Times New Roman"/>
        </w:rPr>
        <w:t>.</w:t>
      </w:r>
    </w:p>
    <w:p w14:paraId="34A88936" w14:textId="40A4B6FB" w:rsidR="003B3F8B" w:rsidRPr="00317956" w:rsidRDefault="003B3F8B" w:rsidP="002A578C">
      <w:pPr>
        <w:spacing w:line="240" w:lineRule="auto"/>
        <w:rPr>
          <w:rFonts w:ascii="Times New Roman" w:hAnsi="Times New Roman" w:cs="Times New Roman"/>
          <w:i/>
          <w:iCs/>
        </w:rPr>
      </w:pPr>
    </w:p>
    <w:p w14:paraId="0A0C9746" w14:textId="2A7A116C" w:rsidR="003B3F8B" w:rsidRDefault="003B3F8B" w:rsidP="002A578C">
      <w:pPr>
        <w:spacing w:line="240" w:lineRule="auto"/>
        <w:rPr>
          <w:rFonts w:ascii="Times New Roman" w:hAnsi="Times New Roman" w:cs="Times New Roman"/>
          <w:sz w:val="24"/>
          <w:szCs w:val="24"/>
        </w:rPr>
      </w:pPr>
    </w:p>
    <w:p w14:paraId="27FB2391" w14:textId="68904884" w:rsidR="008677D7" w:rsidRDefault="008677D7" w:rsidP="002A578C">
      <w:pPr>
        <w:spacing w:line="240" w:lineRule="auto"/>
        <w:rPr>
          <w:rFonts w:ascii="Times New Roman" w:hAnsi="Times New Roman" w:cs="Times New Roman"/>
          <w:sz w:val="24"/>
          <w:szCs w:val="24"/>
        </w:rPr>
      </w:pPr>
    </w:p>
    <w:p w14:paraId="023ADDCD" w14:textId="275BBFE4" w:rsidR="008677D7" w:rsidRDefault="008677D7" w:rsidP="002A578C">
      <w:pPr>
        <w:spacing w:line="240" w:lineRule="auto"/>
        <w:rPr>
          <w:rFonts w:ascii="Times New Roman" w:hAnsi="Times New Roman" w:cs="Times New Roman"/>
          <w:sz w:val="24"/>
          <w:szCs w:val="24"/>
        </w:rPr>
      </w:pPr>
    </w:p>
    <w:p w14:paraId="57ABF0AD" w14:textId="5844DFB6" w:rsidR="003B3F8B" w:rsidRDefault="003B3F8B" w:rsidP="002A578C">
      <w:pPr>
        <w:spacing w:line="240" w:lineRule="auto"/>
        <w:rPr>
          <w:rFonts w:ascii="Times New Roman" w:hAnsi="Times New Roman" w:cs="Times New Roman"/>
          <w:sz w:val="24"/>
          <w:szCs w:val="24"/>
        </w:rPr>
      </w:pPr>
    </w:p>
    <w:p w14:paraId="654736BC" w14:textId="709D13BC" w:rsidR="00317956" w:rsidRDefault="00317956" w:rsidP="002A578C">
      <w:pPr>
        <w:spacing w:line="240" w:lineRule="auto"/>
        <w:rPr>
          <w:rFonts w:ascii="Times New Roman" w:hAnsi="Times New Roman" w:cs="Times New Roman"/>
          <w:sz w:val="24"/>
          <w:szCs w:val="24"/>
        </w:rPr>
      </w:pPr>
    </w:p>
    <w:p w14:paraId="550B0B42" w14:textId="23BBB57A" w:rsidR="00D14275" w:rsidRDefault="00D14275" w:rsidP="002A578C">
      <w:pPr>
        <w:spacing w:line="240" w:lineRule="auto"/>
        <w:rPr>
          <w:rFonts w:ascii="Times New Roman" w:hAnsi="Times New Roman" w:cs="Times New Roman"/>
          <w:sz w:val="24"/>
          <w:szCs w:val="24"/>
        </w:rPr>
      </w:pPr>
    </w:p>
    <w:p w14:paraId="732DBC45" w14:textId="3C9C90B0" w:rsidR="00D14275" w:rsidRDefault="00D14275" w:rsidP="002A578C">
      <w:pPr>
        <w:spacing w:line="240" w:lineRule="auto"/>
        <w:rPr>
          <w:rFonts w:ascii="Times New Roman" w:hAnsi="Times New Roman" w:cs="Times New Roman"/>
          <w:sz w:val="24"/>
          <w:szCs w:val="24"/>
        </w:rPr>
      </w:pPr>
    </w:p>
    <w:p w14:paraId="5D677FE2" w14:textId="66A1FA09" w:rsidR="00D14275" w:rsidRDefault="00D14275" w:rsidP="002A578C">
      <w:pPr>
        <w:spacing w:line="240" w:lineRule="auto"/>
        <w:rPr>
          <w:rFonts w:ascii="Times New Roman" w:hAnsi="Times New Roman" w:cs="Times New Roman"/>
          <w:sz w:val="24"/>
          <w:szCs w:val="24"/>
        </w:rPr>
      </w:pPr>
    </w:p>
    <w:p w14:paraId="6F020B8D" w14:textId="3C8209B9" w:rsidR="00D14275" w:rsidRDefault="00D14275" w:rsidP="002A578C">
      <w:pPr>
        <w:spacing w:line="240" w:lineRule="auto"/>
        <w:rPr>
          <w:rFonts w:ascii="Times New Roman" w:hAnsi="Times New Roman" w:cs="Times New Roman"/>
          <w:sz w:val="24"/>
          <w:szCs w:val="24"/>
        </w:rPr>
      </w:pPr>
    </w:p>
    <w:p w14:paraId="63BBCE74" w14:textId="36EC2696" w:rsidR="00D14275" w:rsidRDefault="00D14275" w:rsidP="002A578C">
      <w:pPr>
        <w:spacing w:line="240" w:lineRule="auto"/>
        <w:rPr>
          <w:rFonts w:ascii="Times New Roman" w:hAnsi="Times New Roman" w:cs="Times New Roman"/>
          <w:sz w:val="24"/>
          <w:szCs w:val="24"/>
        </w:rPr>
      </w:pPr>
    </w:p>
    <w:p w14:paraId="1C91184B" w14:textId="055DB9E2" w:rsidR="00D14275" w:rsidRDefault="00D14275" w:rsidP="002A578C">
      <w:pPr>
        <w:spacing w:line="240" w:lineRule="auto"/>
        <w:rPr>
          <w:rFonts w:ascii="Times New Roman" w:hAnsi="Times New Roman" w:cs="Times New Roman"/>
          <w:sz w:val="24"/>
          <w:szCs w:val="24"/>
        </w:rPr>
      </w:pPr>
    </w:p>
    <w:p w14:paraId="77B0D543" w14:textId="55F25417" w:rsidR="00D14275" w:rsidRDefault="00D14275" w:rsidP="002A578C">
      <w:pPr>
        <w:spacing w:line="240" w:lineRule="auto"/>
        <w:rPr>
          <w:rFonts w:ascii="Times New Roman" w:hAnsi="Times New Roman" w:cs="Times New Roman"/>
          <w:sz w:val="24"/>
          <w:szCs w:val="24"/>
        </w:rPr>
      </w:pPr>
    </w:p>
    <w:p w14:paraId="4C90CDCC" w14:textId="6A33E3F9" w:rsidR="00D14275" w:rsidRDefault="00D14275" w:rsidP="002A578C">
      <w:pPr>
        <w:spacing w:line="240" w:lineRule="auto"/>
        <w:rPr>
          <w:rFonts w:ascii="Times New Roman" w:hAnsi="Times New Roman" w:cs="Times New Roman"/>
          <w:sz w:val="24"/>
          <w:szCs w:val="24"/>
        </w:rPr>
      </w:pPr>
    </w:p>
    <w:p w14:paraId="63BDB1A1" w14:textId="7F545616" w:rsidR="00D14275" w:rsidRDefault="00D14275" w:rsidP="002A578C">
      <w:pPr>
        <w:spacing w:line="240" w:lineRule="auto"/>
        <w:rPr>
          <w:rFonts w:ascii="Times New Roman" w:hAnsi="Times New Roman" w:cs="Times New Roman"/>
          <w:sz w:val="24"/>
          <w:szCs w:val="24"/>
        </w:rPr>
      </w:pPr>
    </w:p>
    <w:p w14:paraId="617779B5" w14:textId="3F850E5D" w:rsidR="00D14275" w:rsidRDefault="00D14275" w:rsidP="002A578C">
      <w:pPr>
        <w:spacing w:line="240" w:lineRule="auto"/>
        <w:rPr>
          <w:rFonts w:ascii="Times New Roman" w:hAnsi="Times New Roman" w:cs="Times New Roman"/>
          <w:sz w:val="24"/>
          <w:szCs w:val="24"/>
        </w:rPr>
      </w:pPr>
    </w:p>
    <w:p w14:paraId="6E84D80E" w14:textId="79617BDB" w:rsidR="00D14275" w:rsidRDefault="00D14275" w:rsidP="002A578C">
      <w:pPr>
        <w:spacing w:line="240" w:lineRule="auto"/>
        <w:rPr>
          <w:rFonts w:ascii="Times New Roman" w:hAnsi="Times New Roman" w:cs="Times New Roman"/>
          <w:sz w:val="24"/>
          <w:szCs w:val="24"/>
        </w:rPr>
      </w:pPr>
    </w:p>
    <w:p w14:paraId="2BD97A9E" w14:textId="5141D531" w:rsidR="00D14275" w:rsidRDefault="00D14275" w:rsidP="002A578C">
      <w:pPr>
        <w:spacing w:line="240" w:lineRule="auto"/>
        <w:rPr>
          <w:rFonts w:ascii="Times New Roman" w:hAnsi="Times New Roman" w:cs="Times New Roman"/>
          <w:sz w:val="24"/>
          <w:szCs w:val="24"/>
        </w:rPr>
      </w:pPr>
    </w:p>
    <w:p w14:paraId="659C91D0" w14:textId="4292D0AC" w:rsidR="00D14275" w:rsidRDefault="00D14275" w:rsidP="002A578C">
      <w:pPr>
        <w:spacing w:line="240" w:lineRule="auto"/>
        <w:rPr>
          <w:rFonts w:ascii="Times New Roman" w:hAnsi="Times New Roman" w:cs="Times New Roman"/>
          <w:sz w:val="24"/>
          <w:szCs w:val="24"/>
        </w:rPr>
      </w:pPr>
    </w:p>
    <w:p w14:paraId="155C36D8" w14:textId="0DB0C694" w:rsidR="00D14275" w:rsidRDefault="00D14275" w:rsidP="002A578C">
      <w:pPr>
        <w:spacing w:line="240" w:lineRule="auto"/>
        <w:rPr>
          <w:rFonts w:ascii="Times New Roman" w:hAnsi="Times New Roman" w:cs="Times New Roman"/>
          <w:sz w:val="24"/>
          <w:szCs w:val="24"/>
        </w:rPr>
      </w:pPr>
    </w:p>
    <w:p w14:paraId="51BEC187" w14:textId="1E1346DD" w:rsidR="00D14275" w:rsidRDefault="00D14275" w:rsidP="002A578C">
      <w:pPr>
        <w:spacing w:line="240" w:lineRule="auto"/>
        <w:rPr>
          <w:rFonts w:ascii="Times New Roman" w:hAnsi="Times New Roman" w:cs="Times New Roman"/>
          <w:sz w:val="24"/>
          <w:szCs w:val="24"/>
        </w:rPr>
      </w:pPr>
    </w:p>
    <w:p w14:paraId="6492588F" w14:textId="77777777" w:rsidR="00D14275" w:rsidRPr="003D11E8" w:rsidRDefault="00D14275" w:rsidP="002A578C">
      <w:pPr>
        <w:spacing w:line="240" w:lineRule="auto"/>
        <w:rPr>
          <w:rFonts w:ascii="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607"/>
        <w:gridCol w:w="1949"/>
        <w:gridCol w:w="1498"/>
        <w:gridCol w:w="1498"/>
        <w:gridCol w:w="1498"/>
        <w:gridCol w:w="1310"/>
      </w:tblGrid>
      <w:tr w:rsidR="00B8637E" w:rsidRPr="00E7151B" w14:paraId="594EC26E" w14:textId="77777777" w:rsidTr="00E65FCE">
        <w:trPr>
          <w:trHeight w:val="20"/>
        </w:trPr>
        <w:tc>
          <w:tcPr>
            <w:tcW w:w="5000" w:type="pct"/>
            <w:gridSpan w:val="6"/>
            <w:tcBorders>
              <w:bottom w:val="single" w:sz="4" w:space="0" w:color="auto"/>
            </w:tcBorders>
            <w:tcMar>
              <w:top w:w="100" w:type="dxa"/>
              <w:left w:w="100" w:type="dxa"/>
              <w:bottom w:w="100" w:type="dxa"/>
              <w:right w:w="100" w:type="dxa"/>
            </w:tcMar>
          </w:tcPr>
          <w:p w14:paraId="4A0C6A17" w14:textId="30320088" w:rsidR="00B8637E" w:rsidRPr="002F7716" w:rsidRDefault="00B8637E" w:rsidP="00E65FCE">
            <w:pPr>
              <w:spacing w:after="0" w:line="240" w:lineRule="auto"/>
              <w:contextualSpacing/>
              <w:jc w:val="center"/>
              <w:rPr>
                <w:rFonts w:ascii="Times New Roman" w:eastAsia="Times New Roman" w:hAnsi="Times New Roman" w:cs="Times New Roman"/>
                <w:b/>
                <w:bCs/>
                <w:color w:val="000000"/>
              </w:rPr>
            </w:pPr>
            <w:r w:rsidRPr="002F7716">
              <w:rPr>
                <w:rFonts w:ascii="Times New Roman" w:eastAsia="Times New Roman" w:hAnsi="Times New Roman" w:cs="Times New Roman"/>
                <w:b/>
                <w:bCs/>
                <w:color w:val="000000"/>
              </w:rPr>
              <w:lastRenderedPageBreak/>
              <w:t xml:space="preserve">Table 3: OLS Regression Results </w:t>
            </w:r>
            <w:r w:rsidR="002F7716" w:rsidRPr="002F7716">
              <w:rPr>
                <w:rFonts w:ascii="Times New Roman" w:eastAsia="Times New Roman" w:hAnsi="Times New Roman" w:cs="Times New Roman"/>
                <w:b/>
                <w:bCs/>
                <w:color w:val="000000"/>
              </w:rPr>
              <w:t>for Violent Crime</w:t>
            </w:r>
          </w:p>
        </w:tc>
      </w:tr>
      <w:tr w:rsidR="00E7151B" w:rsidRPr="00E7151B" w14:paraId="3F1E0F63" w14:textId="77777777" w:rsidTr="00E65FCE">
        <w:trPr>
          <w:trHeight w:val="20"/>
        </w:trPr>
        <w:tc>
          <w:tcPr>
            <w:tcW w:w="859" w:type="pct"/>
            <w:tcBorders>
              <w:top w:val="single" w:sz="4" w:space="0" w:color="auto"/>
              <w:bottom w:val="single" w:sz="4" w:space="0" w:color="auto"/>
            </w:tcBorders>
            <w:tcMar>
              <w:top w:w="100" w:type="dxa"/>
              <w:left w:w="100" w:type="dxa"/>
              <w:bottom w:w="100" w:type="dxa"/>
              <w:right w:w="100" w:type="dxa"/>
            </w:tcMar>
          </w:tcPr>
          <w:p w14:paraId="41B306DB" w14:textId="77777777" w:rsidR="00E7151B" w:rsidRPr="00D175EB" w:rsidRDefault="00E7151B" w:rsidP="00E65FCE">
            <w:pPr>
              <w:spacing w:after="0" w:line="240" w:lineRule="auto"/>
              <w:contextualSpacing/>
              <w:jc w:val="center"/>
              <w:rPr>
                <w:rFonts w:asciiTheme="majorHAnsi" w:eastAsia="Times New Roman" w:hAnsiTheme="majorHAnsi" w:cstheme="majorHAnsi"/>
                <w:b/>
                <w:bCs/>
                <w:color w:val="000000"/>
                <w:sz w:val="17"/>
                <w:szCs w:val="17"/>
              </w:rPr>
            </w:pPr>
          </w:p>
        </w:tc>
        <w:tc>
          <w:tcPr>
            <w:tcW w:w="1041" w:type="pct"/>
            <w:tcBorders>
              <w:top w:val="single" w:sz="4" w:space="0" w:color="auto"/>
              <w:left w:val="nil"/>
            </w:tcBorders>
          </w:tcPr>
          <w:p w14:paraId="0C1AC715" w14:textId="7AF20DCD" w:rsidR="00E7151B" w:rsidRPr="00D175EB" w:rsidRDefault="00E7151B" w:rsidP="00E65FCE">
            <w:pPr>
              <w:spacing w:after="0" w:line="240" w:lineRule="auto"/>
              <w:contextualSpacing/>
              <w:jc w:val="center"/>
              <w:rPr>
                <w:rFonts w:eastAsia="Times New Roman" w:cstheme="minorHAnsi"/>
                <w:b/>
                <w:bCs/>
                <w:color w:val="000000"/>
                <w:sz w:val="17"/>
                <w:szCs w:val="17"/>
              </w:rPr>
            </w:pPr>
            <w:r w:rsidRPr="00D175EB">
              <w:rPr>
                <w:rFonts w:eastAsia="Times New Roman" w:cstheme="minorHAnsi"/>
                <w:b/>
                <w:bCs/>
                <w:color w:val="000000"/>
                <w:sz w:val="17"/>
                <w:szCs w:val="17"/>
              </w:rPr>
              <w:t>Model A1</w:t>
            </w:r>
          </w:p>
        </w:tc>
        <w:tc>
          <w:tcPr>
            <w:tcW w:w="800" w:type="pct"/>
            <w:tcBorders>
              <w:top w:val="single" w:sz="4" w:space="0" w:color="auto"/>
            </w:tcBorders>
            <w:tcMar>
              <w:top w:w="100" w:type="dxa"/>
              <w:left w:w="100" w:type="dxa"/>
              <w:bottom w:w="100" w:type="dxa"/>
              <w:right w:w="100" w:type="dxa"/>
            </w:tcMar>
          </w:tcPr>
          <w:p w14:paraId="7A541F62" w14:textId="0A5CCDC0" w:rsidR="00E7151B" w:rsidRPr="00D175EB" w:rsidRDefault="00E7151B" w:rsidP="00E65FCE">
            <w:pPr>
              <w:spacing w:after="0" w:line="240" w:lineRule="auto"/>
              <w:contextualSpacing/>
              <w:jc w:val="center"/>
              <w:rPr>
                <w:rFonts w:eastAsia="Times New Roman" w:cstheme="minorHAnsi"/>
                <w:b/>
                <w:bCs/>
                <w:color w:val="000000"/>
                <w:sz w:val="17"/>
                <w:szCs w:val="17"/>
              </w:rPr>
            </w:pPr>
            <w:r w:rsidRPr="00D175EB">
              <w:rPr>
                <w:rFonts w:eastAsia="Times New Roman" w:cstheme="minorHAnsi"/>
                <w:b/>
                <w:bCs/>
                <w:color w:val="000000"/>
                <w:sz w:val="17"/>
                <w:szCs w:val="17"/>
              </w:rPr>
              <w:t>Model A</w:t>
            </w:r>
            <w:r w:rsidR="00AD4DD4" w:rsidRPr="00D175EB">
              <w:rPr>
                <w:rFonts w:eastAsia="Times New Roman" w:cstheme="minorHAnsi"/>
                <w:b/>
                <w:bCs/>
                <w:color w:val="000000"/>
                <w:sz w:val="17"/>
                <w:szCs w:val="17"/>
              </w:rPr>
              <w:t>2</w:t>
            </w:r>
          </w:p>
        </w:tc>
        <w:tc>
          <w:tcPr>
            <w:tcW w:w="800" w:type="pct"/>
            <w:tcBorders>
              <w:top w:val="single" w:sz="4" w:space="0" w:color="auto"/>
            </w:tcBorders>
            <w:tcMar>
              <w:top w:w="100" w:type="dxa"/>
              <w:left w:w="100" w:type="dxa"/>
              <w:bottom w:w="100" w:type="dxa"/>
              <w:right w:w="100" w:type="dxa"/>
            </w:tcMar>
          </w:tcPr>
          <w:p w14:paraId="0844D9A2" w14:textId="26A7B5DD" w:rsidR="00E7151B" w:rsidRPr="00D175EB" w:rsidRDefault="00AD4DD4" w:rsidP="00E65FCE">
            <w:pPr>
              <w:spacing w:after="0" w:line="240" w:lineRule="auto"/>
              <w:contextualSpacing/>
              <w:jc w:val="center"/>
              <w:rPr>
                <w:rFonts w:eastAsia="Times New Roman" w:cstheme="minorHAnsi"/>
                <w:b/>
                <w:bCs/>
                <w:color w:val="000000"/>
                <w:sz w:val="17"/>
                <w:szCs w:val="17"/>
              </w:rPr>
            </w:pPr>
            <w:r w:rsidRPr="00D175EB">
              <w:rPr>
                <w:rFonts w:eastAsia="Times New Roman" w:cstheme="minorHAnsi"/>
                <w:b/>
                <w:bCs/>
                <w:color w:val="000000"/>
                <w:sz w:val="17"/>
                <w:szCs w:val="17"/>
              </w:rPr>
              <w:t>Model A3</w:t>
            </w:r>
          </w:p>
        </w:tc>
        <w:tc>
          <w:tcPr>
            <w:tcW w:w="800" w:type="pct"/>
            <w:tcBorders>
              <w:top w:val="single" w:sz="4" w:space="0" w:color="auto"/>
            </w:tcBorders>
            <w:tcMar>
              <w:top w:w="100" w:type="dxa"/>
              <w:left w:w="100" w:type="dxa"/>
              <w:bottom w:w="100" w:type="dxa"/>
              <w:right w:w="100" w:type="dxa"/>
            </w:tcMar>
          </w:tcPr>
          <w:p w14:paraId="545DC609" w14:textId="44C6F86D" w:rsidR="00E7151B" w:rsidRPr="00D175EB" w:rsidRDefault="00AD4DD4" w:rsidP="00E65FCE">
            <w:pPr>
              <w:spacing w:after="0" w:line="240" w:lineRule="auto"/>
              <w:contextualSpacing/>
              <w:jc w:val="center"/>
              <w:rPr>
                <w:rFonts w:eastAsia="Times New Roman" w:cstheme="minorHAnsi"/>
                <w:b/>
                <w:bCs/>
                <w:color w:val="000000"/>
                <w:sz w:val="17"/>
                <w:szCs w:val="17"/>
              </w:rPr>
            </w:pPr>
            <w:r w:rsidRPr="00D175EB">
              <w:rPr>
                <w:rFonts w:eastAsia="Times New Roman" w:cstheme="minorHAnsi"/>
                <w:b/>
                <w:bCs/>
                <w:color w:val="000000"/>
                <w:sz w:val="17"/>
                <w:szCs w:val="17"/>
              </w:rPr>
              <w:t>Model A4</w:t>
            </w:r>
          </w:p>
        </w:tc>
        <w:tc>
          <w:tcPr>
            <w:tcW w:w="700" w:type="pct"/>
            <w:tcBorders>
              <w:top w:val="single" w:sz="4" w:space="0" w:color="auto"/>
            </w:tcBorders>
            <w:tcMar>
              <w:top w:w="100" w:type="dxa"/>
              <w:left w:w="100" w:type="dxa"/>
              <w:bottom w:w="100" w:type="dxa"/>
              <w:right w:w="100" w:type="dxa"/>
            </w:tcMar>
          </w:tcPr>
          <w:p w14:paraId="2C832B3A" w14:textId="2A12DCC5" w:rsidR="00E7151B" w:rsidRPr="00D175EB" w:rsidRDefault="00AD4DD4" w:rsidP="00E65FCE">
            <w:pPr>
              <w:spacing w:after="0" w:line="240" w:lineRule="auto"/>
              <w:contextualSpacing/>
              <w:jc w:val="center"/>
              <w:rPr>
                <w:rFonts w:eastAsia="Times New Roman" w:cstheme="minorHAnsi"/>
                <w:b/>
                <w:bCs/>
                <w:color w:val="000000"/>
                <w:sz w:val="17"/>
                <w:szCs w:val="17"/>
              </w:rPr>
            </w:pPr>
            <w:r w:rsidRPr="00D175EB">
              <w:rPr>
                <w:rFonts w:eastAsia="Times New Roman" w:cstheme="minorHAnsi"/>
                <w:b/>
                <w:bCs/>
                <w:color w:val="000000"/>
                <w:sz w:val="17"/>
                <w:szCs w:val="17"/>
              </w:rPr>
              <w:t>ModelA5</w:t>
            </w:r>
          </w:p>
        </w:tc>
      </w:tr>
      <w:tr w:rsidR="00ED49EB" w:rsidRPr="00E7151B" w14:paraId="1087EEBE" w14:textId="77777777" w:rsidTr="00E65FCE">
        <w:trPr>
          <w:trHeight w:val="187"/>
        </w:trPr>
        <w:tc>
          <w:tcPr>
            <w:tcW w:w="859" w:type="pct"/>
            <w:tcBorders>
              <w:top w:val="single" w:sz="4" w:space="0" w:color="auto"/>
            </w:tcBorders>
            <w:tcMar>
              <w:top w:w="100" w:type="dxa"/>
              <w:left w:w="100" w:type="dxa"/>
              <w:bottom w:w="100" w:type="dxa"/>
              <w:right w:w="100" w:type="dxa"/>
            </w:tcMar>
            <w:hideMark/>
          </w:tcPr>
          <w:p w14:paraId="43ECCDCA" w14:textId="122DFB82" w:rsidR="00E7151B" w:rsidRPr="00D175EB" w:rsidRDefault="00E7151B" w:rsidP="00E65FCE">
            <w:pPr>
              <w:spacing w:after="0" w:line="240" w:lineRule="auto"/>
              <w:contextualSpacing/>
              <w:jc w:val="center"/>
              <w:rPr>
                <w:rFonts w:eastAsia="Times New Roman" w:cstheme="minorHAnsi"/>
                <w:b/>
                <w:bCs/>
                <w:i/>
                <w:iCs/>
                <w:sz w:val="17"/>
                <w:szCs w:val="17"/>
              </w:rPr>
            </w:pPr>
            <w:r w:rsidRPr="00D175EB">
              <w:rPr>
                <w:rFonts w:eastAsia="Times New Roman" w:cstheme="minorHAnsi"/>
                <w:b/>
                <w:bCs/>
                <w:i/>
                <w:iCs/>
                <w:color w:val="000000"/>
                <w:sz w:val="17"/>
                <w:szCs w:val="17"/>
              </w:rPr>
              <w:t>Co</w:t>
            </w:r>
            <w:r w:rsidR="00850872" w:rsidRPr="00D175EB">
              <w:rPr>
                <w:rFonts w:eastAsia="Times New Roman" w:cstheme="minorHAnsi"/>
                <w:b/>
                <w:bCs/>
                <w:i/>
                <w:iCs/>
                <w:color w:val="000000"/>
                <w:sz w:val="17"/>
                <w:szCs w:val="17"/>
              </w:rPr>
              <w:t>nstan</w:t>
            </w:r>
            <w:r w:rsidRPr="00D175EB">
              <w:rPr>
                <w:rFonts w:eastAsia="Times New Roman" w:cstheme="minorHAnsi"/>
                <w:b/>
                <w:bCs/>
                <w:i/>
                <w:iCs/>
                <w:color w:val="000000"/>
                <w:sz w:val="17"/>
                <w:szCs w:val="17"/>
              </w:rPr>
              <w:t>t</w:t>
            </w:r>
          </w:p>
        </w:tc>
        <w:tc>
          <w:tcPr>
            <w:tcW w:w="1041" w:type="pct"/>
            <w:tcBorders>
              <w:top w:val="single" w:sz="4" w:space="0" w:color="auto"/>
              <w:left w:val="nil"/>
            </w:tcBorders>
          </w:tcPr>
          <w:p w14:paraId="6E9FA389"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332.819</w:t>
            </w:r>
          </w:p>
        </w:tc>
        <w:tc>
          <w:tcPr>
            <w:tcW w:w="800" w:type="pct"/>
            <w:tcBorders>
              <w:top w:val="single" w:sz="4" w:space="0" w:color="auto"/>
            </w:tcBorders>
            <w:tcMar>
              <w:top w:w="100" w:type="dxa"/>
              <w:left w:w="100" w:type="dxa"/>
              <w:bottom w:w="100" w:type="dxa"/>
              <w:right w:w="100" w:type="dxa"/>
            </w:tcMar>
            <w:hideMark/>
          </w:tcPr>
          <w:p w14:paraId="7D51A0D9"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3.345</w:t>
            </w:r>
          </w:p>
        </w:tc>
        <w:tc>
          <w:tcPr>
            <w:tcW w:w="800" w:type="pct"/>
            <w:tcBorders>
              <w:top w:val="single" w:sz="4" w:space="0" w:color="auto"/>
            </w:tcBorders>
            <w:tcMar>
              <w:top w:w="100" w:type="dxa"/>
              <w:left w:w="100" w:type="dxa"/>
              <w:bottom w:w="100" w:type="dxa"/>
              <w:right w:w="100" w:type="dxa"/>
            </w:tcMar>
            <w:hideMark/>
          </w:tcPr>
          <w:p w14:paraId="3F949C31"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4.369</w:t>
            </w:r>
          </w:p>
        </w:tc>
        <w:tc>
          <w:tcPr>
            <w:tcW w:w="800" w:type="pct"/>
            <w:tcBorders>
              <w:top w:val="single" w:sz="4" w:space="0" w:color="auto"/>
            </w:tcBorders>
            <w:tcMar>
              <w:top w:w="100" w:type="dxa"/>
              <w:left w:w="100" w:type="dxa"/>
              <w:bottom w:w="100" w:type="dxa"/>
              <w:right w:w="100" w:type="dxa"/>
            </w:tcMar>
            <w:hideMark/>
          </w:tcPr>
          <w:p w14:paraId="4338EB47"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21.626</w:t>
            </w:r>
          </w:p>
        </w:tc>
        <w:tc>
          <w:tcPr>
            <w:tcW w:w="700" w:type="pct"/>
            <w:tcBorders>
              <w:top w:val="single" w:sz="4" w:space="0" w:color="auto"/>
            </w:tcBorders>
            <w:tcMar>
              <w:top w:w="100" w:type="dxa"/>
              <w:left w:w="100" w:type="dxa"/>
              <w:bottom w:w="100" w:type="dxa"/>
              <w:right w:w="100" w:type="dxa"/>
            </w:tcMar>
            <w:hideMark/>
          </w:tcPr>
          <w:p w14:paraId="79A6D6B6" w14:textId="5E619C68"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16.378</w:t>
            </w:r>
          </w:p>
        </w:tc>
      </w:tr>
      <w:tr w:rsidR="00ED49EB" w:rsidRPr="00E7151B" w14:paraId="062C5CA4" w14:textId="77777777" w:rsidTr="00E65FCE">
        <w:trPr>
          <w:trHeight w:val="20"/>
        </w:trPr>
        <w:tc>
          <w:tcPr>
            <w:tcW w:w="859" w:type="pct"/>
            <w:tcMar>
              <w:top w:w="100" w:type="dxa"/>
              <w:left w:w="100" w:type="dxa"/>
              <w:bottom w:w="100" w:type="dxa"/>
              <w:right w:w="100" w:type="dxa"/>
            </w:tcMar>
            <w:hideMark/>
          </w:tcPr>
          <w:p w14:paraId="49DEB4C8" w14:textId="77777777" w:rsidR="00E7151B" w:rsidRPr="00D175EB" w:rsidRDefault="00E7151B" w:rsidP="00E65FCE">
            <w:pPr>
              <w:spacing w:after="0" w:line="240" w:lineRule="auto"/>
              <w:contextualSpacing/>
              <w:jc w:val="center"/>
              <w:rPr>
                <w:rFonts w:eastAsia="Times New Roman" w:cstheme="minorHAnsi"/>
                <w:b/>
                <w:bCs/>
                <w:i/>
                <w:iCs/>
                <w:sz w:val="17"/>
                <w:szCs w:val="17"/>
              </w:rPr>
            </w:pPr>
          </w:p>
        </w:tc>
        <w:tc>
          <w:tcPr>
            <w:tcW w:w="1041" w:type="pct"/>
            <w:tcBorders>
              <w:left w:val="nil"/>
            </w:tcBorders>
          </w:tcPr>
          <w:p w14:paraId="7FCA3A9D"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(120.8)**</w:t>
            </w:r>
          </w:p>
        </w:tc>
        <w:tc>
          <w:tcPr>
            <w:tcW w:w="800" w:type="pct"/>
            <w:tcMar>
              <w:top w:w="100" w:type="dxa"/>
              <w:left w:w="100" w:type="dxa"/>
              <w:bottom w:w="100" w:type="dxa"/>
              <w:right w:w="100" w:type="dxa"/>
            </w:tcMar>
            <w:hideMark/>
          </w:tcPr>
          <w:p w14:paraId="0C3790B3"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(2.920)</w:t>
            </w:r>
          </w:p>
        </w:tc>
        <w:tc>
          <w:tcPr>
            <w:tcW w:w="800" w:type="pct"/>
            <w:tcMar>
              <w:top w:w="100" w:type="dxa"/>
              <w:left w:w="100" w:type="dxa"/>
              <w:bottom w:w="100" w:type="dxa"/>
              <w:right w:w="100" w:type="dxa"/>
            </w:tcMar>
            <w:hideMark/>
          </w:tcPr>
          <w:p w14:paraId="4AB6D9A6"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(2.599)</w:t>
            </w:r>
          </w:p>
        </w:tc>
        <w:tc>
          <w:tcPr>
            <w:tcW w:w="800" w:type="pct"/>
            <w:tcMar>
              <w:top w:w="100" w:type="dxa"/>
              <w:left w:w="100" w:type="dxa"/>
              <w:bottom w:w="100" w:type="dxa"/>
              <w:right w:w="100" w:type="dxa"/>
            </w:tcMar>
            <w:hideMark/>
          </w:tcPr>
          <w:p w14:paraId="63C89F1A"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(10.66)*</w:t>
            </w:r>
          </w:p>
        </w:tc>
        <w:tc>
          <w:tcPr>
            <w:tcW w:w="700" w:type="pct"/>
            <w:tcMar>
              <w:top w:w="100" w:type="dxa"/>
              <w:left w:w="100" w:type="dxa"/>
              <w:bottom w:w="100" w:type="dxa"/>
              <w:right w:w="100" w:type="dxa"/>
            </w:tcMar>
            <w:hideMark/>
          </w:tcPr>
          <w:p w14:paraId="228C9492" w14:textId="03AE4ED1"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(8.750)*</w:t>
            </w:r>
          </w:p>
        </w:tc>
      </w:tr>
      <w:tr w:rsidR="00ED49EB" w:rsidRPr="00E7151B" w14:paraId="6DCF26C9" w14:textId="77777777" w:rsidTr="00E65FCE">
        <w:trPr>
          <w:trHeight w:val="20"/>
        </w:trPr>
        <w:tc>
          <w:tcPr>
            <w:tcW w:w="859" w:type="pct"/>
            <w:tcMar>
              <w:top w:w="100" w:type="dxa"/>
              <w:left w:w="100" w:type="dxa"/>
              <w:bottom w:w="100" w:type="dxa"/>
              <w:right w:w="100" w:type="dxa"/>
            </w:tcMar>
            <w:hideMark/>
          </w:tcPr>
          <w:p w14:paraId="6EEAAA82" w14:textId="4264F913" w:rsidR="00E7151B" w:rsidRPr="00D175EB" w:rsidRDefault="00E7151B" w:rsidP="00E65FCE">
            <w:pPr>
              <w:spacing w:after="0" w:line="240" w:lineRule="auto"/>
              <w:contextualSpacing/>
              <w:jc w:val="center"/>
              <w:rPr>
                <w:rFonts w:eastAsia="Times New Roman" w:cstheme="minorHAnsi"/>
                <w:b/>
                <w:bCs/>
                <w:i/>
                <w:iCs/>
                <w:sz w:val="17"/>
                <w:szCs w:val="17"/>
              </w:rPr>
            </w:pPr>
            <w:proofErr w:type="spellStart"/>
            <w:r w:rsidRPr="00D175EB">
              <w:rPr>
                <w:rFonts w:eastAsia="Times New Roman" w:cstheme="minorHAnsi"/>
                <w:b/>
                <w:bCs/>
                <w:i/>
                <w:iCs/>
                <w:color w:val="000000"/>
                <w:sz w:val="17"/>
                <w:szCs w:val="17"/>
              </w:rPr>
              <w:t>trans_cost</w:t>
            </w:r>
            <w:proofErr w:type="spellEnd"/>
          </w:p>
        </w:tc>
        <w:tc>
          <w:tcPr>
            <w:tcW w:w="1041" w:type="pct"/>
            <w:tcBorders>
              <w:left w:val="nil"/>
            </w:tcBorders>
          </w:tcPr>
          <w:p w14:paraId="3B9C4080"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-0.427</w:t>
            </w:r>
          </w:p>
        </w:tc>
        <w:tc>
          <w:tcPr>
            <w:tcW w:w="800" w:type="pct"/>
            <w:tcMar>
              <w:top w:w="100" w:type="dxa"/>
              <w:left w:w="100" w:type="dxa"/>
              <w:bottom w:w="100" w:type="dxa"/>
              <w:right w:w="100" w:type="dxa"/>
            </w:tcMar>
            <w:hideMark/>
          </w:tcPr>
          <w:p w14:paraId="74635154"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-0.002</w:t>
            </w:r>
          </w:p>
        </w:tc>
        <w:tc>
          <w:tcPr>
            <w:tcW w:w="800" w:type="pct"/>
            <w:tcMar>
              <w:top w:w="100" w:type="dxa"/>
              <w:left w:w="100" w:type="dxa"/>
              <w:bottom w:w="100" w:type="dxa"/>
              <w:right w:w="100" w:type="dxa"/>
            </w:tcMar>
            <w:hideMark/>
          </w:tcPr>
          <w:p w14:paraId="2133F3C3"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-0.004</w:t>
            </w:r>
          </w:p>
        </w:tc>
        <w:tc>
          <w:tcPr>
            <w:tcW w:w="800" w:type="pct"/>
            <w:tcMar>
              <w:top w:w="100" w:type="dxa"/>
              <w:left w:w="100" w:type="dxa"/>
              <w:bottom w:w="100" w:type="dxa"/>
              <w:right w:w="100" w:type="dxa"/>
            </w:tcMar>
            <w:hideMark/>
          </w:tcPr>
          <w:p w14:paraId="611B3736" w14:textId="57D25A8D"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700" w:type="pct"/>
            <w:tcMar>
              <w:top w:w="100" w:type="dxa"/>
              <w:left w:w="100" w:type="dxa"/>
              <w:bottom w:w="100" w:type="dxa"/>
              <w:right w:w="100" w:type="dxa"/>
            </w:tcMar>
            <w:hideMark/>
          </w:tcPr>
          <w:p w14:paraId="6C21F55F" w14:textId="3BE8B77A"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r>
      <w:tr w:rsidR="00ED49EB" w:rsidRPr="00E7151B" w14:paraId="053A0703" w14:textId="77777777" w:rsidTr="00E65FCE">
        <w:trPr>
          <w:trHeight w:val="20"/>
        </w:trPr>
        <w:tc>
          <w:tcPr>
            <w:tcW w:w="859" w:type="pct"/>
            <w:tcMar>
              <w:top w:w="100" w:type="dxa"/>
              <w:left w:w="100" w:type="dxa"/>
              <w:bottom w:w="100" w:type="dxa"/>
              <w:right w:w="100" w:type="dxa"/>
            </w:tcMar>
            <w:hideMark/>
          </w:tcPr>
          <w:p w14:paraId="3F0FCECD" w14:textId="77777777" w:rsidR="00E7151B" w:rsidRPr="00D175EB" w:rsidRDefault="00E7151B" w:rsidP="00E65FCE">
            <w:pPr>
              <w:spacing w:after="0" w:line="240" w:lineRule="auto"/>
              <w:contextualSpacing/>
              <w:jc w:val="center"/>
              <w:rPr>
                <w:rFonts w:eastAsia="Times New Roman" w:cstheme="minorHAnsi"/>
                <w:b/>
                <w:bCs/>
                <w:i/>
                <w:iCs/>
                <w:sz w:val="17"/>
                <w:szCs w:val="17"/>
              </w:rPr>
            </w:pPr>
          </w:p>
        </w:tc>
        <w:tc>
          <w:tcPr>
            <w:tcW w:w="1041" w:type="pct"/>
            <w:tcBorders>
              <w:left w:val="nil"/>
            </w:tcBorders>
          </w:tcPr>
          <w:p w14:paraId="5C7D69F5"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(0.152)***</w:t>
            </w:r>
          </w:p>
        </w:tc>
        <w:tc>
          <w:tcPr>
            <w:tcW w:w="800" w:type="pct"/>
            <w:tcMar>
              <w:top w:w="100" w:type="dxa"/>
              <w:left w:w="100" w:type="dxa"/>
              <w:bottom w:w="100" w:type="dxa"/>
              <w:right w:w="100" w:type="dxa"/>
            </w:tcMar>
            <w:hideMark/>
          </w:tcPr>
          <w:p w14:paraId="5256D3E3"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(0.0036)</w:t>
            </w:r>
          </w:p>
        </w:tc>
        <w:tc>
          <w:tcPr>
            <w:tcW w:w="800" w:type="pct"/>
            <w:tcMar>
              <w:top w:w="100" w:type="dxa"/>
              <w:left w:w="100" w:type="dxa"/>
              <w:bottom w:w="100" w:type="dxa"/>
              <w:right w:w="100" w:type="dxa"/>
            </w:tcMar>
            <w:hideMark/>
          </w:tcPr>
          <w:p w14:paraId="680B9D47"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(0.0033)</w:t>
            </w:r>
          </w:p>
        </w:tc>
        <w:tc>
          <w:tcPr>
            <w:tcW w:w="800" w:type="pct"/>
            <w:tcMar>
              <w:top w:w="100" w:type="dxa"/>
              <w:left w:w="100" w:type="dxa"/>
              <w:bottom w:w="100" w:type="dxa"/>
              <w:right w:w="100" w:type="dxa"/>
            </w:tcMar>
            <w:hideMark/>
          </w:tcPr>
          <w:p w14:paraId="209DA9A0" w14:textId="69D39E81"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700" w:type="pct"/>
            <w:tcMar>
              <w:top w:w="100" w:type="dxa"/>
              <w:left w:w="100" w:type="dxa"/>
              <w:bottom w:w="100" w:type="dxa"/>
              <w:right w:w="100" w:type="dxa"/>
            </w:tcMar>
            <w:hideMark/>
          </w:tcPr>
          <w:p w14:paraId="5B812A20" w14:textId="7674BD3C"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r>
      <w:tr w:rsidR="00ED49EB" w:rsidRPr="00E7151B" w14:paraId="616543CB" w14:textId="77777777" w:rsidTr="00E65FCE">
        <w:trPr>
          <w:trHeight w:val="20"/>
        </w:trPr>
        <w:tc>
          <w:tcPr>
            <w:tcW w:w="859" w:type="pct"/>
            <w:tcMar>
              <w:top w:w="100" w:type="dxa"/>
              <w:left w:w="100" w:type="dxa"/>
              <w:bottom w:w="100" w:type="dxa"/>
              <w:right w:w="100" w:type="dxa"/>
            </w:tcMar>
            <w:hideMark/>
          </w:tcPr>
          <w:p w14:paraId="1E2BBB75" w14:textId="2A4E9487" w:rsidR="00E7151B" w:rsidRPr="00D175EB" w:rsidRDefault="00E7151B" w:rsidP="00E65FCE">
            <w:pPr>
              <w:spacing w:after="0" w:line="240" w:lineRule="auto"/>
              <w:contextualSpacing/>
              <w:jc w:val="center"/>
              <w:rPr>
                <w:rFonts w:eastAsia="Times New Roman" w:cstheme="minorHAnsi"/>
                <w:b/>
                <w:bCs/>
                <w:i/>
                <w:iCs/>
                <w:sz w:val="17"/>
                <w:szCs w:val="17"/>
              </w:rPr>
            </w:pPr>
            <w:proofErr w:type="spellStart"/>
            <w:r w:rsidRPr="00D175EB">
              <w:rPr>
                <w:rFonts w:eastAsia="Times New Roman" w:cstheme="minorHAnsi"/>
                <w:b/>
                <w:bCs/>
                <w:i/>
                <w:iCs/>
                <w:color w:val="000000"/>
                <w:sz w:val="17"/>
                <w:szCs w:val="17"/>
              </w:rPr>
              <w:t>transitStop</w:t>
            </w:r>
            <w:proofErr w:type="spellEnd"/>
          </w:p>
        </w:tc>
        <w:tc>
          <w:tcPr>
            <w:tcW w:w="1041" w:type="pct"/>
            <w:tcBorders>
              <w:left w:val="nil"/>
            </w:tcBorders>
          </w:tcPr>
          <w:p w14:paraId="0EC34848"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-1.032</w:t>
            </w:r>
          </w:p>
        </w:tc>
        <w:tc>
          <w:tcPr>
            <w:tcW w:w="800" w:type="pct"/>
            <w:tcMar>
              <w:top w:w="100" w:type="dxa"/>
              <w:left w:w="100" w:type="dxa"/>
              <w:bottom w:w="100" w:type="dxa"/>
              <w:right w:w="100" w:type="dxa"/>
            </w:tcMar>
            <w:hideMark/>
          </w:tcPr>
          <w:p w14:paraId="74B89E49"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0.003</w:t>
            </w:r>
          </w:p>
        </w:tc>
        <w:tc>
          <w:tcPr>
            <w:tcW w:w="800" w:type="pct"/>
            <w:tcMar>
              <w:top w:w="100" w:type="dxa"/>
              <w:left w:w="100" w:type="dxa"/>
              <w:bottom w:w="100" w:type="dxa"/>
              <w:right w:w="100" w:type="dxa"/>
            </w:tcMar>
            <w:hideMark/>
          </w:tcPr>
          <w:p w14:paraId="699D5632"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-0.003</w:t>
            </w:r>
          </w:p>
        </w:tc>
        <w:tc>
          <w:tcPr>
            <w:tcW w:w="800" w:type="pct"/>
            <w:tcMar>
              <w:top w:w="100" w:type="dxa"/>
              <w:left w:w="100" w:type="dxa"/>
              <w:bottom w:w="100" w:type="dxa"/>
              <w:right w:w="100" w:type="dxa"/>
            </w:tcMar>
            <w:hideMark/>
          </w:tcPr>
          <w:p w14:paraId="5400A9C9" w14:textId="778CA918"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700" w:type="pct"/>
            <w:tcMar>
              <w:top w:w="100" w:type="dxa"/>
              <w:left w:w="100" w:type="dxa"/>
              <w:bottom w:w="100" w:type="dxa"/>
              <w:right w:w="100" w:type="dxa"/>
            </w:tcMar>
            <w:hideMark/>
          </w:tcPr>
          <w:p w14:paraId="387E53E5" w14:textId="6A3FF920"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r>
      <w:tr w:rsidR="00ED49EB" w:rsidRPr="00E7151B" w14:paraId="203489A5" w14:textId="77777777" w:rsidTr="00E65FCE">
        <w:trPr>
          <w:trHeight w:val="20"/>
        </w:trPr>
        <w:tc>
          <w:tcPr>
            <w:tcW w:w="859" w:type="pct"/>
            <w:tcMar>
              <w:top w:w="100" w:type="dxa"/>
              <w:left w:w="100" w:type="dxa"/>
              <w:bottom w:w="100" w:type="dxa"/>
              <w:right w:w="100" w:type="dxa"/>
            </w:tcMar>
            <w:hideMark/>
          </w:tcPr>
          <w:p w14:paraId="04E6A727" w14:textId="77777777" w:rsidR="00E7151B" w:rsidRPr="00D175EB" w:rsidRDefault="00E7151B" w:rsidP="00E65FCE">
            <w:pPr>
              <w:spacing w:after="0" w:line="240" w:lineRule="auto"/>
              <w:contextualSpacing/>
              <w:jc w:val="center"/>
              <w:rPr>
                <w:rFonts w:eastAsia="Times New Roman" w:cstheme="minorHAnsi"/>
                <w:b/>
                <w:bCs/>
                <w:i/>
                <w:iCs/>
                <w:sz w:val="17"/>
                <w:szCs w:val="17"/>
              </w:rPr>
            </w:pPr>
          </w:p>
        </w:tc>
        <w:tc>
          <w:tcPr>
            <w:tcW w:w="1041" w:type="pct"/>
            <w:tcBorders>
              <w:left w:val="nil"/>
            </w:tcBorders>
          </w:tcPr>
          <w:p w14:paraId="1FA745EE"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(0.473)**</w:t>
            </w:r>
          </w:p>
        </w:tc>
        <w:tc>
          <w:tcPr>
            <w:tcW w:w="800" w:type="pct"/>
            <w:tcMar>
              <w:top w:w="100" w:type="dxa"/>
              <w:left w:w="100" w:type="dxa"/>
              <w:bottom w:w="100" w:type="dxa"/>
              <w:right w:w="100" w:type="dxa"/>
            </w:tcMar>
            <w:hideMark/>
          </w:tcPr>
          <w:p w14:paraId="6F328F3A"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(0.0114)</w:t>
            </w:r>
          </w:p>
        </w:tc>
        <w:tc>
          <w:tcPr>
            <w:tcW w:w="800" w:type="pct"/>
            <w:tcMar>
              <w:top w:w="100" w:type="dxa"/>
              <w:left w:w="100" w:type="dxa"/>
              <w:bottom w:w="100" w:type="dxa"/>
              <w:right w:w="100" w:type="dxa"/>
            </w:tcMar>
            <w:hideMark/>
          </w:tcPr>
          <w:p w14:paraId="01ADA720"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(0.0103)</w:t>
            </w:r>
          </w:p>
        </w:tc>
        <w:tc>
          <w:tcPr>
            <w:tcW w:w="800" w:type="pct"/>
            <w:tcMar>
              <w:top w:w="100" w:type="dxa"/>
              <w:left w:w="100" w:type="dxa"/>
              <w:bottom w:w="100" w:type="dxa"/>
              <w:right w:w="100" w:type="dxa"/>
            </w:tcMar>
            <w:hideMark/>
          </w:tcPr>
          <w:p w14:paraId="7DF11E42" w14:textId="334520C2"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700" w:type="pct"/>
            <w:tcMar>
              <w:top w:w="100" w:type="dxa"/>
              <w:left w:w="100" w:type="dxa"/>
              <w:bottom w:w="100" w:type="dxa"/>
              <w:right w:w="100" w:type="dxa"/>
            </w:tcMar>
            <w:hideMark/>
          </w:tcPr>
          <w:p w14:paraId="2622CD8E" w14:textId="7E068E09"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r>
      <w:tr w:rsidR="00ED49EB" w:rsidRPr="00E7151B" w14:paraId="37B12C93" w14:textId="77777777" w:rsidTr="00E65FCE">
        <w:trPr>
          <w:trHeight w:val="20"/>
        </w:trPr>
        <w:tc>
          <w:tcPr>
            <w:tcW w:w="859" w:type="pct"/>
            <w:tcMar>
              <w:top w:w="100" w:type="dxa"/>
              <w:left w:w="100" w:type="dxa"/>
              <w:bottom w:w="100" w:type="dxa"/>
              <w:right w:w="100" w:type="dxa"/>
            </w:tcMar>
            <w:hideMark/>
          </w:tcPr>
          <w:p w14:paraId="1A91363E" w14:textId="23A4D37D" w:rsidR="00E7151B" w:rsidRPr="00D175EB" w:rsidRDefault="00E7151B" w:rsidP="00E65FCE">
            <w:pPr>
              <w:spacing w:after="0" w:line="240" w:lineRule="auto"/>
              <w:contextualSpacing/>
              <w:jc w:val="center"/>
              <w:rPr>
                <w:rFonts w:eastAsia="Times New Roman" w:cstheme="minorHAnsi"/>
                <w:b/>
                <w:bCs/>
                <w:i/>
                <w:iCs/>
                <w:sz w:val="17"/>
                <w:szCs w:val="17"/>
              </w:rPr>
            </w:pPr>
            <w:proofErr w:type="spellStart"/>
            <w:r w:rsidRPr="00D175EB">
              <w:rPr>
                <w:rFonts w:eastAsia="Times New Roman" w:cstheme="minorHAnsi"/>
                <w:b/>
                <w:bCs/>
                <w:i/>
                <w:iCs/>
                <w:color w:val="000000"/>
                <w:sz w:val="17"/>
                <w:szCs w:val="17"/>
              </w:rPr>
              <w:t>rent_change</w:t>
            </w:r>
            <w:proofErr w:type="spellEnd"/>
          </w:p>
        </w:tc>
        <w:tc>
          <w:tcPr>
            <w:tcW w:w="1041" w:type="pct"/>
            <w:tcBorders>
              <w:left w:val="nil"/>
            </w:tcBorders>
          </w:tcPr>
          <w:p w14:paraId="4FDA9DF2"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0.736</w:t>
            </w:r>
          </w:p>
        </w:tc>
        <w:tc>
          <w:tcPr>
            <w:tcW w:w="800" w:type="pct"/>
            <w:tcMar>
              <w:top w:w="100" w:type="dxa"/>
              <w:left w:w="100" w:type="dxa"/>
              <w:bottom w:w="100" w:type="dxa"/>
              <w:right w:w="100" w:type="dxa"/>
            </w:tcMar>
            <w:hideMark/>
          </w:tcPr>
          <w:p w14:paraId="10EA3A50"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0.002</w:t>
            </w:r>
          </w:p>
        </w:tc>
        <w:tc>
          <w:tcPr>
            <w:tcW w:w="800" w:type="pct"/>
            <w:tcMar>
              <w:top w:w="100" w:type="dxa"/>
              <w:left w:w="100" w:type="dxa"/>
              <w:bottom w:w="100" w:type="dxa"/>
              <w:right w:w="100" w:type="dxa"/>
            </w:tcMar>
            <w:hideMark/>
          </w:tcPr>
          <w:p w14:paraId="04CBCA09"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0.008</w:t>
            </w:r>
          </w:p>
        </w:tc>
        <w:tc>
          <w:tcPr>
            <w:tcW w:w="800" w:type="pct"/>
            <w:tcMar>
              <w:top w:w="100" w:type="dxa"/>
              <w:left w:w="100" w:type="dxa"/>
              <w:bottom w:w="100" w:type="dxa"/>
              <w:right w:w="100" w:type="dxa"/>
            </w:tcMar>
            <w:hideMark/>
          </w:tcPr>
          <w:p w14:paraId="19126CE0" w14:textId="5C83EE1F"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700" w:type="pct"/>
            <w:tcMar>
              <w:top w:w="100" w:type="dxa"/>
              <w:left w:w="100" w:type="dxa"/>
              <w:bottom w:w="100" w:type="dxa"/>
              <w:right w:w="100" w:type="dxa"/>
            </w:tcMar>
            <w:hideMark/>
          </w:tcPr>
          <w:p w14:paraId="72E78A4A" w14:textId="4C530908"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r>
      <w:tr w:rsidR="00ED49EB" w:rsidRPr="00E7151B" w14:paraId="392A2841" w14:textId="77777777" w:rsidTr="00E65FCE">
        <w:trPr>
          <w:trHeight w:val="20"/>
        </w:trPr>
        <w:tc>
          <w:tcPr>
            <w:tcW w:w="859" w:type="pct"/>
            <w:tcMar>
              <w:top w:w="100" w:type="dxa"/>
              <w:left w:w="100" w:type="dxa"/>
              <w:bottom w:w="100" w:type="dxa"/>
              <w:right w:w="100" w:type="dxa"/>
            </w:tcMar>
            <w:hideMark/>
          </w:tcPr>
          <w:p w14:paraId="2307C843" w14:textId="77777777" w:rsidR="00E7151B" w:rsidRPr="00D175EB" w:rsidRDefault="00E7151B" w:rsidP="00E65FCE">
            <w:pPr>
              <w:spacing w:after="0" w:line="240" w:lineRule="auto"/>
              <w:contextualSpacing/>
              <w:jc w:val="center"/>
              <w:rPr>
                <w:rFonts w:eastAsia="Times New Roman" w:cstheme="minorHAnsi"/>
                <w:b/>
                <w:bCs/>
                <w:i/>
                <w:iCs/>
                <w:sz w:val="17"/>
                <w:szCs w:val="17"/>
              </w:rPr>
            </w:pPr>
          </w:p>
        </w:tc>
        <w:tc>
          <w:tcPr>
            <w:tcW w:w="1041" w:type="pct"/>
            <w:tcBorders>
              <w:left w:val="nil"/>
            </w:tcBorders>
          </w:tcPr>
          <w:p w14:paraId="7C9A8967"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(0.350)**</w:t>
            </w:r>
          </w:p>
        </w:tc>
        <w:tc>
          <w:tcPr>
            <w:tcW w:w="800" w:type="pct"/>
            <w:tcMar>
              <w:top w:w="100" w:type="dxa"/>
              <w:left w:w="100" w:type="dxa"/>
              <w:bottom w:w="100" w:type="dxa"/>
              <w:right w:w="100" w:type="dxa"/>
            </w:tcMar>
            <w:hideMark/>
          </w:tcPr>
          <w:p w14:paraId="4F96372B"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(0.0084)</w:t>
            </w:r>
          </w:p>
        </w:tc>
        <w:tc>
          <w:tcPr>
            <w:tcW w:w="800" w:type="pct"/>
            <w:tcMar>
              <w:top w:w="100" w:type="dxa"/>
              <w:left w:w="100" w:type="dxa"/>
              <w:bottom w:w="100" w:type="dxa"/>
              <w:right w:w="100" w:type="dxa"/>
            </w:tcMar>
            <w:hideMark/>
          </w:tcPr>
          <w:p w14:paraId="50CF451C"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(0.0077)</w:t>
            </w:r>
          </w:p>
        </w:tc>
        <w:tc>
          <w:tcPr>
            <w:tcW w:w="800" w:type="pct"/>
            <w:tcMar>
              <w:top w:w="100" w:type="dxa"/>
              <w:left w:w="100" w:type="dxa"/>
              <w:bottom w:w="100" w:type="dxa"/>
              <w:right w:w="100" w:type="dxa"/>
            </w:tcMar>
            <w:hideMark/>
          </w:tcPr>
          <w:p w14:paraId="3A9B30DE" w14:textId="288E55B8"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700" w:type="pct"/>
            <w:tcMar>
              <w:top w:w="100" w:type="dxa"/>
              <w:left w:w="100" w:type="dxa"/>
              <w:bottom w:w="100" w:type="dxa"/>
              <w:right w:w="100" w:type="dxa"/>
            </w:tcMar>
            <w:hideMark/>
          </w:tcPr>
          <w:p w14:paraId="6EAE8B7D" w14:textId="777B3734"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r>
      <w:tr w:rsidR="00ED49EB" w:rsidRPr="00E7151B" w14:paraId="2626716F" w14:textId="77777777" w:rsidTr="00E65FCE">
        <w:trPr>
          <w:trHeight w:val="20"/>
        </w:trPr>
        <w:tc>
          <w:tcPr>
            <w:tcW w:w="859" w:type="pct"/>
            <w:tcMar>
              <w:top w:w="100" w:type="dxa"/>
              <w:left w:w="100" w:type="dxa"/>
              <w:bottom w:w="100" w:type="dxa"/>
              <w:right w:w="100" w:type="dxa"/>
            </w:tcMar>
            <w:hideMark/>
          </w:tcPr>
          <w:p w14:paraId="21572A8B" w14:textId="05523117" w:rsidR="00E7151B" w:rsidRPr="00D175EB" w:rsidRDefault="00E7151B" w:rsidP="00E65FCE">
            <w:pPr>
              <w:spacing w:after="0" w:line="240" w:lineRule="auto"/>
              <w:contextualSpacing/>
              <w:jc w:val="center"/>
              <w:rPr>
                <w:rFonts w:eastAsia="Times New Roman" w:cstheme="minorHAnsi"/>
                <w:b/>
                <w:bCs/>
                <w:i/>
                <w:iCs/>
                <w:sz w:val="17"/>
                <w:szCs w:val="17"/>
              </w:rPr>
            </w:pPr>
            <w:proofErr w:type="spellStart"/>
            <w:r w:rsidRPr="00D175EB">
              <w:rPr>
                <w:rFonts w:eastAsia="Times New Roman" w:cstheme="minorHAnsi"/>
                <w:b/>
                <w:bCs/>
                <w:i/>
                <w:iCs/>
                <w:color w:val="000000"/>
                <w:sz w:val="17"/>
                <w:szCs w:val="17"/>
              </w:rPr>
              <w:t>rent_poor_cond</w:t>
            </w:r>
            <w:proofErr w:type="spellEnd"/>
          </w:p>
        </w:tc>
        <w:tc>
          <w:tcPr>
            <w:tcW w:w="1041" w:type="pct"/>
            <w:tcBorders>
              <w:left w:val="nil"/>
            </w:tcBorders>
          </w:tcPr>
          <w:p w14:paraId="2807E3AD"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68.458</w:t>
            </w:r>
          </w:p>
        </w:tc>
        <w:tc>
          <w:tcPr>
            <w:tcW w:w="800" w:type="pct"/>
            <w:tcMar>
              <w:top w:w="100" w:type="dxa"/>
              <w:left w:w="100" w:type="dxa"/>
              <w:bottom w:w="100" w:type="dxa"/>
              <w:right w:w="100" w:type="dxa"/>
            </w:tcMar>
            <w:hideMark/>
          </w:tcPr>
          <w:p w14:paraId="51B61AC5"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1.476</w:t>
            </w:r>
          </w:p>
        </w:tc>
        <w:tc>
          <w:tcPr>
            <w:tcW w:w="800" w:type="pct"/>
            <w:tcMar>
              <w:top w:w="100" w:type="dxa"/>
              <w:left w:w="100" w:type="dxa"/>
              <w:bottom w:w="100" w:type="dxa"/>
              <w:right w:w="100" w:type="dxa"/>
            </w:tcMar>
            <w:hideMark/>
          </w:tcPr>
          <w:p w14:paraId="522DD6E0"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0.916</w:t>
            </w:r>
          </w:p>
        </w:tc>
        <w:tc>
          <w:tcPr>
            <w:tcW w:w="800" w:type="pct"/>
            <w:tcMar>
              <w:top w:w="100" w:type="dxa"/>
              <w:left w:w="100" w:type="dxa"/>
              <w:bottom w:w="100" w:type="dxa"/>
              <w:right w:w="100" w:type="dxa"/>
            </w:tcMar>
            <w:hideMark/>
          </w:tcPr>
          <w:p w14:paraId="43992B03"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0.984</w:t>
            </w:r>
          </w:p>
        </w:tc>
        <w:tc>
          <w:tcPr>
            <w:tcW w:w="700" w:type="pct"/>
            <w:tcMar>
              <w:top w:w="100" w:type="dxa"/>
              <w:left w:w="100" w:type="dxa"/>
              <w:bottom w:w="100" w:type="dxa"/>
              <w:right w:w="100" w:type="dxa"/>
            </w:tcMar>
            <w:hideMark/>
          </w:tcPr>
          <w:p w14:paraId="6613F18C" w14:textId="4D01AB0B"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0.835</w:t>
            </w:r>
          </w:p>
        </w:tc>
      </w:tr>
      <w:tr w:rsidR="00ED49EB" w:rsidRPr="00E7151B" w14:paraId="7136A816" w14:textId="77777777" w:rsidTr="00E65FCE">
        <w:trPr>
          <w:trHeight w:val="20"/>
        </w:trPr>
        <w:tc>
          <w:tcPr>
            <w:tcW w:w="859" w:type="pct"/>
            <w:tcMar>
              <w:top w:w="100" w:type="dxa"/>
              <w:left w:w="100" w:type="dxa"/>
              <w:bottom w:w="100" w:type="dxa"/>
              <w:right w:w="100" w:type="dxa"/>
            </w:tcMar>
            <w:hideMark/>
          </w:tcPr>
          <w:p w14:paraId="2BDA868B" w14:textId="77777777" w:rsidR="00E7151B" w:rsidRPr="00D175EB" w:rsidRDefault="00E7151B" w:rsidP="00E65FCE">
            <w:pPr>
              <w:spacing w:after="0" w:line="240" w:lineRule="auto"/>
              <w:contextualSpacing/>
              <w:jc w:val="center"/>
              <w:rPr>
                <w:rFonts w:eastAsia="Times New Roman" w:cstheme="minorHAnsi"/>
                <w:b/>
                <w:bCs/>
                <w:i/>
                <w:iCs/>
                <w:sz w:val="17"/>
                <w:szCs w:val="17"/>
              </w:rPr>
            </w:pPr>
          </w:p>
        </w:tc>
        <w:tc>
          <w:tcPr>
            <w:tcW w:w="1041" w:type="pct"/>
            <w:tcBorders>
              <w:left w:val="nil"/>
            </w:tcBorders>
          </w:tcPr>
          <w:p w14:paraId="79684674"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(32.64)**</w:t>
            </w:r>
          </w:p>
        </w:tc>
        <w:tc>
          <w:tcPr>
            <w:tcW w:w="800" w:type="pct"/>
            <w:tcMar>
              <w:top w:w="100" w:type="dxa"/>
              <w:left w:w="100" w:type="dxa"/>
              <w:bottom w:w="100" w:type="dxa"/>
              <w:right w:w="100" w:type="dxa"/>
            </w:tcMar>
            <w:hideMark/>
          </w:tcPr>
          <w:p w14:paraId="3063C6AE"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(0.789)*</w:t>
            </w:r>
          </w:p>
        </w:tc>
        <w:tc>
          <w:tcPr>
            <w:tcW w:w="800" w:type="pct"/>
            <w:tcMar>
              <w:top w:w="100" w:type="dxa"/>
              <w:left w:w="100" w:type="dxa"/>
              <w:bottom w:w="100" w:type="dxa"/>
              <w:right w:w="100" w:type="dxa"/>
            </w:tcMar>
            <w:hideMark/>
          </w:tcPr>
          <w:p w14:paraId="7EC9C278"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(0.721)</w:t>
            </w:r>
          </w:p>
        </w:tc>
        <w:tc>
          <w:tcPr>
            <w:tcW w:w="800" w:type="pct"/>
            <w:tcMar>
              <w:top w:w="100" w:type="dxa"/>
              <w:left w:w="100" w:type="dxa"/>
              <w:bottom w:w="100" w:type="dxa"/>
              <w:right w:w="100" w:type="dxa"/>
            </w:tcMar>
            <w:hideMark/>
          </w:tcPr>
          <w:p w14:paraId="1D367DD1"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(0.715)</w:t>
            </w:r>
          </w:p>
        </w:tc>
        <w:tc>
          <w:tcPr>
            <w:tcW w:w="700" w:type="pct"/>
            <w:tcMar>
              <w:top w:w="100" w:type="dxa"/>
              <w:left w:w="100" w:type="dxa"/>
              <w:bottom w:w="100" w:type="dxa"/>
              <w:right w:w="100" w:type="dxa"/>
            </w:tcMar>
            <w:hideMark/>
          </w:tcPr>
          <w:p w14:paraId="4E857718" w14:textId="540BA73A"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(0.691)</w:t>
            </w:r>
          </w:p>
        </w:tc>
      </w:tr>
      <w:tr w:rsidR="00ED49EB" w:rsidRPr="00E7151B" w14:paraId="126F3E7A" w14:textId="77777777" w:rsidTr="00E65FCE">
        <w:trPr>
          <w:trHeight w:val="20"/>
        </w:trPr>
        <w:tc>
          <w:tcPr>
            <w:tcW w:w="859" w:type="pct"/>
            <w:tcMar>
              <w:top w:w="100" w:type="dxa"/>
              <w:left w:w="100" w:type="dxa"/>
              <w:bottom w:w="100" w:type="dxa"/>
              <w:right w:w="100" w:type="dxa"/>
            </w:tcMar>
            <w:hideMark/>
          </w:tcPr>
          <w:p w14:paraId="58DB4210" w14:textId="3D31E831" w:rsidR="00E7151B" w:rsidRPr="00D175EB" w:rsidRDefault="00E7151B" w:rsidP="00E65FCE">
            <w:pPr>
              <w:spacing w:after="0" w:line="240" w:lineRule="auto"/>
              <w:contextualSpacing/>
              <w:jc w:val="center"/>
              <w:rPr>
                <w:rFonts w:eastAsia="Times New Roman" w:cstheme="minorHAnsi"/>
                <w:b/>
                <w:bCs/>
                <w:i/>
                <w:iCs/>
                <w:sz w:val="17"/>
                <w:szCs w:val="17"/>
              </w:rPr>
            </w:pPr>
            <w:proofErr w:type="spellStart"/>
            <w:r w:rsidRPr="00D175EB">
              <w:rPr>
                <w:rFonts w:eastAsia="Times New Roman" w:cstheme="minorHAnsi"/>
                <w:b/>
                <w:bCs/>
                <w:i/>
                <w:iCs/>
                <w:color w:val="000000"/>
                <w:sz w:val="17"/>
                <w:szCs w:val="17"/>
              </w:rPr>
              <w:t>pop_pov_change</w:t>
            </w:r>
            <w:proofErr w:type="spellEnd"/>
          </w:p>
        </w:tc>
        <w:tc>
          <w:tcPr>
            <w:tcW w:w="1041" w:type="pct"/>
            <w:tcBorders>
              <w:left w:val="nil"/>
            </w:tcBorders>
          </w:tcPr>
          <w:p w14:paraId="6E823335"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-0.061</w:t>
            </w:r>
          </w:p>
        </w:tc>
        <w:tc>
          <w:tcPr>
            <w:tcW w:w="800" w:type="pct"/>
            <w:tcMar>
              <w:top w:w="100" w:type="dxa"/>
              <w:left w:w="100" w:type="dxa"/>
              <w:bottom w:w="100" w:type="dxa"/>
              <w:right w:w="100" w:type="dxa"/>
            </w:tcMar>
            <w:hideMark/>
          </w:tcPr>
          <w:p w14:paraId="13F35877"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-0.001</w:t>
            </w:r>
          </w:p>
        </w:tc>
        <w:tc>
          <w:tcPr>
            <w:tcW w:w="800" w:type="pct"/>
            <w:tcMar>
              <w:top w:w="100" w:type="dxa"/>
              <w:left w:w="100" w:type="dxa"/>
              <w:bottom w:w="100" w:type="dxa"/>
              <w:right w:w="100" w:type="dxa"/>
            </w:tcMar>
            <w:hideMark/>
          </w:tcPr>
          <w:p w14:paraId="79958965"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-0.002</w:t>
            </w:r>
          </w:p>
        </w:tc>
        <w:tc>
          <w:tcPr>
            <w:tcW w:w="800" w:type="pct"/>
            <w:tcMar>
              <w:top w:w="100" w:type="dxa"/>
              <w:left w:w="100" w:type="dxa"/>
              <w:bottom w:w="100" w:type="dxa"/>
              <w:right w:w="100" w:type="dxa"/>
            </w:tcMar>
            <w:hideMark/>
          </w:tcPr>
          <w:p w14:paraId="78C4E26C"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-0.002</w:t>
            </w:r>
          </w:p>
        </w:tc>
        <w:tc>
          <w:tcPr>
            <w:tcW w:w="700" w:type="pct"/>
            <w:tcMar>
              <w:top w:w="100" w:type="dxa"/>
              <w:left w:w="100" w:type="dxa"/>
              <w:bottom w:w="100" w:type="dxa"/>
              <w:right w:w="100" w:type="dxa"/>
            </w:tcMar>
            <w:hideMark/>
          </w:tcPr>
          <w:p w14:paraId="342F3774" w14:textId="5E1B3AEE"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-0.002</w:t>
            </w:r>
          </w:p>
        </w:tc>
      </w:tr>
      <w:tr w:rsidR="00ED49EB" w:rsidRPr="00E7151B" w14:paraId="1FED1B59" w14:textId="77777777" w:rsidTr="00E65FCE">
        <w:trPr>
          <w:trHeight w:val="20"/>
        </w:trPr>
        <w:tc>
          <w:tcPr>
            <w:tcW w:w="859" w:type="pct"/>
            <w:tcMar>
              <w:top w:w="100" w:type="dxa"/>
              <w:left w:w="100" w:type="dxa"/>
              <w:bottom w:w="100" w:type="dxa"/>
              <w:right w:w="100" w:type="dxa"/>
            </w:tcMar>
            <w:hideMark/>
          </w:tcPr>
          <w:p w14:paraId="50BC7FEC" w14:textId="77777777" w:rsidR="00E7151B" w:rsidRPr="00D175EB" w:rsidRDefault="00E7151B" w:rsidP="00E65FCE">
            <w:pPr>
              <w:spacing w:after="0" w:line="240" w:lineRule="auto"/>
              <w:contextualSpacing/>
              <w:jc w:val="center"/>
              <w:rPr>
                <w:rFonts w:eastAsia="Times New Roman" w:cstheme="minorHAnsi"/>
                <w:b/>
                <w:bCs/>
                <w:i/>
                <w:iCs/>
                <w:sz w:val="17"/>
                <w:szCs w:val="17"/>
              </w:rPr>
            </w:pPr>
          </w:p>
        </w:tc>
        <w:tc>
          <w:tcPr>
            <w:tcW w:w="1041" w:type="pct"/>
            <w:tcBorders>
              <w:left w:val="nil"/>
            </w:tcBorders>
          </w:tcPr>
          <w:p w14:paraId="6A846403"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(0.0457)</w:t>
            </w:r>
          </w:p>
        </w:tc>
        <w:tc>
          <w:tcPr>
            <w:tcW w:w="800" w:type="pct"/>
            <w:tcMar>
              <w:top w:w="100" w:type="dxa"/>
              <w:left w:w="100" w:type="dxa"/>
              <w:bottom w:w="100" w:type="dxa"/>
              <w:right w:w="100" w:type="dxa"/>
            </w:tcMar>
            <w:hideMark/>
          </w:tcPr>
          <w:p w14:paraId="73FDBAC7"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(0.0011)</w:t>
            </w:r>
          </w:p>
        </w:tc>
        <w:tc>
          <w:tcPr>
            <w:tcW w:w="800" w:type="pct"/>
            <w:tcMar>
              <w:top w:w="100" w:type="dxa"/>
              <w:left w:w="100" w:type="dxa"/>
              <w:bottom w:w="100" w:type="dxa"/>
              <w:right w:w="100" w:type="dxa"/>
            </w:tcMar>
            <w:hideMark/>
          </w:tcPr>
          <w:p w14:paraId="67F34F83"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(0.0009)*</w:t>
            </w:r>
          </w:p>
        </w:tc>
        <w:tc>
          <w:tcPr>
            <w:tcW w:w="800" w:type="pct"/>
            <w:tcMar>
              <w:top w:w="100" w:type="dxa"/>
              <w:left w:w="100" w:type="dxa"/>
              <w:bottom w:w="100" w:type="dxa"/>
              <w:right w:w="100" w:type="dxa"/>
            </w:tcMar>
            <w:hideMark/>
          </w:tcPr>
          <w:p w14:paraId="7C3E5217"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(0.0011)*</w:t>
            </w:r>
          </w:p>
        </w:tc>
        <w:tc>
          <w:tcPr>
            <w:tcW w:w="700" w:type="pct"/>
            <w:tcMar>
              <w:top w:w="100" w:type="dxa"/>
              <w:left w:w="100" w:type="dxa"/>
              <w:bottom w:w="100" w:type="dxa"/>
              <w:right w:w="100" w:type="dxa"/>
            </w:tcMar>
            <w:hideMark/>
          </w:tcPr>
          <w:p w14:paraId="7DE04612" w14:textId="55B094A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(0.0008)*</w:t>
            </w:r>
          </w:p>
        </w:tc>
      </w:tr>
      <w:tr w:rsidR="00ED49EB" w:rsidRPr="00E7151B" w14:paraId="512A9CAF" w14:textId="77777777" w:rsidTr="00E65FCE">
        <w:trPr>
          <w:trHeight w:val="20"/>
        </w:trPr>
        <w:tc>
          <w:tcPr>
            <w:tcW w:w="859" w:type="pct"/>
            <w:tcMar>
              <w:top w:w="100" w:type="dxa"/>
              <w:left w:w="100" w:type="dxa"/>
              <w:bottom w:w="100" w:type="dxa"/>
              <w:right w:w="100" w:type="dxa"/>
            </w:tcMar>
            <w:hideMark/>
          </w:tcPr>
          <w:p w14:paraId="663EF414" w14:textId="3EA5796A" w:rsidR="00E7151B" w:rsidRPr="00D175EB" w:rsidRDefault="00E7151B" w:rsidP="00E65FCE">
            <w:pPr>
              <w:spacing w:after="0" w:line="240" w:lineRule="auto"/>
              <w:contextualSpacing/>
              <w:jc w:val="center"/>
              <w:rPr>
                <w:rFonts w:eastAsia="Times New Roman" w:cstheme="minorHAnsi"/>
                <w:b/>
                <w:bCs/>
                <w:i/>
                <w:iCs/>
                <w:sz w:val="17"/>
                <w:szCs w:val="17"/>
              </w:rPr>
            </w:pPr>
            <w:proofErr w:type="spellStart"/>
            <w:r w:rsidRPr="00D175EB">
              <w:rPr>
                <w:rFonts w:eastAsia="Times New Roman" w:cstheme="minorHAnsi"/>
                <w:b/>
                <w:bCs/>
                <w:i/>
                <w:iCs/>
                <w:color w:val="000000"/>
                <w:sz w:val="17"/>
                <w:szCs w:val="17"/>
              </w:rPr>
              <w:t>rent_aff_serv</w:t>
            </w:r>
            <w:proofErr w:type="spellEnd"/>
          </w:p>
        </w:tc>
        <w:tc>
          <w:tcPr>
            <w:tcW w:w="1041" w:type="pct"/>
            <w:tcBorders>
              <w:left w:val="nil"/>
            </w:tcBorders>
          </w:tcPr>
          <w:p w14:paraId="18269FCD"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-2.360</w:t>
            </w:r>
          </w:p>
        </w:tc>
        <w:tc>
          <w:tcPr>
            <w:tcW w:w="800" w:type="pct"/>
            <w:tcMar>
              <w:top w:w="100" w:type="dxa"/>
              <w:left w:w="100" w:type="dxa"/>
              <w:bottom w:w="100" w:type="dxa"/>
              <w:right w:w="100" w:type="dxa"/>
            </w:tcMar>
            <w:hideMark/>
          </w:tcPr>
          <w:p w14:paraId="1CCD2A9B"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-0.033</w:t>
            </w:r>
          </w:p>
        </w:tc>
        <w:tc>
          <w:tcPr>
            <w:tcW w:w="800" w:type="pct"/>
            <w:tcMar>
              <w:top w:w="100" w:type="dxa"/>
              <w:left w:w="100" w:type="dxa"/>
              <w:bottom w:w="100" w:type="dxa"/>
              <w:right w:w="100" w:type="dxa"/>
            </w:tcMar>
            <w:hideMark/>
          </w:tcPr>
          <w:p w14:paraId="05E83974"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-0.059</w:t>
            </w:r>
          </w:p>
        </w:tc>
        <w:tc>
          <w:tcPr>
            <w:tcW w:w="800" w:type="pct"/>
            <w:tcMar>
              <w:top w:w="100" w:type="dxa"/>
              <w:left w:w="100" w:type="dxa"/>
              <w:bottom w:w="100" w:type="dxa"/>
              <w:right w:w="100" w:type="dxa"/>
            </w:tcMar>
            <w:hideMark/>
          </w:tcPr>
          <w:p w14:paraId="38F0D302"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-0.062</w:t>
            </w:r>
          </w:p>
        </w:tc>
        <w:tc>
          <w:tcPr>
            <w:tcW w:w="700" w:type="pct"/>
            <w:tcMar>
              <w:top w:w="100" w:type="dxa"/>
              <w:left w:w="100" w:type="dxa"/>
              <w:bottom w:w="100" w:type="dxa"/>
              <w:right w:w="100" w:type="dxa"/>
            </w:tcMar>
            <w:hideMark/>
          </w:tcPr>
          <w:p w14:paraId="09DBD297" w14:textId="72439C7D"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-0.051</w:t>
            </w:r>
          </w:p>
        </w:tc>
      </w:tr>
      <w:tr w:rsidR="00ED49EB" w:rsidRPr="00E7151B" w14:paraId="60A03438" w14:textId="77777777" w:rsidTr="00E65FCE">
        <w:trPr>
          <w:trHeight w:val="20"/>
        </w:trPr>
        <w:tc>
          <w:tcPr>
            <w:tcW w:w="859" w:type="pct"/>
            <w:tcMar>
              <w:top w:w="100" w:type="dxa"/>
              <w:left w:w="100" w:type="dxa"/>
              <w:bottom w:w="100" w:type="dxa"/>
              <w:right w:w="100" w:type="dxa"/>
            </w:tcMar>
            <w:hideMark/>
          </w:tcPr>
          <w:p w14:paraId="6AC9B765" w14:textId="77777777" w:rsidR="00E7151B" w:rsidRPr="00D175EB" w:rsidRDefault="00E7151B" w:rsidP="00E65FCE">
            <w:pPr>
              <w:spacing w:after="0" w:line="240" w:lineRule="auto"/>
              <w:contextualSpacing/>
              <w:jc w:val="center"/>
              <w:rPr>
                <w:rFonts w:eastAsia="Times New Roman" w:cstheme="minorHAnsi"/>
                <w:b/>
                <w:bCs/>
                <w:i/>
                <w:iCs/>
                <w:sz w:val="17"/>
                <w:szCs w:val="17"/>
              </w:rPr>
            </w:pPr>
          </w:p>
        </w:tc>
        <w:tc>
          <w:tcPr>
            <w:tcW w:w="1041" w:type="pct"/>
            <w:tcBorders>
              <w:left w:val="nil"/>
            </w:tcBorders>
          </w:tcPr>
          <w:p w14:paraId="578D8504"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(2.080)</w:t>
            </w:r>
          </w:p>
        </w:tc>
        <w:tc>
          <w:tcPr>
            <w:tcW w:w="800" w:type="pct"/>
            <w:tcMar>
              <w:top w:w="100" w:type="dxa"/>
              <w:left w:w="100" w:type="dxa"/>
              <w:bottom w:w="100" w:type="dxa"/>
              <w:right w:w="100" w:type="dxa"/>
            </w:tcMar>
            <w:hideMark/>
          </w:tcPr>
          <w:p w14:paraId="6B34D6DF"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(0.0503)</w:t>
            </w:r>
          </w:p>
        </w:tc>
        <w:tc>
          <w:tcPr>
            <w:tcW w:w="800" w:type="pct"/>
            <w:tcMar>
              <w:top w:w="100" w:type="dxa"/>
              <w:left w:w="100" w:type="dxa"/>
              <w:bottom w:w="100" w:type="dxa"/>
              <w:right w:w="100" w:type="dxa"/>
            </w:tcMar>
            <w:hideMark/>
          </w:tcPr>
          <w:p w14:paraId="652422D8"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(0.0452)</w:t>
            </w:r>
          </w:p>
        </w:tc>
        <w:tc>
          <w:tcPr>
            <w:tcW w:w="800" w:type="pct"/>
            <w:tcMar>
              <w:top w:w="100" w:type="dxa"/>
              <w:left w:w="100" w:type="dxa"/>
              <w:bottom w:w="100" w:type="dxa"/>
              <w:right w:w="100" w:type="dxa"/>
            </w:tcMar>
            <w:hideMark/>
          </w:tcPr>
          <w:p w14:paraId="36599FCC"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(0.0455)</w:t>
            </w:r>
          </w:p>
        </w:tc>
        <w:tc>
          <w:tcPr>
            <w:tcW w:w="700" w:type="pct"/>
            <w:tcMar>
              <w:top w:w="100" w:type="dxa"/>
              <w:left w:w="100" w:type="dxa"/>
              <w:bottom w:w="100" w:type="dxa"/>
              <w:right w:w="100" w:type="dxa"/>
            </w:tcMar>
            <w:hideMark/>
          </w:tcPr>
          <w:p w14:paraId="27541B18" w14:textId="26D74EBD"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(0.0432)</w:t>
            </w:r>
          </w:p>
        </w:tc>
      </w:tr>
      <w:tr w:rsidR="00ED49EB" w:rsidRPr="00E7151B" w14:paraId="3F8B4A31" w14:textId="77777777" w:rsidTr="00E65FCE">
        <w:trPr>
          <w:trHeight w:val="20"/>
        </w:trPr>
        <w:tc>
          <w:tcPr>
            <w:tcW w:w="859" w:type="pct"/>
            <w:tcMar>
              <w:top w:w="100" w:type="dxa"/>
              <w:left w:w="100" w:type="dxa"/>
              <w:bottom w:w="100" w:type="dxa"/>
              <w:right w:w="100" w:type="dxa"/>
            </w:tcMar>
            <w:hideMark/>
          </w:tcPr>
          <w:p w14:paraId="7D0033A3" w14:textId="0AB3239A" w:rsidR="00E7151B" w:rsidRPr="00D175EB" w:rsidRDefault="00102204" w:rsidP="00E65FCE">
            <w:pPr>
              <w:spacing w:after="0" w:line="240" w:lineRule="auto"/>
              <w:contextualSpacing/>
              <w:jc w:val="center"/>
              <w:rPr>
                <w:rFonts w:eastAsia="Times New Roman" w:cstheme="minorHAnsi"/>
                <w:b/>
                <w:bCs/>
                <w:i/>
                <w:iCs/>
                <w:sz w:val="17"/>
                <w:szCs w:val="17"/>
              </w:rPr>
            </w:pPr>
            <w:proofErr w:type="spellStart"/>
            <w:r w:rsidRPr="00D175EB">
              <w:rPr>
                <w:rFonts w:eastAsia="Times New Roman" w:cstheme="minorHAnsi"/>
                <w:b/>
                <w:bCs/>
                <w:i/>
                <w:iCs/>
                <w:color w:val="000000"/>
                <w:sz w:val="17"/>
                <w:szCs w:val="17"/>
              </w:rPr>
              <w:t>pop_pov</w:t>
            </w:r>
            <w:proofErr w:type="spellEnd"/>
          </w:p>
        </w:tc>
        <w:tc>
          <w:tcPr>
            <w:tcW w:w="1041" w:type="pct"/>
            <w:tcBorders>
              <w:left w:val="nil"/>
            </w:tcBorders>
          </w:tcPr>
          <w:p w14:paraId="0BC9F89E"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0.476</w:t>
            </w:r>
          </w:p>
        </w:tc>
        <w:tc>
          <w:tcPr>
            <w:tcW w:w="800" w:type="pct"/>
            <w:tcMar>
              <w:top w:w="100" w:type="dxa"/>
              <w:left w:w="100" w:type="dxa"/>
              <w:bottom w:w="100" w:type="dxa"/>
              <w:right w:w="100" w:type="dxa"/>
            </w:tcMar>
            <w:hideMark/>
          </w:tcPr>
          <w:p w14:paraId="5E537760"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0.025</w:t>
            </w:r>
          </w:p>
        </w:tc>
        <w:tc>
          <w:tcPr>
            <w:tcW w:w="800" w:type="pct"/>
            <w:tcMar>
              <w:top w:w="100" w:type="dxa"/>
              <w:left w:w="100" w:type="dxa"/>
              <w:bottom w:w="100" w:type="dxa"/>
              <w:right w:w="100" w:type="dxa"/>
            </w:tcMar>
            <w:hideMark/>
          </w:tcPr>
          <w:p w14:paraId="43177DA2"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0.078</w:t>
            </w:r>
          </w:p>
        </w:tc>
        <w:tc>
          <w:tcPr>
            <w:tcW w:w="800" w:type="pct"/>
            <w:tcMar>
              <w:top w:w="100" w:type="dxa"/>
              <w:left w:w="100" w:type="dxa"/>
              <w:bottom w:w="100" w:type="dxa"/>
              <w:right w:w="100" w:type="dxa"/>
            </w:tcMar>
            <w:hideMark/>
          </w:tcPr>
          <w:p w14:paraId="773B8EEF"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0.075</w:t>
            </w:r>
          </w:p>
        </w:tc>
        <w:tc>
          <w:tcPr>
            <w:tcW w:w="700" w:type="pct"/>
            <w:tcMar>
              <w:top w:w="100" w:type="dxa"/>
              <w:left w:w="100" w:type="dxa"/>
              <w:bottom w:w="100" w:type="dxa"/>
              <w:right w:w="100" w:type="dxa"/>
            </w:tcMar>
            <w:hideMark/>
          </w:tcPr>
          <w:p w14:paraId="42E753EC" w14:textId="2CF46EB8"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0.071</w:t>
            </w:r>
          </w:p>
        </w:tc>
      </w:tr>
      <w:tr w:rsidR="00ED49EB" w:rsidRPr="00E7151B" w14:paraId="266C5120" w14:textId="77777777" w:rsidTr="00E65FCE">
        <w:trPr>
          <w:trHeight w:val="20"/>
        </w:trPr>
        <w:tc>
          <w:tcPr>
            <w:tcW w:w="859" w:type="pct"/>
            <w:tcMar>
              <w:top w:w="100" w:type="dxa"/>
              <w:left w:w="100" w:type="dxa"/>
              <w:bottom w:w="100" w:type="dxa"/>
              <w:right w:w="100" w:type="dxa"/>
            </w:tcMar>
            <w:hideMark/>
          </w:tcPr>
          <w:p w14:paraId="5DAA2240" w14:textId="77777777" w:rsidR="00E7151B" w:rsidRPr="00D175EB" w:rsidRDefault="00E7151B" w:rsidP="00E65FCE">
            <w:pPr>
              <w:spacing w:after="0" w:line="240" w:lineRule="auto"/>
              <w:contextualSpacing/>
              <w:jc w:val="center"/>
              <w:rPr>
                <w:rFonts w:eastAsia="Times New Roman" w:cstheme="minorHAnsi"/>
                <w:b/>
                <w:bCs/>
                <w:i/>
                <w:iCs/>
                <w:sz w:val="17"/>
                <w:szCs w:val="17"/>
              </w:rPr>
            </w:pPr>
          </w:p>
        </w:tc>
        <w:tc>
          <w:tcPr>
            <w:tcW w:w="1041" w:type="pct"/>
            <w:tcBorders>
              <w:left w:val="nil"/>
            </w:tcBorders>
          </w:tcPr>
          <w:p w14:paraId="62F0D308"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(0.680)</w:t>
            </w:r>
          </w:p>
        </w:tc>
        <w:tc>
          <w:tcPr>
            <w:tcW w:w="800" w:type="pct"/>
            <w:tcMar>
              <w:top w:w="100" w:type="dxa"/>
              <w:left w:w="100" w:type="dxa"/>
              <w:bottom w:w="100" w:type="dxa"/>
              <w:right w:w="100" w:type="dxa"/>
            </w:tcMar>
            <w:hideMark/>
          </w:tcPr>
          <w:p w14:paraId="4BDCB552"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(0.0164)</w:t>
            </w:r>
          </w:p>
        </w:tc>
        <w:tc>
          <w:tcPr>
            <w:tcW w:w="800" w:type="pct"/>
            <w:tcMar>
              <w:top w:w="100" w:type="dxa"/>
              <w:left w:w="100" w:type="dxa"/>
              <w:bottom w:w="100" w:type="dxa"/>
              <w:right w:w="100" w:type="dxa"/>
            </w:tcMar>
            <w:hideMark/>
          </w:tcPr>
          <w:p w14:paraId="6D24D557"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(0.0231)***</w:t>
            </w:r>
          </w:p>
        </w:tc>
        <w:tc>
          <w:tcPr>
            <w:tcW w:w="800" w:type="pct"/>
            <w:tcMar>
              <w:top w:w="100" w:type="dxa"/>
              <w:left w:w="100" w:type="dxa"/>
              <w:bottom w:w="100" w:type="dxa"/>
              <w:right w:w="100" w:type="dxa"/>
            </w:tcMar>
            <w:hideMark/>
          </w:tcPr>
          <w:p w14:paraId="3919608B"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(0.0218)***</w:t>
            </w:r>
          </w:p>
        </w:tc>
        <w:tc>
          <w:tcPr>
            <w:tcW w:w="700" w:type="pct"/>
            <w:tcMar>
              <w:top w:w="100" w:type="dxa"/>
              <w:left w:w="100" w:type="dxa"/>
              <w:bottom w:w="100" w:type="dxa"/>
              <w:right w:w="100" w:type="dxa"/>
            </w:tcMar>
            <w:hideMark/>
          </w:tcPr>
          <w:p w14:paraId="1D998ABE"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(0.0212)***</w:t>
            </w:r>
          </w:p>
        </w:tc>
      </w:tr>
      <w:tr w:rsidR="00ED49EB" w:rsidRPr="00E7151B" w14:paraId="7030C236" w14:textId="77777777" w:rsidTr="00E65FCE">
        <w:trPr>
          <w:trHeight w:val="20"/>
        </w:trPr>
        <w:tc>
          <w:tcPr>
            <w:tcW w:w="859" w:type="pct"/>
            <w:tcMar>
              <w:top w:w="100" w:type="dxa"/>
              <w:left w:w="100" w:type="dxa"/>
              <w:bottom w:w="100" w:type="dxa"/>
              <w:right w:w="100" w:type="dxa"/>
            </w:tcMar>
            <w:hideMark/>
          </w:tcPr>
          <w:p w14:paraId="2470F1A6" w14:textId="77777777" w:rsidR="00E7151B" w:rsidRPr="00D175EB" w:rsidRDefault="00E7151B" w:rsidP="00E65FCE">
            <w:pPr>
              <w:spacing w:after="0" w:line="240" w:lineRule="auto"/>
              <w:contextualSpacing/>
              <w:jc w:val="center"/>
              <w:rPr>
                <w:rFonts w:eastAsia="Times New Roman" w:cstheme="minorHAnsi"/>
                <w:b/>
                <w:bCs/>
                <w:i/>
                <w:iCs/>
                <w:sz w:val="17"/>
                <w:szCs w:val="17"/>
              </w:rPr>
            </w:pPr>
            <w:proofErr w:type="spellStart"/>
            <w:r w:rsidRPr="00D175EB">
              <w:rPr>
                <w:rFonts w:eastAsia="Times New Roman" w:cstheme="minorHAnsi"/>
                <w:b/>
                <w:bCs/>
                <w:i/>
                <w:iCs/>
                <w:color w:val="000000"/>
                <w:sz w:val="17"/>
                <w:szCs w:val="17"/>
              </w:rPr>
              <w:t>ln_trans_cost</w:t>
            </w:r>
            <w:proofErr w:type="spellEnd"/>
          </w:p>
        </w:tc>
        <w:tc>
          <w:tcPr>
            <w:tcW w:w="1041" w:type="pct"/>
            <w:tcBorders>
              <w:left w:val="nil"/>
            </w:tcBorders>
          </w:tcPr>
          <w:p w14:paraId="1BF3298D"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5A8DBB32" w14:textId="38485C51"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0A53571E" w14:textId="4B0A503D"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3A41C73B"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-3.055</w:t>
            </w:r>
          </w:p>
        </w:tc>
        <w:tc>
          <w:tcPr>
            <w:tcW w:w="700" w:type="pct"/>
            <w:tcMar>
              <w:top w:w="100" w:type="dxa"/>
              <w:left w:w="100" w:type="dxa"/>
              <w:bottom w:w="100" w:type="dxa"/>
              <w:right w:w="100" w:type="dxa"/>
            </w:tcMar>
            <w:hideMark/>
          </w:tcPr>
          <w:p w14:paraId="0884F828" w14:textId="65B51291"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-2.332</w:t>
            </w:r>
          </w:p>
        </w:tc>
      </w:tr>
      <w:tr w:rsidR="00ED49EB" w:rsidRPr="00E7151B" w14:paraId="01B5A376" w14:textId="77777777" w:rsidTr="00E65FCE">
        <w:trPr>
          <w:trHeight w:val="20"/>
        </w:trPr>
        <w:tc>
          <w:tcPr>
            <w:tcW w:w="859" w:type="pct"/>
            <w:tcMar>
              <w:top w:w="100" w:type="dxa"/>
              <w:left w:w="100" w:type="dxa"/>
              <w:bottom w:w="100" w:type="dxa"/>
              <w:right w:w="100" w:type="dxa"/>
            </w:tcMar>
            <w:hideMark/>
          </w:tcPr>
          <w:p w14:paraId="19978DDA" w14:textId="6D2FBAA3" w:rsidR="00E7151B" w:rsidRPr="00D175EB" w:rsidRDefault="00E7151B" w:rsidP="00E65FCE">
            <w:pPr>
              <w:spacing w:after="0" w:line="240" w:lineRule="auto"/>
              <w:contextualSpacing/>
              <w:jc w:val="center"/>
              <w:rPr>
                <w:rFonts w:eastAsia="Times New Roman" w:cstheme="minorHAnsi"/>
                <w:b/>
                <w:bCs/>
                <w:i/>
                <w:iCs/>
                <w:sz w:val="17"/>
                <w:szCs w:val="17"/>
              </w:rPr>
            </w:pPr>
          </w:p>
        </w:tc>
        <w:tc>
          <w:tcPr>
            <w:tcW w:w="1041" w:type="pct"/>
            <w:tcBorders>
              <w:left w:val="nil"/>
            </w:tcBorders>
          </w:tcPr>
          <w:p w14:paraId="66299DF7"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659DE84A" w14:textId="6E963FC8"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75E55DBC" w14:textId="1519C635"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7B49E2FD"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(1.553)*</w:t>
            </w:r>
          </w:p>
        </w:tc>
        <w:tc>
          <w:tcPr>
            <w:tcW w:w="700" w:type="pct"/>
            <w:tcMar>
              <w:top w:w="100" w:type="dxa"/>
              <w:left w:w="100" w:type="dxa"/>
              <w:bottom w:w="100" w:type="dxa"/>
              <w:right w:w="100" w:type="dxa"/>
            </w:tcMar>
            <w:hideMark/>
          </w:tcPr>
          <w:p w14:paraId="5C96011D" w14:textId="18D59E1F"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(1.306)*</w:t>
            </w:r>
          </w:p>
        </w:tc>
      </w:tr>
      <w:tr w:rsidR="00ED49EB" w:rsidRPr="00E7151B" w14:paraId="5ACFDA63" w14:textId="77777777" w:rsidTr="00E65FCE">
        <w:trPr>
          <w:trHeight w:val="20"/>
        </w:trPr>
        <w:tc>
          <w:tcPr>
            <w:tcW w:w="859" w:type="pct"/>
            <w:tcMar>
              <w:top w:w="100" w:type="dxa"/>
              <w:left w:w="100" w:type="dxa"/>
              <w:bottom w:w="100" w:type="dxa"/>
              <w:right w:w="100" w:type="dxa"/>
            </w:tcMar>
            <w:hideMark/>
          </w:tcPr>
          <w:p w14:paraId="304C84E4" w14:textId="2C3BB2E4" w:rsidR="00E7151B" w:rsidRPr="00D175EB" w:rsidRDefault="00F222D5" w:rsidP="00E65FCE">
            <w:pPr>
              <w:spacing w:after="0" w:line="240" w:lineRule="auto"/>
              <w:contextualSpacing/>
              <w:jc w:val="center"/>
              <w:rPr>
                <w:rFonts w:eastAsia="Times New Roman" w:cstheme="minorHAnsi"/>
                <w:b/>
                <w:bCs/>
                <w:i/>
                <w:iCs/>
                <w:sz w:val="17"/>
                <w:szCs w:val="17"/>
              </w:rPr>
            </w:pPr>
            <w:proofErr w:type="spellStart"/>
            <w:r w:rsidRPr="00D175EB">
              <w:rPr>
                <w:rFonts w:eastAsia="Times New Roman" w:cstheme="minorHAnsi"/>
                <w:b/>
                <w:bCs/>
                <w:i/>
                <w:iCs/>
                <w:color w:val="000000"/>
                <w:sz w:val="17"/>
                <w:szCs w:val="17"/>
              </w:rPr>
              <w:t>l</w:t>
            </w:r>
            <w:r w:rsidR="00E7151B" w:rsidRPr="00D175EB">
              <w:rPr>
                <w:rFonts w:eastAsia="Times New Roman" w:cstheme="minorHAnsi"/>
                <w:b/>
                <w:bCs/>
                <w:i/>
                <w:iCs/>
                <w:color w:val="000000"/>
                <w:sz w:val="17"/>
                <w:szCs w:val="17"/>
              </w:rPr>
              <w:t>n_transitStop</w:t>
            </w:r>
            <w:proofErr w:type="spellEnd"/>
          </w:p>
        </w:tc>
        <w:tc>
          <w:tcPr>
            <w:tcW w:w="1041" w:type="pct"/>
            <w:tcBorders>
              <w:left w:val="nil"/>
            </w:tcBorders>
          </w:tcPr>
          <w:p w14:paraId="0292D9F4"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56C015D2" w14:textId="561FCDF2"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2211EB44" w14:textId="1D2CB015"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247B4F3F"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-0.202</w:t>
            </w:r>
          </w:p>
        </w:tc>
        <w:tc>
          <w:tcPr>
            <w:tcW w:w="700" w:type="pct"/>
            <w:tcMar>
              <w:top w:w="100" w:type="dxa"/>
              <w:left w:w="100" w:type="dxa"/>
              <w:bottom w:w="100" w:type="dxa"/>
              <w:right w:w="100" w:type="dxa"/>
            </w:tcMar>
            <w:hideMark/>
          </w:tcPr>
          <w:p w14:paraId="299BD890" w14:textId="566BD012"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r>
      <w:tr w:rsidR="00ED49EB" w:rsidRPr="00E7151B" w14:paraId="42335AE1" w14:textId="77777777" w:rsidTr="00E65FCE">
        <w:trPr>
          <w:trHeight w:val="20"/>
        </w:trPr>
        <w:tc>
          <w:tcPr>
            <w:tcW w:w="859" w:type="pct"/>
            <w:tcMar>
              <w:top w:w="100" w:type="dxa"/>
              <w:left w:w="100" w:type="dxa"/>
              <w:bottom w:w="100" w:type="dxa"/>
              <w:right w:w="100" w:type="dxa"/>
            </w:tcMar>
            <w:hideMark/>
          </w:tcPr>
          <w:p w14:paraId="72F9EC24" w14:textId="5B17E4F7" w:rsidR="00E7151B" w:rsidRPr="00D175EB" w:rsidRDefault="00E7151B" w:rsidP="00E65FCE">
            <w:pPr>
              <w:spacing w:after="0" w:line="240" w:lineRule="auto"/>
              <w:contextualSpacing/>
              <w:jc w:val="center"/>
              <w:rPr>
                <w:rFonts w:eastAsia="Times New Roman" w:cstheme="minorHAnsi"/>
                <w:b/>
                <w:bCs/>
                <w:i/>
                <w:iCs/>
                <w:sz w:val="17"/>
                <w:szCs w:val="17"/>
              </w:rPr>
            </w:pPr>
          </w:p>
        </w:tc>
        <w:tc>
          <w:tcPr>
            <w:tcW w:w="1041" w:type="pct"/>
            <w:tcBorders>
              <w:left w:val="nil"/>
            </w:tcBorders>
          </w:tcPr>
          <w:p w14:paraId="78E51BA8"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08630288" w14:textId="011A3675"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5964D0AE" w14:textId="65A7D9E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0BA682AC"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(0.232)</w:t>
            </w:r>
          </w:p>
        </w:tc>
        <w:tc>
          <w:tcPr>
            <w:tcW w:w="700" w:type="pct"/>
            <w:tcMar>
              <w:top w:w="100" w:type="dxa"/>
              <w:left w:w="100" w:type="dxa"/>
              <w:bottom w:w="100" w:type="dxa"/>
              <w:right w:w="100" w:type="dxa"/>
            </w:tcMar>
            <w:hideMark/>
          </w:tcPr>
          <w:p w14:paraId="0DEFC3B3" w14:textId="735F63FC"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r>
      <w:tr w:rsidR="00ED49EB" w:rsidRPr="00E7151B" w14:paraId="39F29DA5" w14:textId="77777777" w:rsidTr="00E65FCE">
        <w:trPr>
          <w:trHeight w:val="20"/>
        </w:trPr>
        <w:tc>
          <w:tcPr>
            <w:tcW w:w="859" w:type="pct"/>
            <w:tcMar>
              <w:top w:w="100" w:type="dxa"/>
              <w:left w:w="100" w:type="dxa"/>
              <w:bottom w:w="100" w:type="dxa"/>
              <w:right w:w="100" w:type="dxa"/>
            </w:tcMar>
            <w:hideMark/>
          </w:tcPr>
          <w:p w14:paraId="47325410" w14:textId="77777777" w:rsidR="00E7151B" w:rsidRPr="00D175EB" w:rsidRDefault="00E7151B" w:rsidP="00E65FCE">
            <w:pPr>
              <w:spacing w:after="0" w:line="240" w:lineRule="auto"/>
              <w:contextualSpacing/>
              <w:jc w:val="center"/>
              <w:rPr>
                <w:rFonts w:eastAsia="Times New Roman" w:cstheme="minorHAnsi"/>
                <w:b/>
                <w:bCs/>
                <w:i/>
                <w:iCs/>
                <w:sz w:val="17"/>
                <w:szCs w:val="17"/>
              </w:rPr>
            </w:pPr>
            <w:proofErr w:type="spellStart"/>
            <w:r w:rsidRPr="00D175EB">
              <w:rPr>
                <w:rFonts w:eastAsia="Times New Roman" w:cstheme="minorHAnsi"/>
                <w:b/>
                <w:bCs/>
                <w:i/>
                <w:iCs/>
                <w:color w:val="000000"/>
                <w:sz w:val="17"/>
                <w:szCs w:val="17"/>
              </w:rPr>
              <w:t>ln_rent_change</w:t>
            </w:r>
            <w:proofErr w:type="spellEnd"/>
          </w:p>
        </w:tc>
        <w:tc>
          <w:tcPr>
            <w:tcW w:w="1041" w:type="pct"/>
            <w:tcBorders>
              <w:left w:val="nil"/>
            </w:tcBorders>
          </w:tcPr>
          <w:p w14:paraId="70CFB9FC"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6C1EE005" w14:textId="2D8BA386"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77851A2C" w14:textId="610D1196"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4849FBA7"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0.254</w:t>
            </w:r>
          </w:p>
        </w:tc>
        <w:tc>
          <w:tcPr>
            <w:tcW w:w="700" w:type="pct"/>
            <w:tcMar>
              <w:top w:w="100" w:type="dxa"/>
              <w:left w:w="100" w:type="dxa"/>
              <w:bottom w:w="100" w:type="dxa"/>
              <w:right w:w="100" w:type="dxa"/>
            </w:tcMar>
            <w:hideMark/>
          </w:tcPr>
          <w:p w14:paraId="5947FE46" w14:textId="4D689363"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0.201</w:t>
            </w:r>
          </w:p>
        </w:tc>
      </w:tr>
      <w:tr w:rsidR="00ED49EB" w:rsidRPr="00E7151B" w14:paraId="20309F8F" w14:textId="77777777" w:rsidTr="00E65FCE">
        <w:trPr>
          <w:trHeight w:val="20"/>
        </w:trPr>
        <w:tc>
          <w:tcPr>
            <w:tcW w:w="859" w:type="pct"/>
            <w:tcMar>
              <w:top w:w="100" w:type="dxa"/>
              <w:left w:w="100" w:type="dxa"/>
              <w:bottom w:w="100" w:type="dxa"/>
              <w:right w:w="100" w:type="dxa"/>
            </w:tcMar>
            <w:hideMark/>
          </w:tcPr>
          <w:p w14:paraId="2B969118" w14:textId="3EB7CB58" w:rsidR="00E7151B" w:rsidRPr="00D175EB" w:rsidRDefault="00E7151B" w:rsidP="00E65FCE">
            <w:pPr>
              <w:spacing w:after="0" w:line="240" w:lineRule="auto"/>
              <w:contextualSpacing/>
              <w:jc w:val="center"/>
              <w:rPr>
                <w:rFonts w:eastAsia="Times New Roman" w:cstheme="minorHAnsi"/>
                <w:b/>
                <w:bCs/>
                <w:i/>
                <w:iCs/>
                <w:sz w:val="17"/>
                <w:szCs w:val="17"/>
              </w:rPr>
            </w:pPr>
          </w:p>
        </w:tc>
        <w:tc>
          <w:tcPr>
            <w:tcW w:w="1041" w:type="pct"/>
            <w:tcBorders>
              <w:left w:val="nil"/>
            </w:tcBorders>
          </w:tcPr>
          <w:p w14:paraId="4A490A81"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6F24C6F6" w14:textId="3FEB2C62"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70F1ABDF" w14:textId="3C128943"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p>
        </w:tc>
        <w:tc>
          <w:tcPr>
            <w:tcW w:w="800" w:type="pct"/>
            <w:tcMar>
              <w:top w:w="100" w:type="dxa"/>
              <w:left w:w="100" w:type="dxa"/>
              <w:bottom w:w="100" w:type="dxa"/>
              <w:right w:w="100" w:type="dxa"/>
            </w:tcMar>
            <w:hideMark/>
          </w:tcPr>
          <w:p w14:paraId="025B886B"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(0.216)</w:t>
            </w:r>
          </w:p>
        </w:tc>
        <w:tc>
          <w:tcPr>
            <w:tcW w:w="700" w:type="pct"/>
            <w:tcMar>
              <w:top w:w="100" w:type="dxa"/>
              <w:left w:w="100" w:type="dxa"/>
              <w:bottom w:w="100" w:type="dxa"/>
              <w:right w:w="100" w:type="dxa"/>
            </w:tcMar>
            <w:hideMark/>
          </w:tcPr>
          <w:p w14:paraId="0C8D34D6" w14:textId="2E28AB21"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(0.206)</w:t>
            </w:r>
          </w:p>
        </w:tc>
      </w:tr>
      <w:tr w:rsidR="00ED49EB" w:rsidRPr="00E7151B" w14:paraId="7872FBC8" w14:textId="77777777" w:rsidTr="00E65FCE">
        <w:trPr>
          <w:trHeight w:val="20"/>
        </w:trPr>
        <w:tc>
          <w:tcPr>
            <w:tcW w:w="859" w:type="pct"/>
            <w:tcMar>
              <w:top w:w="100" w:type="dxa"/>
              <w:left w:w="100" w:type="dxa"/>
              <w:bottom w:w="100" w:type="dxa"/>
              <w:right w:w="100" w:type="dxa"/>
            </w:tcMar>
            <w:hideMark/>
          </w:tcPr>
          <w:p w14:paraId="0465E2B2" w14:textId="2C00D339" w:rsidR="00E7151B" w:rsidRPr="00D175EB" w:rsidRDefault="00E7151B" w:rsidP="00E65FCE">
            <w:pPr>
              <w:spacing w:after="0" w:line="240" w:lineRule="auto"/>
              <w:contextualSpacing/>
              <w:jc w:val="center"/>
              <w:rPr>
                <w:rFonts w:eastAsia="Times New Roman" w:cstheme="minorHAnsi"/>
                <w:b/>
                <w:bCs/>
                <w:i/>
                <w:iCs/>
                <w:sz w:val="17"/>
                <w:szCs w:val="17"/>
              </w:rPr>
            </w:pPr>
            <w:r w:rsidRPr="00D175EB">
              <w:rPr>
                <w:rFonts w:eastAsia="Times New Roman" w:cstheme="minorHAnsi"/>
                <w:b/>
                <w:bCs/>
                <w:i/>
                <w:iCs/>
                <w:color w:val="000000"/>
                <w:sz w:val="17"/>
                <w:szCs w:val="17"/>
              </w:rPr>
              <w:t>N</w:t>
            </w:r>
          </w:p>
        </w:tc>
        <w:tc>
          <w:tcPr>
            <w:tcW w:w="1041" w:type="pct"/>
            <w:tcBorders>
              <w:left w:val="nil"/>
            </w:tcBorders>
          </w:tcPr>
          <w:p w14:paraId="53B68245"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35</w:t>
            </w:r>
          </w:p>
        </w:tc>
        <w:tc>
          <w:tcPr>
            <w:tcW w:w="800" w:type="pct"/>
            <w:tcMar>
              <w:top w:w="100" w:type="dxa"/>
              <w:left w:w="100" w:type="dxa"/>
              <w:bottom w:w="100" w:type="dxa"/>
              <w:right w:w="100" w:type="dxa"/>
            </w:tcMar>
            <w:hideMark/>
          </w:tcPr>
          <w:p w14:paraId="1BB06AB8"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35</w:t>
            </w:r>
          </w:p>
        </w:tc>
        <w:tc>
          <w:tcPr>
            <w:tcW w:w="800" w:type="pct"/>
            <w:tcMar>
              <w:top w:w="100" w:type="dxa"/>
              <w:left w:w="100" w:type="dxa"/>
              <w:bottom w:w="100" w:type="dxa"/>
              <w:right w:w="100" w:type="dxa"/>
            </w:tcMar>
            <w:hideMark/>
          </w:tcPr>
          <w:p w14:paraId="59FAE850"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34</w:t>
            </w:r>
          </w:p>
        </w:tc>
        <w:tc>
          <w:tcPr>
            <w:tcW w:w="800" w:type="pct"/>
            <w:tcMar>
              <w:top w:w="100" w:type="dxa"/>
              <w:left w:w="100" w:type="dxa"/>
              <w:bottom w:w="100" w:type="dxa"/>
              <w:right w:w="100" w:type="dxa"/>
            </w:tcMar>
            <w:hideMark/>
          </w:tcPr>
          <w:p w14:paraId="09AF2C3E"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34</w:t>
            </w:r>
          </w:p>
        </w:tc>
        <w:tc>
          <w:tcPr>
            <w:tcW w:w="700" w:type="pct"/>
            <w:tcMar>
              <w:top w:w="100" w:type="dxa"/>
              <w:left w:w="100" w:type="dxa"/>
              <w:bottom w:w="100" w:type="dxa"/>
              <w:right w:w="100" w:type="dxa"/>
            </w:tcMar>
            <w:hideMark/>
          </w:tcPr>
          <w:p w14:paraId="2040FE92" w14:textId="6939D805"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34</w:t>
            </w:r>
          </w:p>
        </w:tc>
      </w:tr>
      <w:tr w:rsidR="00ED49EB" w:rsidRPr="00E7151B" w14:paraId="35F7D0ED" w14:textId="77777777" w:rsidTr="00E65FCE">
        <w:trPr>
          <w:trHeight w:val="20"/>
        </w:trPr>
        <w:tc>
          <w:tcPr>
            <w:tcW w:w="859" w:type="pct"/>
            <w:tcMar>
              <w:top w:w="100" w:type="dxa"/>
              <w:left w:w="100" w:type="dxa"/>
              <w:bottom w:w="100" w:type="dxa"/>
              <w:right w:w="100" w:type="dxa"/>
            </w:tcMar>
            <w:hideMark/>
          </w:tcPr>
          <w:p w14:paraId="6E321234" w14:textId="36B40CE5" w:rsidR="00E7151B" w:rsidRPr="00D175EB" w:rsidRDefault="00E7151B" w:rsidP="00E65FCE">
            <w:pPr>
              <w:spacing w:after="0" w:line="240" w:lineRule="auto"/>
              <w:contextualSpacing/>
              <w:jc w:val="center"/>
              <w:rPr>
                <w:rFonts w:eastAsia="Times New Roman" w:cstheme="minorHAnsi"/>
                <w:b/>
                <w:bCs/>
                <w:i/>
                <w:iCs/>
                <w:sz w:val="17"/>
                <w:szCs w:val="17"/>
              </w:rPr>
            </w:pPr>
            <w:r w:rsidRPr="00D175EB">
              <w:rPr>
                <w:rFonts w:eastAsia="Times New Roman" w:cstheme="minorHAnsi"/>
                <w:b/>
                <w:bCs/>
                <w:i/>
                <w:iCs/>
                <w:color w:val="000000"/>
                <w:sz w:val="17"/>
                <w:szCs w:val="17"/>
              </w:rPr>
              <w:t>Adj. R-Squared</w:t>
            </w:r>
          </w:p>
        </w:tc>
        <w:tc>
          <w:tcPr>
            <w:tcW w:w="1041" w:type="pct"/>
            <w:tcBorders>
              <w:left w:val="nil"/>
            </w:tcBorders>
          </w:tcPr>
          <w:p w14:paraId="11F13A1F"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0.399</w:t>
            </w:r>
          </w:p>
        </w:tc>
        <w:tc>
          <w:tcPr>
            <w:tcW w:w="800" w:type="pct"/>
            <w:tcMar>
              <w:top w:w="100" w:type="dxa"/>
              <w:left w:w="100" w:type="dxa"/>
              <w:bottom w:w="100" w:type="dxa"/>
              <w:right w:w="100" w:type="dxa"/>
            </w:tcMar>
            <w:hideMark/>
          </w:tcPr>
          <w:p w14:paraId="6E4F7A05"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0.507</w:t>
            </w:r>
          </w:p>
        </w:tc>
        <w:tc>
          <w:tcPr>
            <w:tcW w:w="800" w:type="pct"/>
            <w:tcMar>
              <w:top w:w="100" w:type="dxa"/>
              <w:left w:w="100" w:type="dxa"/>
              <w:bottom w:w="100" w:type="dxa"/>
              <w:right w:w="100" w:type="dxa"/>
            </w:tcMar>
            <w:hideMark/>
          </w:tcPr>
          <w:p w14:paraId="7A090BF2"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0.628</w:t>
            </w:r>
          </w:p>
        </w:tc>
        <w:tc>
          <w:tcPr>
            <w:tcW w:w="800" w:type="pct"/>
            <w:tcMar>
              <w:top w:w="100" w:type="dxa"/>
              <w:left w:w="100" w:type="dxa"/>
              <w:bottom w:w="100" w:type="dxa"/>
              <w:right w:w="100" w:type="dxa"/>
            </w:tcMar>
            <w:hideMark/>
          </w:tcPr>
          <w:p w14:paraId="481C461D"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0.643</w:t>
            </w:r>
          </w:p>
        </w:tc>
        <w:tc>
          <w:tcPr>
            <w:tcW w:w="700" w:type="pct"/>
            <w:tcMar>
              <w:top w:w="100" w:type="dxa"/>
              <w:left w:w="100" w:type="dxa"/>
              <w:bottom w:w="100" w:type="dxa"/>
              <w:right w:w="100" w:type="dxa"/>
            </w:tcMar>
            <w:hideMark/>
          </w:tcPr>
          <w:p w14:paraId="7FBAA278" w14:textId="6B211925"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0.646</w:t>
            </w:r>
          </w:p>
        </w:tc>
      </w:tr>
      <w:tr w:rsidR="00ED49EB" w:rsidRPr="00E7151B" w14:paraId="48B1D221" w14:textId="77777777" w:rsidTr="00E65FCE">
        <w:trPr>
          <w:trHeight w:val="20"/>
        </w:trPr>
        <w:tc>
          <w:tcPr>
            <w:tcW w:w="859" w:type="pct"/>
            <w:tcMar>
              <w:top w:w="100" w:type="dxa"/>
              <w:left w:w="100" w:type="dxa"/>
              <w:bottom w:w="100" w:type="dxa"/>
              <w:right w:w="100" w:type="dxa"/>
            </w:tcMar>
            <w:hideMark/>
          </w:tcPr>
          <w:p w14:paraId="7F16ED55" w14:textId="345F8934" w:rsidR="00E7151B" w:rsidRPr="00D175EB" w:rsidRDefault="00E7151B" w:rsidP="00E65FCE">
            <w:pPr>
              <w:spacing w:after="0" w:line="240" w:lineRule="auto"/>
              <w:contextualSpacing/>
              <w:jc w:val="center"/>
              <w:rPr>
                <w:rFonts w:eastAsia="Times New Roman" w:cstheme="minorHAnsi"/>
                <w:b/>
                <w:bCs/>
                <w:i/>
                <w:iCs/>
                <w:sz w:val="17"/>
                <w:szCs w:val="17"/>
              </w:rPr>
            </w:pPr>
            <w:r w:rsidRPr="00D175EB">
              <w:rPr>
                <w:rFonts w:eastAsia="Times New Roman" w:cstheme="minorHAnsi"/>
                <w:b/>
                <w:bCs/>
                <w:i/>
                <w:iCs/>
                <w:color w:val="000000"/>
                <w:sz w:val="17"/>
                <w:szCs w:val="17"/>
              </w:rPr>
              <w:t>SEE</w:t>
            </w:r>
          </w:p>
        </w:tc>
        <w:tc>
          <w:tcPr>
            <w:tcW w:w="1041" w:type="pct"/>
            <w:tcBorders>
              <w:left w:val="nil"/>
            </w:tcBorders>
          </w:tcPr>
          <w:p w14:paraId="2D9BE2E5"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41.134</w:t>
            </w:r>
          </w:p>
        </w:tc>
        <w:tc>
          <w:tcPr>
            <w:tcW w:w="800" w:type="pct"/>
            <w:tcMar>
              <w:top w:w="100" w:type="dxa"/>
              <w:left w:w="100" w:type="dxa"/>
              <w:bottom w:w="100" w:type="dxa"/>
              <w:right w:w="100" w:type="dxa"/>
            </w:tcMar>
            <w:hideMark/>
          </w:tcPr>
          <w:p w14:paraId="505C3F56"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0.994</w:t>
            </w:r>
          </w:p>
        </w:tc>
        <w:tc>
          <w:tcPr>
            <w:tcW w:w="800" w:type="pct"/>
            <w:tcMar>
              <w:top w:w="100" w:type="dxa"/>
              <w:left w:w="100" w:type="dxa"/>
              <w:bottom w:w="100" w:type="dxa"/>
              <w:right w:w="100" w:type="dxa"/>
            </w:tcMar>
            <w:hideMark/>
          </w:tcPr>
          <w:p w14:paraId="7DF69F67"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0.877</w:t>
            </w:r>
          </w:p>
        </w:tc>
        <w:tc>
          <w:tcPr>
            <w:tcW w:w="800" w:type="pct"/>
            <w:tcMar>
              <w:top w:w="100" w:type="dxa"/>
              <w:left w:w="100" w:type="dxa"/>
              <w:bottom w:w="100" w:type="dxa"/>
              <w:right w:w="100" w:type="dxa"/>
            </w:tcMar>
            <w:hideMark/>
          </w:tcPr>
          <w:p w14:paraId="794E3876"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0.858</w:t>
            </w:r>
          </w:p>
        </w:tc>
        <w:tc>
          <w:tcPr>
            <w:tcW w:w="700" w:type="pct"/>
            <w:tcMar>
              <w:top w:w="100" w:type="dxa"/>
              <w:left w:w="100" w:type="dxa"/>
              <w:bottom w:w="100" w:type="dxa"/>
              <w:right w:w="100" w:type="dxa"/>
            </w:tcMar>
            <w:hideMark/>
          </w:tcPr>
          <w:p w14:paraId="48D9056C" w14:textId="6FCE9EC5"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0.855</w:t>
            </w:r>
          </w:p>
        </w:tc>
      </w:tr>
      <w:tr w:rsidR="00ED49EB" w:rsidRPr="00E7151B" w14:paraId="211BBE02" w14:textId="77777777" w:rsidTr="00E65FCE">
        <w:trPr>
          <w:trHeight w:val="20"/>
        </w:trPr>
        <w:tc>
          <w:tcPr>
            <w:tcW w:w="859" w:type="pct"/>
            <w:tcMar>
              <w:top w:w="100" w:type="dxa"/>
              <w:left w:w="100" w:type="dxa"/>
              <w:bottom w:w="100" w:type="dxa"/>
              <w:right w:w="100" w:type="dxa"/>
            </w:tcMar>
            <w:hideMark/>
          </w:tcPr>
          <w:p w14:paraId="68D72A48" w14:textId="501F6BD4" w:rsidR="00E7151B" w:rsidRPr="00D175EB" w:rsidRDefault="00E7151B" w:rsidP="00E65FCE">
            <w:pPr>
              <w:spacing w:after="0" w:line="240" w:lineRule="auto"/>
              <w:contextualSpacing/>
              <w:jc w:val="center"/>
              <w:rPr>
                <w:rFonts w:eastAsia="Times New Roman" w:cstheme="minorHAnsi"/>
                <w:b/>
                <w:bCs/>
                <w:i/>
                <w:iCs/>
                <w:sz w:val="17"/>
                <w:szCs w:val="17"/>
              </w:rPr>
            </w:pPr>
            <w:r w:rsidRPr="00D175EB">
              <w:rPr>
                <w:rFonts w:eastAsia="Times New Roman" w:cstheme="minorHAnsi"/>
                <w:b/>
                <w:bCs/>
                <w:i/>
                <w:iCs/>
                <w:color w:val="000000"/>
                <w:sz w:val="17"/>
                <w:szCs w:val="17"/>
              </w:rPr>
              <w:t>F-ratio</w:t>
            </w:r>
          </w:p>
        </w:tc>
        <w:tc>
          <w:tcPr>
            <w:tcW w:w="1041" w:type="pct"/>
            <w:tcBorders>
              <w:left w:val="nil"/>
            </w:tcBorders>
          </w:tcPr>
          <w:p w14:paraId="217DF462"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4.220</w:t>
            </w:r>
          </w:p>
        </w:tc>
        <w:tc>
          <w:tcPr>
            <w:tcW w:w="800" w:type="pct"/>
            <w:tcMar>
              <w:top w:w="100" w:type="dxa"/>
              <w:left w:w="100" w:type="dxa"/>
              <w:bottom w:w="100" w:type="dxa"/>
              <w:right w:w="100" w:type="dxa"/>
            </w:tcMar>
            <w:hideMark/>
          </w:tcPr>
          <w:p w14:paraId="7815207A"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5.998</w:t>
            </w:r>
          </w:p>
        </w:tc>
        <w:tc>
          <w:tcPr>
            <w:tcW w:w="800" w:type="pct"/>
            <w:tcMar>
              <w:top w:w="100" w:type="dxa"/>
              <w:left w:w="100" w:type="dxa"/>
              <w:bottom w:w="100" w:type="dxa"/>
              <w:right w:w="100" w:type="dxa"/>
            </w:tcMar>
            <w:hideMark/>
          </w:tcPr>
          <w:p w14:paraId="5D8BD018"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8.955</w:t>
            </w:r>
          </w:p>
        </w:tc>
        <w:tc>
          <w:tcPr>
            <w:tcW w:w="800" w:type="pct"/>
            <w:tcMar>
              <w:top w:w="100" w:type="dxa"/>
              <w:left w:w="100" w:type="dxa"/>
              <w:bottom w:w="100" w:type="dxa"/>
              <w:right w:w="100" w:type="dxa"/>
            </w:tcMar>
            <w:hideMark/>
          </w:tcPr>
          <w:p w14:paraId="57BB1896"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9.500</w:t>
            </w:r>
          </w:p>
        </w:tc>
        <w:tc>
          <w:tcPr>
            <w:tcW w:w="700" w:type="pct"/>
            <w:tcMar>
              <w:top w:w="100" w:type="dxa"/>
              <w:left w:w="100" w:type="dxa"/>
              <w:bottom w:w="100" w:type="dxa"/>
              <w:right w:w="100" w:type="dxa"/>
            </w:tcMar>
            <w:hideMark/>
          </w:tcPr>
          <w:p w14:paraId="3FAB1399" w14:textId="64ADCEFF"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sz w:val="17"/>
                <w:szCs w:val="17"/>
              </w:rPr>
              <w:t>11.057</w:t>
            </w:r>
          </w:p>
        </w:tc>
      </w:tr>
      <w:tr w:rsidR="00ED49EB" w:rsidRPr="00E7151B" w14:paraId="1AC55046" w14:textId="77777777" w:rsidTr="00D175EB">
        <w:trPr>
          <w:trHeight w:val="20"/>
        </w:trPr>
        <w:tc>
          <w:tcPr>
            <w:tcW w:w="859" w:type="pct"/>
            <w:tcBorders>
              <w:bottom w:val="single" w:sz="4" w:space="0" w:color="auto"/>
            </w:tcBorders>
            <w:tcMar>
              <w:top w:w="100" w:type="dxa"/>
              <w:left w:w="100" w:type="dxa"/>
              <w:bottom w:w="100" w:type="dxa"/>
              <w:right w:w="100" w:type="dxa"/>
            </w:tcMar>
            <w:hideMark/>
          </w:tcPr>
          <w:p w14:paraId="40551C02" w14:textId="607878FC" w:rsidR="00E7151B" w:rsidRPr="00D175EB" w:rsidRDefault="00E7151B" w:rsidP="00E65FCE">
            <w:pPr>
              <w:spacing w:after="0" w:line="240" w:lineRule="auto"/>
              <w:contextualSpacing/>
              <w:jc w:val="center"/>
              <w:rPr>
                <w:rFonts w:eastAsia="Times New Roman" w:cstheme="minorHAnsi"/>
                <w:b/>
                <w:bCs/>
                <w:i/>
                <w:iCs/>
                <w:sz w:val="17"/>
                <w:szCs w:val="17"/>
              </w:rPr>
            </w:pPr>
            <w:r w:rsidRPr="00D175EB">
              <w:rPr>
                <w:rFonts w:eastAsia="Times New Roman" w:cstheme="minorHAnsi"/>
                <w:b/>
                <w:bCs/>
                <w:i/>
                <w:iCs/>
                <w:color w:val="000000"/>
                <w:sz w:val="17"/>
                <w:szCs w:val="17"/>
              </w:rPr>
              <w:t>SSR</w:t>
            </w:r>
          </w:p>
        </w:tc>
        <w:tc>
          <w:tcPr>
            <w:tcW w:w="1041" w:type="pct"/>
            <w:tcBorders>
              <w:left w:val="nil"/>
              <w:bottom w:val="single" w:sz="4" w:space="0" w:color="auto"/>
            </w:tcBorders>
          </w:tcPr>
          <w:p w14:paraId="1C2044EE" w14:textId="77777777" w:rsidR="00E7151B" w:rsidRPr="00D175EB" w:rsidRDefault="00E7151B" w:rsidP="00E65FCE">
            <w:pPr>
              <w:spacing w:after="0" w:line="240" w:lineRule="auto"/>
              <w:contextualSpacing/>
              <w:jc w:val="center"/>
              <w:rPr>
                <w:rFonts w:asciiTheme="majorHAnsi" w:eastAsia="Times New Roman" w:hAnsiTheme="majorHAnsi" w:cstheme="majorHAnsi"/>
                <w:b/>
                <w:bCs/>
                <w:color w:val="000000"/>
                <w:sz w:val="17"/>
                <w:szCs w:val="17"/>
              </w:rPr>
            </w:pPr>
            <w:r w:rsidRPr="00D175EB">
              <w:rPr>
                <w:rFonts w:asciiTheme="majorHAnsi" w:eastAsia="Times New Roman" w:hAnsiTheme="majorHAnsi" w:cstheme="majorHAnsi"/>
                <w:b/>
                <w:bCs/>
                <w:color w:val="000000"/>
                <w:sz w:val="17"/>
                <w:szCs w:val="17"/>
              </w:rPr>
              <w:t>45683.955</w:t>
            </w:r>
          </w:p>
        </w:tc>
        <w:tc>
          <w:tcPr>
            <w:tcW w:w="800" w:type="pct"/>
            <w:tcBorders>
              <w:bottom w:val="single" w:sz="4" w:space="0" w:color="auto"/>
            </w:tcBorders>
            <w:tcMar>
              <w:top w:w="100" w:type="dxa"/>
              <w:left w:w="100" w:type="dxa"/>
              <w:bottom w:w="100" w:type="dxa"/>
              <w:right w:w="100" w:type="dxa"/>
            </w:tcMar>
            <w:hideMark/>
          </w:tcPr>
          <w:p w14:paraId="1D012DE3"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color w:val="000000"/>
                <w:sz w:val="17"/>
                <w:szCs w:val="17"/>
              </w:rPr>
              <w:t>26.679</w:t>
            </w:r>
          </w:p>
        </w:tc>
        <w:tc>
          <w:tcPr>
            <w:tcW w:w="800" w:type="pct"/>
            <w:tcBorders>
              <w:bottom w:val="single" w:sz="4" w:space="0" w:color="auto"/>
            </w:tcBorders>
            <w:tcMar>
              <w:top w:w="100" w:type="dxa"/>
              <w:left w:w="100" w:type="dxa"/>
              <w:bottom w:w="100" w:type="dxa"/>
              <w:right w:w="100" w:type="dxa"/>
            </w:tcMar>
            <w:hideMark/>
          </w:tcPr>
          <w:p w14:paraId="514A259F"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color w:val="000000"/>
                <w:sz w:val="17"/>
                <w:szCs w:val="17"/>
              </w:rPr>
              <w:t>19.984</w:t>
            </w:r>
          </w:p>
        </w:tc>
        <w:tc>
          <w:tcPr>
            <w:tcW w:w="800" w:type="pct"/>
            <w:tcBorders>
              <w:bottom w:val="single" w:sz="4" w:space="0" w:color="auto"/>
            </w:tcBorders>
            <w:tcMar>
              <w:top w:w="100" w:type="dxa"/>
              <w:left w:w="100" w:type="dxa"/>
              <w:bottom w:w="100" w:type="dxa"/>
              <w:right w:w="100" w:type="dxa"/>
            </w:tcMar>
            <w:hideMark/>
          </w:tcPr>
          <w:p w14:paraId="24921B88" w14:textId="77777777"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color w:val="000000"/>
                <w:sz w:val="17"/>
                <w:szCs w:val="17"/>
              </w:rPr>
              <w:t>19.159</w:t>
            </w:r>
          </w:p>
        </w:tc>
        <w:tc>
          <w:tcPr>
            <w:tcW w:w="700" w:type="pct"/>
            <w:tcBorders>
              <w:bottom w:val="single" w:sz="4" w:space="0" w:color="auto"/>
            </w:tcBorders>
            <w:tcMar>
              <w:top w:w="100" w:type="dxa"/>
              <w:left w:w="100" w:type="dxa"/>
              <w:bottom w:w="100" w:type="dxa"/>
              <w:right w:w="100" w:type="dxa"/>
            </w:tcMar>
            <w:hideMark/>
          </w:tcPr>
          <w:p w14:paraId="1436F0EC" w14:textId="7AEAE7F9" w:rsidR="00E7151B" w:rsidRPr="00D175EB" w:rsidRDefault="00E7151B" w:rsidP="00E65FCE">
            <w:pPr>
              <w:spacing w:after="0" w:line="240" w:lineRule="auto"/>
              <w:contextualSpacing/>
              <w:jc w:val="center"/>
              <w:rPr>
                <w:rFonts w:asciiTheme="majorHAnsi" w:eastAsia="Times New Roman" w:hAnsiTheme="majorHAnsi" w:cstheme="majorHAnsi"/>
                <w:b/>
                <w:bCs/>
                <w:sz w:val="17"/>
                <w:szCs w:val="17"/>
              </w:rPr>
            </w:pPr>
            <w:r w:rsidRPr="00D175EB">
              <w:rPr>
                <w:rFonts w:asciiTheme="majorHAnsi" w:eastAsia="Times New Roman" w:hAnsiTheme="majorHAnsi" w:cstheme="majorHAnsi"/>
                <w:b/>
                <w:bCs/>
                <w:color w:val="000000"/>
                <w:sz w:val="17"/>
                <w:szCs w:val="17"/>
              </w:rPr>
              <w:t>19.717</w:t>
            </w:r>
          </w:p>
        </w:tc>
      </w:tr>
      <w:tr w:rsidR="00E7151B" w:rsidRPr="00E7151B" w14:paraId="5566AA69" w14:textId="77777777" w:rsidTr="00D175EB">
        <w:trPr>
          <w:trHeight w:val="20"/>
        </w:trPr>
        <w:tc>
          <w:tcPr>
            <w:tcW w:w="5000" w:type="pct"/>
            <w:gridSpan w:val="6"/>
            <w:tcBorders>
              <w:top w:val="single" w:sz="4" w:space="0" w:color="auto"/>
            </w:tcBorders>
            <w:tcMar>
              <w:top w:w="100" w:type="dxa"/>
              <w:left w:w="100" w:type="dxa"/>
              <w:bottom w:w="100" w:type="dxa"/>
              <w:right w:w="100" w:type="dxa"/>
            </w:tcMar>
            <w:hideMark/>
          </w:tcPr>
          <w:p w14:paraId="466CC24C" w14:textId="430F1844" w:rsidR="00F918AC" w:rsidRPr="00D175EB" w:rsidRDefault="00E7151B" w:rsidP="00D175EB">
            <w:pPr>
              <w:spacing w:after="0" w:line="240" w:lineRule="auto"/>
              <w:rPr>
                <w:rFonts w:asciiTheme="majorHAnsi" w:eastAsia="Times New Roman" w:hAnsiTheme="majorHAnsi" w:cstheme="majorHAnsi"/>
                <w:b/>
                <w:bCs/>
                <w:i/>
                <w:iCs/>
                <w:color w:val="000000"/>
                <w:sz w:val="17"/>
                <w:szCs w:val="17"/>
              </w:rPr>
            </w:pPr>
            <w:r w:rsidRPr="00D175EB">
              <w:rPr>
                <w:rFonts w:asciiTheme="majorHAnsi" w:eastAsia="Times New Roman" w:hAnsiTheme="majorHAnsi" w:cstheme="majorHAnsi"/>
                <w:b/>
                <w:bCs/>
                <w:i/>
                <w:iCs/>
                <w:color w:val="000000"/>
                <w:sz w:val="17"/>
                <w:szCs w:val="17"/>
              </w:rPr>
              <w:t xml:space="preserve">Source: Austin Government </w:t>
            </w:r>
            <w:r w:rsidR="00D14BF2" w:rsidRPr="00D175EB">
              <w:rPr>
                <w:rFonts w:asciiTheme="majorHAnsi" w:eastAsia="Times New Roman" w:hAnsiTheme="majorHAnsi" w:cstheme="majorHAnsi"/>
                <w:b/>
                <w:bCs/>
                <w:i/>
                <w:iCs/>
                <w:color w:val="000000"/>
                <w:sz w:val="17"/>
                <w:szCs w:val="17"/>
              </w:rPr>
              <w:t>Website; *</w:t>
            </w:r>
            <w:r w:rsidR="0099154F" w:rsidRPr="00D175EB">
              <w:rPr>
                <w:rFonts w:asciiTheme="majorHAnsi" w:eastAsia="Times New Roman" w:hAnsiTheme="majorHAnsi" w:cstheme="majorHAnsi"/>
                <w:b/>
                <w:bCs/>
                <w:i/>
                <w:iCs/>
                <w:color w:val="000000"/>
                <w:sz w:val="17"/>
                <w:szCs w:val="17"/>
              </w:rPr>
              <w:t xml:space="preserve"> p&lt;0.1, ** p&lt;.05, *** p&lt;.01</w:t>
            </w:r>
          </w:p>
        </w:tc>
      </w:tr>
    </w:tbl>
    <w:p w14:paraId="7CAB11EF" w14:textId="420DD4B7" w:rsidR="00021C9E" w:rsidRDefault="00021C9E" w:rsidP="00021C9E">
      <w:pPr>
        <w:spacing w:after="0" w:line="240" w:lineRule="auto"/>
        <w:rPr>
          <w:rFonts w:ascii="Times New Roman" w:eastAsia="Times New Roman" w:hAnsi="Times New Roman" w:cs="Times New Roman"/>
          <w:sz w:val="24"/>
          <w:szCs w:val="24"/>
        </w:rPr>
      </w:pPr>
    </w:p>
    <w:p w14:paraId="007D16D5" w14:textId="1EBA7A5D" w:rsidR="00923468" w:rsidRPr="00317956" w:rsidRDefault="00923468" w:rsidP="009413C5">
      <w:pPr>
        <w:spacing w:line="480" w:lineRule="auto"/>
        <w:rPr>
          <w:rFonts w:ascii="Times New Roman" w:hAnsi="Times New Roman" w:cs="Times New Roman"/>
        </w:rPr>
      </w:pPr>
      <w:r w:rsidRPr="00317956">
        <w:rPr>
          <w:rFonts w:ascii="Times New Roman" w:hAnsi="Times New Roman" w:cs="Times New Roman"/>
        </w:rPr>
        <w:t xml:space="preserve">In the base model of Table </w:t>
      </w:r>
      <w:r w:rsidR="003E1AA8" w:rsidRPr="00317956">
        <w:rPr>
          <w:rFonts w:ascii="Times New Roman" w:hAnsi="Times New Roman" w:cs="Times New Roman"/>
        </w:rPr>
        <w:t>4</w:t>
      </w:r>
      <w:r w:rsidRPr="00317956">
        <w:rPr>
          <w:rFonts w:ascii="Times New Roman" w:hAnsi="Times New Roman" w:cs="Times New Roman"/>
        </w:rPr>
        <w:t xml:space="preserve">, </w:t>
      </w:r>
      <w:proofErr w:type="spellStart"/>
      <w:r w:rsidRPr="00317956">
        <w:rPr>
          <w:rFonts w:ascii="Times New Roman" w:hAnsi="Times New Roman" w:cs="Times New Roman"/>
        </w:rPr>
        <w:t>trans_cost</w:t>
      </w:r>
      <w:proofErr w:type="spellEnd"/>
      <w:r w:rsidRPr="00317956">
        <w:rPr>
          <w:rFonts w:ascii="Times New Roman" w:hAnsi="Times New Roman" w:cs="Times New Roman"/>
        </w:rPr>
        <w:t xml:space="preserve">, </w:t>
      </w:r>
      <w:proofErr w:type="spellStart"/>
      <w:r w:rsidRPr="00317956">
        <w:rPr>
          <w:rFonts w:ascii="Times New Roman" w:hAnsi="Times New Roman" w:cs="Times New Roman"/>
        </w:rPr>
        <w:t>transitStop</w:t>
      </w:r>
      <w:proofErr w:type="spellEnd"/>
      <w:r w:rsidRPr="00317956">
        <w:rPr>
          <w:rFonts w:ascii="Times New Roman" w:hAnsi="Times New Roman" w:cs="Times New Roman"/>
        </w:rPr>
        <w:t xml:space="preserve">, </w:t>
      </w:r>
      <w:proofErr w:type="spellStart"/>
      <w:r w:rsidRPr="00317956">
        <w:rPr>
          <w:rFonts w:ascii="Times New Roman" w:hAnsi="Times New Roman" w:cs="Times New Roman"/>
        </w:rPr>
        <w:t>rent_change</w:t>
      </w:r>
      <w:proofErr w:type="spellEnd"/>
      <w:r w:rsidRPr="00317956">
        <w:rPr>
          <w:rFonts w:ascii="Times New Roman" w:hAnsi="Times New Roman" w:cs="Times New Roman"/>
        </w:rPr>
        <w:t xml:space="preserve">, and </w:t>
      </w:r>
      <w:proofErr w:type="spellStart"/>
      <w:r w:rsidR="00C13DE1" w:rsidRPr="00317956">
        <w:rPr>
          <w:rFonts w:ascii="Times New Roman" w:hAnsi="Times New Roman" w:cs="Times New Roman"/>
        </w:rPr>
        <w:t>pp_ch</w:t>
      </w:r>
      <w:proofErr w:type="spellEnd"/>
      <w:r w:rsidRPr="00317956">
        <w:rPr>
          <w:rFonts w:ascii="Times New Roman" w:hAnsi="Times New Roman" w:cs="Times New Roman"/>
        </w:rPr>
        <w:t xml:space="preserve"> were all statistically significant at </w:t>
      </w:r>
      <w:proofErr w:type="spellStart"/>
      <w:r w:rsidR="00763130" w:rsidRPr="00317956">
        <w:rPr>
          <w:rFonts w:ascii="Times New Roman" w:hAnsi="Times New Roman" w:cs="Times New Roman"/>
        </w:rPr>
        <w:t>at</w:t>
      </w:r>
      <w:proofErr w:type="spellEnd"/>
      <w:r w:rsidR="00763130" w:rsidRPr="00317956">
        <w:rPr>
          <w:rFonts w:ascii="Times New Roman" w:hAnsi="Times New Roman" w:cs="Times New Roman"/>
        </w:rPr>
        <w:t xml:space="preserve"> least the</w:t>
      </w:r>
      <w:r w:rsidRPr="00317956">
        <w:rPr>
          <w:rFonts w:ascii="Times New Roman" w:hAnsi="Times New Roman" w:cs="Times New Roman"/>
        </w:rPr>
        <w:t xml:space="preserve"> </w:t>
      </w:r>
      <w:r w:rsidR="00763130" w:rsidRPr="00317956">
        <w:rPr>
          <w:rFonts w:ascii="Times New Roman" w:hAnsi="Times New Roman" w:cs="Times New Roman"/>
        </w:rPr>
        <w:t>10</w:t>
      </w:r>
      <w:r w:rsidRPr="00317956">
        <w:rPr>
          <w:rFonts w:ascii="Times New Roman" w:hAnsi="Times New Roman" w:cs="Times New Roman"/>
        </w:rPr>
        <w:t>-percennt level. Notably</w:t>
      </w:r>
      <w:r w:rsidR="00992BD2" w:rsidRPr="00317956">
        <w:rPr>
          <w:rFonts w:ascii="Times New Roman" w:hAnsi="Times New Roman" w:cs="Times New Roman"/>
        </w:rPr>
        <w:t xml:space="preserve">, </w:t>
      </w:r>
      <w:r w:rsidR="008A1432" w:rsidRPr="00317956">
        <w:rPr>
          <w:rFonts w:ascii="Times New Roman" w:hAnsi="Times New Roman" w:cs="Times New Roman"/>
        </w:rPr>
        <w:t>like</w:t>
      </w:r>
      <w:r w:rsidR="00BA3B07" w:rsidRPr="00317956">
        <w:rPr>
          <w:rFonts w:ascii="Times New Roman" w:hAnsi="Times New Roman" w:cs="Times New Roman"/>
        </w:rPr>
        <w:t xml:space="preserve"> the base model in Table 3, the key independent variable, </w:t>
      </w:r>
      <w:proofErr w:type="spellStart"/>
      <w:r w:rsidR="00BA3B07" w:rsidRPr="00317956">
        <w:rPr>
          <w:rFonts w:ascii="Times New Roman" w:hAnsi="Times New Roman" w:cs="Times New Roman"/>
        </w:rPr>
        <w:t>pop_pov</w:t>
      </w:r>
      <w:proofErr w:type="spellEnd"/>
      <w:r w:rsidR="00BA3B07" w:rsidRPr="00317956">
        <w:rPr>
          <w:rFonts w:ascii="Times New Roman" w:hAnsi="Times New Roman" w:cs="Times New Roman"/>
        </w:rPr>
        <w:t xml:space="preserve">, is not statistically </w:t>
      </w:r>
      <w:r w:rsidR="00CD5EFC" w:rsidRPr="00317956">
        <w:rPr>
          <w:rFonts w:ascii="Times New Roman" w:hAnsi="Times New Roman" w:cs="Times New Roman"/>
        </w:rPr>
        <w:t>important in explaining non-violent crime rates.</w:t>
      </w:r>
    </w:p>
    <w:p w14:paraId="59E1A7CB" w14:textId="6CD5B1DE" w:rsidR="00923468" w:rsidRPr="00317956" w:rsidRDefault="00923468" w:rsidP="009413C5">
      <w:pPr>
        <w:spacing w:line="480" w:lineRule="auto"/>
        <w:rPr>
          <w:rFonts w:ascii="Times New Roman" w:hAnsi="Times New Roman" w:cs="Times New Roman"/>
        </w:rPr>
      </w:pPr>
      <w:r w:rsidRPr="00317956">
        <w:rPr>
          <w:rFonts w:ascii="Times New Roman" w:hAnsi="Times New Roman" w:cs="Times New Roman"/>
        </w:rPr>
        <w:t>According to the Variation Inflation Factor (VIF),</w:t>
      </w:r>
      <w:r w:rsidR="00606DB8" w:rsidRPr="00317956">
        <w:rPr>
          <w:rFonts w:ascii="Times New Roman" w:hAnsi="Times New Roman" w:cs="Times New Roman"/>
        </w:rPr>
        <w:t xml:space="preserve"> there are </w:t>
      </w:r>
      <w:r w:rsidR="001A1C9E" w:rsidRPr="00317956">
        <w:rPr>
          <w:rFonts w:ascii="Times New Roman" w:hAnsi="Times New Roman" w:cs="Times New Roman"/>
        </w:rPr>
        <w:t>no issues of multicollinearity</w:t>
      </w:r>
      <w:r w:rsidR="0038575A" w:rsidRPr="00317956">
        <w:rPr>
          <w:rFonts w:ascii="Times New Roman" w:hAnsi="Times New Roman" w:cs="Times New Roman"/>
        </w:rPr>
        <w:t xml:space="preserve"> between predictor variables.</w:t>
      </w:r>
      <w:r w:rsidRPr="00317956">
        <w:rPr>
          <w:rFonts w:ascii="Times New Roman" w:hAnsi="Times New Roman" w:cs="Times New Roman"/>
        </w:rPr>
        <w:t xml:space="preserve"> </w:t>
      </w:r>
      <w:r w:rsidR="00B17B8D" w:rsidRPr="00317956">
        <w:rPr>
          <w:rFonts w:ascii="Times New Roman" w:hAnsi="Times New Roman" w:cs="Times New Roman"/>
        </w:rPr>
        <w:t>A</w:t>
      </w:r>
      <w:r w:rsidR="0038575A" w:rsidRPr="00317956">
        <w:rPr>
          <w:rFonts w:ascii="Times New Roman" w:hAnsi="Times New Roman" w:cs="Times New Roman"/>
        </w:rPr>
        <w:t xml:space="preserve">s mentioned before, </w:t>
      </w:r>
      <w:r w:rsidRPr="00317956">
        <w:rPr>
          <w:rFonts w:ascii="Times New Roman" w:hAnsi="Times New Roman" w:cs="Times New Roman"/>
        </w:rPr>
        <w:t>the Pearson Correlation coefficient</w:t>
      </w:r>
      <w:r w:rsidR="00B17B8D" w:rsidRPr="00317956">
        <w:rPr>
          <w:rFonts w:ascii="Times New Roman" w:hAnsi="Times New Roman" w:cs="Times New Roman"/>
        </w:rPr>
        <w:t>s</w:t>
      </w:r>
      <w:r w:rsidRPr="00317956">
        <w:rPr>
          <w:rFonts w:ascii="Times New Roman" w:hAnsi="Times New Roman" w:cs="Times New Roman"/>
        </w:rPr>
        <w:t xml:space="preserve"> for </w:t>
      </w:r>
      <w:r w:rsidR="0038575A" w:rsidRPr="00317956">
        <w:rPr>
          <w:rFonts w:ascii="Times New Roman" w:hAnsi="Times New Roman" w:cs="Times New Roman"/>
        </w:rPr>
        <w:t xml:space="preserve">the variables </w:t>
      </w:r>
      <w:proofErr w:type="spellStart"/>
      <w:r w:rsidR="0038575A" w:rsidRPr="00317956">
        <w:rPr>
          <w:rFonts w:ascii="Times New Roman" w:hAnsi="Times New Roman" w:cs="Times New Roman"/>
        </w:rPr>
        <w:t>rent_poor_cond</w:t>
      </w:r>
      <w:proofErr w:type="spellEnd"/>
      <w:r w:rsidR="00916306" w:rsidRPr="00317956">
        <w:rPr>
          <w:rFonts w:ascii="Times New Roman" w:hAnsi="Times New Roman" w:cs="Times New Roman"/>
        </w:rPr>
        <w:t xml:space="preserve"> and </w:t>
      </w:r>
      <w:proofErr w:type="spellStart"/>
      <w:r w:rsidR="0038575A" w:rsidRPr="00317956">
        <w:rPr>
          <w:rFonts w:ascii="Times New Roman" w:hAnsi="Times New Roman" w:cs="Times New Roman"/>
        </w:rPr>
        <w:t>rent_aff_serv</w:t>
      </w:r>
      <w:proofErr w:type="spellEnd"/>
      <w:r w:rsidR="00916306" w:rsidRPr="00317956">
        <w:rPr>
          <w:rFonts w:ascii="Times New Roman" w:hAnsi="Times New Roman" w:cs="Times New Roman"/>
        </w:rPr>
        <w:t xml:space="preserve"> and the variables</w:t>
      </w:r>
      <w:r w:rsidR="00F17712" w:rsidRPr="00317956">
        <w:rPr>
          <w:rFonts w:ascii="Times New Roman" w:hAnsi="Times New Roman" w:cs="Times New Roman"/>
        </w:rPr>
        <w:t xml:space="preserve"> </w:t>
      </w:r>
      <w:proofErr w:type="spellStart"/>
      <w:r w:rsidR="00F17712" w:rsidRPr="00317956">
        <w:rPr>
          <w:rFonts w:ascii="Times New Roman" w:hAnsi="Times New Roman" w:cs="Times New Roman"/>
        </w:rPr>
        <w:t>trans_cost</w:t>
      </w:r>
      <w:proofErr w:type="spellEnd"/>
      <w:r w:rsidR="0038575A" w:rsidRPr="00317956">
        <w:rPr>
          <w:rFonts w:ascii="Times New Roman" w:hAnsi="Times New Roman" w:cs="Times New Roman"/>
        </w:rPr>
        <w:t xml:space="preserve"> and</w:t>
      </w:r>
      <w:r w:rsidRPr="00317956">
        <w:rPr>
          <w:rFonts w:ascii="Times New Roman" w:hAnsi="Times New Roman" w:cs="Times New Roman"/>
        </w:rPr>
        <w:t xml:space="preserve"> </w:t>
      </w:r>
      <w:proofErr w:type="spellStart"/>
      <w:r w:rsidR="0038575A" w:rsidRPr="00317956">
        <w:rPr>
          <w:rFonts w:ascii="Times New Roman" w:hAnsi="Times New Roman" w:cs="Times New Roman"/>
        </w:rPr>
        <w:t>transitStop</w:t>
      </w:r>
      <w:proofErr w:type="spellEnd"/>
      <w:r w:rsidR="00916306" w:rsidRPr="00317956">
        <w:rPr>
          <w:rFonts w:ascii="Times New Roman" w:hAnsi="Times New Roman" w:cs="Times New Roman"/>
        </w:rPr>
        <w:t xml:space="preserve"> are</w:t>
      </w:r>
      <w:r w:rsidR="0038575A" w:rsidRPr="00317956">
        <w:rPr>
          <w:rFonts w:ascii="Times New Roman" w:hAnsi="Times New Roman" w:cs="Times New Roman"/>
        </w:rPr>
        <w:t xml:space="preserve"> </w:t>
      </w:r>
      <w:r w:rsidRPr="00317956">
        <w:rPr>
          <w:rFonts w:ascii="Times New Roman" w:hAnsi="Times New Roman" w:cs="Times New Roman"/>
        </w:rPr>
        <w:t>greater than .70 (PCC=.9</w:t>
      </w:r>
      <w:r w:rsidR="00AC41A4" w:rsidRPr="00317956">
        <w:rPr>
          <w:rFonts w:ascii="Times New Roman" w:hAnsi="Times New Roman" w:cs="Times New Roman"/>
        </w:rPr>
        <w:t>0</w:t>
      </w:r>
      <w:r w:rsidR="004E4D91" w:rsidRPr="00317956">
        <w:rPr>
          <w:rFonts w:ascii="Times New Roman" w:hAnsi="Times New Roman" w:cs="Times New Roman"/>
        </w:rPr>
        <w:t>, -.83</w:t>
      </w:r>
      <w:r w:rsidRPr="00317956">
        <w:rPr>
          <w:rFonts w:ascii="Times New Roman" w:hAnsi="Times New Roman" w:cs="Times New Roman"/>
        </w:rPr>
        <w:t xml:space="preserve">) indicating that multicollinearity is an issue between </w:t>
      </w:r>
      <w:r w:rsidR="006E5F83" w:rsidRPr="00317956">
        <w:rPr>
          <w:rFonts w:ascii="Times New Roman" w:hAnsi="Times New Roman" w:cs="Times New Roman"/>
        </w:rPr>
        <w:t xml:space="preserve">these </w:t>
      </w:r>
      <w:r w:rsidRPr="00317956">
        <w:rPr>
          <w:rFonts w:ascii="Times New Roman" w:hAnsi="Times New Roman" w:cs="Times New Roman"/>
        </w:rPr>
        <w:t xml:space="preserve">variables. However, </w:t>
      </w:r>
      <w:r w:rsidR="006E5F83" w:rsidRPr="00317956">
        <w:rPr>
          <w:rFonts w:ascii="Times New Roman" w:hAnsi="Times New Roman" w:cs="Times New Roman"/>
        </w:rPr>
        <w:t xml:space="preserve">like before, </w:t>
      </w:r>
      <w:r w:rsidRPr="00317956">
        <w:rPr>
          <w:rFonts w:ascii="Times New Roman" w:hAnsi="Times New Roman" w:cs="Times New Roman"/>
        </w:rPr>
        <w:t xml:space="preserve">the predicted signs for these variables were as expected so the research chose to make further adjustments and then reconsider model progressions due to multicollinearity.  </w:t>
      </w:r>
    </w:p>
    <w:p w14:paraId="4286E0C9" w14:textId="78B74A9E" w:rsidR="00C350D7" w:rsidRPr="00317956" w:rsidRDefault="00215472" w:rsidP="009413C5">
      <w:pPr>
        <w:spacing w:line="480" w:lineRule="auto"/>
        <w:rPr>
          <w:rFonts w:ascii="Times New Roman" w:hAnsi="Times New Roman" w:cs="Times New Roman"/>
        </w:rPr>
      </w:pPr>
      <w:r w:rsidRPr="00317956">
        <w:rPr>
          <w:rFonts w:ascii="Times New Roman" w:hAnsi="Times New Roman" w:cs="Times New Roman"/>
        </w:rPr>
        <w:t xml:space="preserve">Like </w:t>
      </w:r>
      <w:r w:rsidR="00D96249" w:rsidRPr="00317956">
        <w:rPr>
          <w:rFonts w:ascii="Times New Roman" w:hAnsi="Times New Roman" w:cs="Times New Roman"/>
        </w:rPr>
        <w:t xml:space="preserve">in Table 3, </w:t>
      </w:r>
      <w:r w:rsidR="00923468" w:rsidRPr="00317956">
        <w:rPr>
          <w:rFonts w:ascii="Times New Roman" w:hAnsi="Times New Roman" w:cs="Times New Roman"/>
        </w:rPr>
        <w:t xml:space="preserve">I ran a Box-Cox </w:t>
      </w:r>
      <w:r w:rsidR="00D96249" w:rsidRPr="00317956">
        <w:rPr>
          <w:rFonts w:ascii="Times New Roman" w:hAnsi="Times New Roman" w:cs="Times New Roman"/>
        </w:rPr>
        <w:t>T</w:t>
      </w:r>
      <w:r w:rsidR="00923468" w:rsidRPr="00317956">
        <w:rPr>
          <w:rFonts w:ascii="Times New Roman" w:hAnsi="Times New Roman" w:cs="Times New Roman"/>
        </w:rPr>
        <w:t>est</w:t>
      </w:r>
      <w:r w:rsidR="00D96249" w:rsidRPr="00317956">
        <w:rPr>
          <w:rFonts w:ascii="Times New Roman" w:hAnsi="Times New Roman" w:cs="Times New Roman"/>
        </w:rPr>
        <w:t xml:space="preserve"> to test if </w:t>
      </w:r>
      <w:proofErr w:type="spellStart"/>
      <w:r w:rsidR="00D96249" w:rsidRPr="00317956">
        <w:rPr>
          <w:rFonts w:ascii="Times New Roman" w:hAnsi="Times New Roman" w:cs="Times New Roman"/>
        </w:rPr>
        <w:t>non_violent_pc</w:t>
      </w:r>
      <w:proofErr w:type="spellEnd"/>
      <w:r w:rsidR="00D96249" w:rsidRPr="00317956">
        <w:rPr>
          <w:rFonts w:ascii="Times New Roman" w:hAnsi="Times New Roman" w:cs="Times New Roman"/>
        </w:rPr>
        <w:t xml:space="preserve"> has a non-normal distribution</w:t>
      </w:r>
      <w:r w:rsidR="00923468" w:rsidRPr="00317956">
        <w:rPr>
          <w:rFonts w:ascii="Times New Roman" w:hAnsi="Times New Roman" w:cs="Times New Roman"/>
        </w:rPr>
        <w:t>. After running the test, the resulting theta value of .0</w:t>
      </w:r>
      <w:r w:rsidR="0066073E" w:rsidRPr="00317956">
        <w:rPr>
          <w:rFonts w:ascii="Times New Roman" w:hAnsi="Times New Roman" w:cs="Times New Roman"/>
        </w:rPr>
        <w:t>11</w:t>
      </w:r>
      <w:r w:rsidR="00923468" w:rsidRPr="00317956">
        <w:rPr>
          <w:rFonts w:ascii="Times New Roman" w:hAnsi="Times New Roman" w:cs="Times New Roman"/>
        </w:rPr>
        <w:t xml:space="preserve"> indicated that I should log </w:t>
      </w:r>
      <w:proofErr w:type="spellStart"/>
      <w:r w:rsidR="0066073E" w:rsidRPr="00317956">
        <w:rPr>
          <w:rFonts w:ascii="Times New Roman" w:hAnsi="Times New Roman" w:cs="Times New Roman"/>
        </w:rPr>
        <w:t>non_</w:t>
      </w:r>
      <w:r w:rsidR="00923468" w:rsidRPr="00317956">
        <w:rPr>
          <w:rFonts w:ascii="Times New Roman" w:hAnsi="Times New Roman" w:cs="Times New Roman"/>
        </w:rPr>
        <w:t>violent_pc</w:t>
      </w:r>
      <w:proofErr w:type="spellEnd"/>
      <w:r w:rsidR="00923468" w:rsidRPr="00317956">
        <w:rPr>
          <w:rFonts w:ascii="Times New Roman" w:hAnsi="Times New Roman" w:cs="Times New Roman"/>
        </w:rPr>
        <w:t xml:space="preserve"> according to the .05 theta value threshold. The logged </w:t>
      </w:r>
      <w:proofErr w:type="spellStart"/>
      <w:r w:rsidR="0066073E" w:rsidRPr="00317956">
        <w:rPr>
          <w:rFonts w:ascii="Times New Roman" w:hAnsi="Times New Roman" w:cs="Times New Roman"/>
        </w:rPr>
        <w:t>non_</w:t>
      </w:r>
      <w:r w:rsidR="00923468" w:rsidRPr="00317956">
        <w:rPr>
          <w:rFonts w:ascii="Times New Roman" w:hAnsi="Times New Roman" w:cs="Times New Roman"/>
        </w:rPr>
        <w:t>violent_pc</w:t>
      </w:r>
      <w:proofErr w:type="spellEnd"/>
      <w:r w:rsidR="00923468" w:rsidRPr="00317956">
        <w:rPr>
          <w:rFonts w:ascii="Times New Roman" w:hAnsi="Times New Roman" w:cs="Times New Roman"/>
        </w:rPr>
        <w:t xml:space="preserve"> variable can be seen in Model </w:t>
      </w:r>
      <w:r w:rsidR="00C3147B" w:rsidRPr="00317956">
        <w:rPr>
          <w:rFonts w:ascii="Times New Roman" w:hAnsi="Times New Roman" w:cs="Times New Roman"/>
        </w:rPr>
        <w:t>B</w:t>
      </w:r>
      <w:r w:rsidR="00923468" w:rsidRPr="00317956">
        <w:rPr>
          <w:rFonts w:ascii="Times New Roman" w:hAnsi="Times New Roman" w:cs="Times New Roman"/>
        </w:rPr>
        <w:t>2-Model</w:t>
      </w:r>
      <w:r w:rsidR="0066073E" w:rsidRPr="00317956">
        <w:rPr>
          <w:rFonts w:ascii="Times New Roman" w:hAnsi="Times New Roman" w:cs="Times New Roman"/>
        </w:rPr>
        <w:t xml:space="preserve"> </w:t>
      </w:r>
      <w:r w:rsidR="00C3147B" w:rsidRPr="00317956">
        <w:rPr>
          <w:rFonts w:ascii="Times New Roman" w:hAnsi="Times New Roman" w:cs="Times New Roman"/>
        </w:rPr>
        <w:t>B</w:t>
      </w:r>
      <w:r w:rsidR="00923468" w:rsidRPr="00317956">
        <w:rPr>
          <w:rFonts w:ascii="Times New Roman" w:hAnsi="Times New Roman" w:cs="Times New Roman"/>
        </w:rPr>
        <w:t xml:space="preserve">5. </w:t>
      </w:r>
      <w:r w:rsidR="0066073E" w:rsidRPr="00317956">
        <w:rPr>
          <w:rFonts w:ascii="Times New Roman" w:hAnsi="Times New Roman" w:cs="Times New Roman"/>
        </w:rPr>
        <w:t xml:space="preserve">In Model </w:t>
      </w:r>
      <w:r w:rsidR="00C3147B" w:rsidRPr="00317956">
        <w:rPr>
          <w:rFonts w:ascii="Times New Roman" w:hAnsi="Times New Roman" w:cs="Times New Roman"/>
        </w:rPr>
        <w:t>B</w:t>
      </w:r>
      <w:r w:rsidR="0066073E" w:rsidRPr="00317956">
        <w:rPr>
          <w:rFonts w:ascii="Times New Roman" w:hAnsi="Times New Roman" w:cs="Times New Roman"/>
        </w:rPr>
        <w:t>2, t</w:t>
      </w:r>
      <w:r w:rsidR="00923468" w:rsidRPr="00317956">
        <w:rPr>
          <w:rFonts w:ascii="Times New Roman" w:hAnsi="Times New Roman" w:cs="Times New Roman"/>
        </w:rPr>
        <w:t>he only statistically significant variable rema</w:t>
      </w:r>
      <w:r w:rsidR="00002E4F" w:rsidRPr="00317956">
        <w:rPr>
          <w:rFonts w:ascii="Times New Roman" w:hAnsi="Times New Roman" w:cs="Times New Roman"/>
        </w:rPr>
        <w:t>i</w:t>
      </w:r>
      <w:r w:rsidR="00923468" w:rsidRPr="00317956">
        <w:rPr>
          <w:rFonts w:ascii="Times New Roman" w:hAnsi="Times New Roman" w:cs="Times New Roman"/>
        </w:rPr>
        <w:t xml:space="preserve">ning </w:t>
      </w:r>
      <w:r w:rsidR="00C350D7" w:rsidRPr="00317956">
        <w:rPr>
          <w:rFonts w:ascii="Times New Roman" w:hAnsi="Times New Roman" w:cs="Times New Roman"/>
        </w:rPr>
        <w:t>was</w:t>
      </w:r>
      <w:r w:rsidR="00923468" w:rsidRPr="00317956">
        <w:rPr>
          <w:rFonts w:ascii="Times New Roman" w:hAnsi="Times New Roman" w:cs="Times New Roman"/>
        </w:rPr>
        <w:t xml:space="preserve"> </w:t>
      </w:r>
      <w:proofErr w:type="spellStart"/>
      <w:r w:rsidR="00C350D7" w:rsidRPr="00317956">
        <w:rPr>
          <w:rFonts w:ascii="Times New Roman" w:hAnsi="Times New Roman" w:cs="Times New Roman"/>
        </w:rPr>
        <w:t>pp_change</w:t>
      </w:r>
      <w:proofErr w:type="spellEnd"/>
      <w:r w:rsidR="00C350D7" w:rsidRPr="00317956">
        <w:rPr>
          <w:rFonts w:ascii="Times New Roman" w:hAnsi="Times New Roman" w:cs="Times New Roman"/>
        </w:rPr>
        <w:t xml:space="preserve">, </w:t>
      </w:r>
      <w:r w:rsidR="00923468" w:rsidRPr="00317956">
        <w:rPr>
          <w:rFonts w:ascii="Times New Roman" w:hAnsi="Times New Roman" w:cs="Times New Roman"/>
        </w:rPr>
        <w:t>which is statistically significant at the</w:t>
      </w:r>
      <w:r w:rsidR="00C350D7" w:rsidRPr="00317956">
        <w:rPr>
          <w:rFonts w:ascii="Times New Roman" w:hAnsi="Times New Roman" w:cs="Times New Roman"/>
        </w:rPr>
        <w:t xml:space="preserve"> 1</w:t>
      </w:r>
      <w:r w:rsidR="00923468" w:rsidRPr="00317956">
        <w:rPr>
          <w:rFonts w:ascii="Times New Roman" w:hAnsi="Times New Roman" w:cs="Times New Roman"/>
        </w:rPr>
        <w:t>-percent level.</w:t>
      </w:r>
    </w:p>
    <w:p w14:paraId="085197A4" w14:textId="621BA193" w:rsidR="00923468" w:rsidRPr="00317956" w:rsidRDefault="002316E1" w:rsidP="009413C5">
      <w:pPr>
        <w:spacing w:line="480" w:lineRule="auto"/>
        <w:rPr>
          <w:rFonts w:ascii="Times New Roman" w:hAnsi="Times New Roman" w:cs="Times New Roman"/>
        </w:rPr>
      </w:pPr>
      <w:r w:rsidRPr="00317956">
        <w:rPr>
          <w:rFonts w:ascii="Times New Roman" w:hAnsi="Times New Roman" w:cs="Times New Roman"/>
        </w:rPr>
        <w:t>To test</w:t>
      </w:r>
      <w:r w:rsidR="00923468" w:rsidRPr="00317956">
        <w:rPr>
          <w:rFonts w:ascii="Times New Roman" w:hAnsi="Times New Roman" w:cs="Times New Roman"/>
        </w:rPr>
        <w:t xml:space="preserve"> for heteroskedasticity </w:t>
      </w:r>
      <w:r w:rsidRPr="00317956">
        <w:rPr>
          <w:rFonts w:ascii="Times New Roman" w:hAnsi="Times New Roman" w:cs="Times New Roman"/>
        </w:rPr>
        <w:t>the research used</w:t>
      </w:r>
      <w:r w:rsidR="00923468" w:rsidRPr="00317956">
        <w:rPr>
          <w:rFonts w:ascii="Times New Roman" w:hAnsi="Times New Roman" w:cs="Times New Roman"/>
        </w:rPr>
        <w:t xml:space="preserve"> the Breusch-Pagan Test and </w:t>
      </w:r>
      <w:r w:rsidR="00414B79" w:rsidRPr="00317956">
        <w:rPr>
          <w:rFonts w:ascii="Times New Roman" w:hAnsi="Times New Roman" w:cs="Times New Roman"/>
        </w:rPr>
        <w:t xml:space="preserve">the </w:t>
      </w:r>
      <w:r w:rsidR="00923468" w:rsidRPr="00317956">
        <w:rPr>
          <w:rFonts w:ascii="Times New Roman" w:hAnsi="Times New Roman" w:cs="Times New Roman"/>
        </w:rPr>
        <w:t>White Test</w:t>
      </w:r>
      <w:r w:rsidRPr="00317956">
        <w:rPr>
          <w:rFonts w:ascii="Times New Roman" w:hAnsi="Times New Roman" w:cs="Times New Roman"/>
        </w:rPr>
        <w:t xml:space="preserve"> like before</w:t>
      </w:r>
      <w:r w:rsidR="00923468" w:rsidRPr="00317956">
        <w:rPr>
          <w:rFonts w:ascii="Times New Roman" w:hAnsi="Times New Roman" w:cs="Times New Roman"/>
        </w:rPr>
        <w:t xml:space="preserve">. According to both tests, there are no issues </w:t>
      </w:r>
      <w:r w:rsidR="00414B79" w:rsidRPr="00317956">
        <w:rPr>
          <w:rFonts w:ascii="Times New Roman" w:hAnsi="Times New Roman" w:cs="Times New Roman"/>
        </w:rPr>
        <w:t xml:space="preserve">of </w:t>
      </w:r>
      <w:r w:rsidR="00923468" w:rsidRPr="00317956">
        <w:rPr>
          <w:rFonts w:ascii="Times New Roman" w:hAnsi="Times New Roman" w:cs="Times New Roman"/>
        </w:rPr>
        <w:t>heteroskedasticity at the 10-percent level. (BPT = .</w:t>
      </w:r>
      <w:r w:rsidR="003F655B" w:rsidRPr="00317956">
        <w:rPr>
          <w:rFonts w:ascii="Times New Roman" w:hAnsi="Times New Roman" w:cs="Times New Roman"/>
        </w:rPr>
        <w:t>7286</w:t>
      </w:r>
      <w:r w:rsidR="00923468" w:rsidRPr="00317956">
        <w:rPr>
          <w:rFonts w:ascii="Times New Roman" w:hAnsi="Times New Roman" w:cs="Times New Roman"/>
        </w:rPr>
        <w:t>; WT =.4</w:t>
      </w:r>
      <w:r w:rsidR="003F655B" w:rsidRPr="00317956">
        <w:rPr>
          <w:rFonts w:ascii="Times New Roman" w:hAnsi="Times New Roman" w:cs="Times New Roman"/>
        </w:rPr>
        <w:t>19</w:t>
      </w:r>
      <w:r w:rsidR="00923468" w:rsidRPr="00317956">
        <w:rPr>
          <w:rFonts w:ascii="Times New Roman" w:hAnsi="Times New Roman" w:cs="Times New Roman"/>
        </w:rPr>
        <w:t>)</w:t>
      </w:r>
    </w:p>
    <w:p w14:paraId="3D33171D" w14:textId="50BAD3FB" w:rsidR="00923468" w:rsidRPr="00317956" w:rsidRDefault="003F6BA1" w:rsidP="009413C5">
      <w:pPr>
        <w:spacing w:line="480" w:lineRule="auto"/>
        <w:rPr>
          <w:rFonts w:ascii="Times New Roman" w:hAnsi="Times New Roman" w:cs="Times New Roman"/>
        </w:rPr>
      </w:pPr>
      <w:r w:rsidRPr="00317956">
        <w:rPr>
          <w:rFonts w:ascii="Times New Roman" w:hAnsi="Times New Roman" w:cs="Times New Roman"/>
        </w:rPr>
        <w:t>Again</w:t>
      </w:r>
      <w:r w:rsidR="00923468" w:rsidRPr="00317956">
        <w:rPr>
          <w:rFonts w:ascii="Times New Roman" w:hAnsi="Times New Roman" w:cs="Times New Roman"/>
        </w:rPr>
        <w:t xml:space="preserve">, this research checked for issues </w:t>
      </w:r>
      <w:r w:rsidR="008B6EC3" w:rsidRPr="00317956">
        <w:rPr>
          <w:rFonts w:ascii="Times New Roman" w:hAnsi="Times New Roman" w:cs="Times New Roman"/>
        </w:rPr>
        <w:t>caused by</w:t>
      </w:r>
      <w:r w:rsidR="00923468" w:rsidRPr="00317956">
        <w:rPr>
          <w:rFonts w:ascii="Times New Roman" w:hAnsi="Times New Roman" w:cs="Times New Roman"/>
        </w:rPr>
        <w:t xml:space="preserve"> outliers. This step was motivated by the summary statistics provided in Table 2. The dependent variable </w:t>
      </w:r>
      <w:proofErr w:type="spellStart"/>
      <w:r w:rsidRPr="00317956">
        <w:rPr>
          <w:rFonts w:ascii="Times New Roman" w:hAnsi="Times New Roman" w:cs="Times New Roman"/>
        </w:rPr>
        <w:t>non_</w:t>
      </w:r>
      <w:r w:rsidR="00923468" w:rsidRPr="00317956">
        <w:rPr>
          <w:rFonts w:ascii="Times New Roman" w:hAnsi="Times New Roman" w:cs="Times New Roman"/>
        </w:rPr>
        <w:t>violent_pc</w:t>
      </w:r>
      <w:proofErr w:type="spellEnd"/>
      <w:r w:rsidR="00923468" w:rsidRPr="00317956">
        <w:rPr>
          <w:rFonts w:ascii="Times New Roman" w:hAnsi="Times New Roman" w:cs="Times New Roman"/>
        </w:rPr>
        <w:t xml:space="preserve"> had a maximum crime rate value</w:t>
      </w:r>
      <w:r w:rsidR="00D01AD6" w:rsidRPr="00317956">
        <w:rPr>
          <w:rFonts w:ascii="Times New Roman" w:hAnsi="Times New Roman" w:cs="Times New Roman"/>
        </w:rPr>
        <w:t xml:space="preserve"> of .23 which is</w:t>
      </w:r>
      <w:r w:rsidR="00923468" w:rsidRPr="00317956">
        <w:rPr>
          <w:rFonts w:ascii="Times New Roman" w:hAnsi="Times New Roman" w:cs="Times New Roman"/>
        </w:rPr>
        <w:t xml:space="preserve"> </w:t>
      </w:r>
      <w:r w:rsidR="00D01AD6" w:rsidRPr="00317956">
        <w:rPr>
          <w:rFonts w:ascii="Times New Roman" w:hAnsi="Times New Roman" w:cs="Times New Roman"/>
        </w:rPr>
        <w:t>7</w:t>
      </w:r>
      <w:r w:rsidR="00923468" w:rsidRPr="00317956">
        <w:rPr>
          <w:rFonts w:ascii="Times New Roman" w:hAnsi="Times New Roman" w:cs="Times New Roman"/>
        </w:rPr>
        <w:t xml:space="preserve"> deviations from the average </w:t>
      </w:r>
      <w:r w:rsidR="00D01AD6" w:rsidRPr="00317956">
        <w:rPr>
          <w:rFonts w:ascii="Times New Roman" w:hAnsi="Times New Roman" w:cs="Times New Roman"/>
        </w:rPr>
        <w:t>non-</w:t>
      </w:r>
      <w:r w:rsidR="00923468" w:rsidRPr="00317956">
        <w:rPr>
          <w:rFonts w:ascii="Times New Roman" w:hAnsi="Times New Roman" w:cs="Times New Roman"/>
        </w:rPr>
        <w:t>violent crime rate</w:t>
      </w:r>
      <w:r w:rsidR="005D2BE3" w:rsidRPr="00317956">
        <w:rPr>
          <w:rFonts w:ascii="Times New Roman" w:hAnsi="Times New Roman" w:cs="Times New Roman"/>
        </w:rPr>
        <w:t xml:space="preserve"> and a minimum crime rate of .0005</w:t>
      </w:r>
      <w:r w:rsidR="004B2D40" w:rsidRPr="00317956">
        <w:rPr>
          <w:rFonts w:ascii="Times New Roman" w:hAnsi="Times New Roman" w:cs="Times New Roman"/>
        </w:rPr>
        <w:t xml:space="preserve"> which </w:t>
      </w:r>
      <w:r w:rsidR="00C173BC" w:rsidRPr="00317956">
        <w:rPr>
          <w:rFonts w:ascii="Times New Roman" w:hAnsi="Times New Roman" w:cs="Times New Roman"/>
        </w:rPr>
        <w:t xml:space="preserve">is </w:t>
      </w:r>
      <w:r w:rsidR="00827D42" w:rsidRPr="00317956">
        <w:rPr>
          <w:rFonts w:ascii="Times New Roman" w:hAnsi="Times New Roman" w:cs="Times New Roman"/>
        </w:rPr>
        <w:t>more than 10 deviations from the mean non-violent crime rate</w:t>
      </w:r>
      <w:r w:rsidR="00923468" w:rsidRPr="00317956">
        <w:rPr>
          <w:rFonts w:ascii="Times New Roman" w:hAnsi="Times New Roman" w:cs="Times New Roman"/>
        </w:rPr>
        <w:t xml:space="preserve">. This suggested there </w:t>
      </w:r>
      <w:r w:rsidR="00827D42" w:rsidRPr="00317956">
        <w:rPr>
          <w:rFonts w:ascii="Times New Roman" w:hAnsi="Times New Roman" w:cs="Times New Roman"/>
        </w:rPr>
        <w:t>were</w:t>
      </w:r>
      <w:r w:rsidR="00923468" w:rsidRPr="00317956">
        <w:rPr>
          <w:rFonts w:ascii="Times New Roman" w:hAnsi="Times New Roman" w:cs="Times New Roman"/>
        </w:rPr>
        <w:t xml:space="preserve"> a</w:t>
      </w:r>
      <w:r w:rsidR="00827D42" w:rsidRPr="00317956">
        <w:rPr>
          <w:rFonts w:ascii="Times New Roman" w:hAnsi="Times New Roman" w:cs="Times New Roman"/>
        </w:rPr>
        <w:t>t least two</w:t>
      </w:r>
      <w:r w:rsidR="00923468" w:rsidRPr="00317956">
        <w:rPr>
          <w:rFonts w:ascii="Times New Roman" w:hAnsi="Times New Roman" w:cs="Times New Roman"/>
        </w:rPr>
        <w:t xml:space="preserve"> major outlier</w:t>
      </w:r>
      <w:r w:rsidR="00827D42" w:rsidRPr="00317956">
        <w:rPr>
          <w:rFonts w:ascii="Times New Roman" w:hAnsi="Times New Roman" w:cs="Times New Roman"/>
        </w:rPr>
        <w:t>s</w:t>
      </w:r>
      <w:r w:rsidR="00923468" w:rsidRPr="00317956">
        <w:rPr>
          <w:rFonts w:ascii="Times New Roman" w:hAnsi="Times New Roman" w:cs="Times New Roman"/>
        </w:rPr>
        <w:t xml:space="preserve"> in the data. </w:t>
      </w:r>
      <w:r w:rsidR="00827D42" w:rsidRPr="00317956">
        <w:rPr>
          <w:rFonts w:ascii="Times New Roman" w:hAnsi="Times New Roman" w:cs="Times New Roman"/>
        </w:rPr>
        <w:t>Again</w:t>
      </w:r>
      <w:r w:rsidR="00923468" w:rsidRPr="00317956">
        <w:rPr>
          <w:rFonts w:ascii="Times New Roman" w:hAnsi="Times New Roman" w:cs="Times New Roman"/>
        </w:rPr>
        <w:t xml:space="preserve">, those results were looking at the non-logged version of </w:t>
      </w:r>
      <w:proofErr w:type="spellStart"/>
      <w:r w:rsidR="00860F31" w:rsidRPr="00317956">
        <w:rPr>
          <w:rFonts w:ascii="Times New Roman" w:hAnsi="Times New Roman" w:cs="Times New Roman"/>
        </w:rPr>
        <w:t>non_</w:t>
      </w:r>
      <w:r w:rsidR="00923468" w:rsidRPr="00317956">
        <w:rPr>
          <w:rFonts w:ascii="Times New Roman" w:hAnsi="Times New Roman" w:cs="Times New Roman"/>
        </w:rPr>
        <w:t>violent_pc</w:t>
      </w:r>
      <w:proofErr w:type="spellEnd"/>
      <w:r w:rsidR="00923468" w:rsidRPr="00317956">
        <w:rPr>
          <w:rFonts w:ascii="Times New Roman" w:hAnsi="Times New Roman" w:cs="Times New Roman"/>
        </w:rPr>
        <w:t xml:space="preserve">. To </w:t>
      </w:r>
      <w:r w:rsidR="00827D42" w:rsidRPr="00317956">
        <w:rPr>
          <w:rFonts w:ascii="Times New Roman" w:hAnsi="Times New Roman" w:cs="Times New Roman"/>
        </w:rPr>
        <w:t xml:space="preserve">check if the </w:t>
      </w:r>
      <w:r w:rsidR="006D0607" w:rsidRPr="00317956">
        <w:rPr>
          <w:rFonts w:ascii="Times New Roman" w:hAnsi="Times New Roman" w:cs="Times New Roman"/>
        </w:rPr>
        <w:t xml:space="preserve">outliers had influence on the model, I used another leverage plot. </w:t>
      </w:r>
      <w:r w:rsidR="00923468" w:rsidRPr="00317956">
        <w:rPr>
          <w:rFonts w:ascii="Times New Roman" w:hAnsi="Times New Roman" w:cs="Times New Roman"/>
        </w:rPr>
        <w:t xml:space="preserve">The </w:t>
      </w:r>
      <w:r w:rsidR="00923468" w:rsidRPr="00317956">
        <w:rPr>
          <w:rFonts w:ascii="Times New Roman" w:hAnsi="Times New Roman" w:cs="Times New Roman"/>
        </w:rPr>
        <w:lastRenderedPageBreak/>
        <w:t xml:space="preserve">leverage plot exposed three </w:t>
      </w:r>
      <w:r w:rsidR="0080009B" w:rsidRPr="00317956">
        <w:rPr>
          <w:rFonts w:ascii="Times New Roman" w:hAnsi="Times New Roman" w:cs="Times New Roman"/>
        </w:rPr>
        <w:t>extreme values</w:t>
      </w:r>
      <w:r w:rsidR="00923468" w:rsidRPr="00317956">
        <w:rPr>
          <w:rFonts w:ascii="Times New Roman" w:hAnsi="Times New Roman" w:cs="Times New Roman"/>
        </w:rPr>
        <w:t>. (zip-codes: 78732, 78705, and 78701) To see which outliers had a substanti</w:t>
      </w:r>
      <w:r w:rsidR="00ED30DA" w:rsidRPr="00317956">
        <w:rPr>
          <w:rFonts w:ascii="Times New Roman" w:hAnsi="Times New Roman" w:cs="Times New Roman"/>
        </w:rPr>
        <w:t>al negative influence on the</w:t>
      </w:r>
      <w:r w:rsidR="00860F31" w:rsidRPr="00317956">
        <w:rPr>
          <w:rFonts w:ascii="Times New Roman" w:hAnsi="Times New Roman" w:cs="Times New Roman"/>
        </w:rPr>
        <w:t xml:space="preserve"> models ability to explain the</w:t>
      </w:r>
      <w:r w:rsidR="00ED30DA" w:rsidRPr="00317956">
        <w:rPr>
          <w:rFonts w:ascii="Times New Roman" w:hAnsi="Times New Roman" w:cs="Times New Roman"/>
        </w:rPr>
        <w:t xml:space="preserve"> </w:t>
      </w:r>
      <w:r w:rsidR="00860F31" w:rsidRPr="00317956">
        <w:rPr>
          <w:rFonts w:ascii="Times New Roman" w:hAnsi="Times New Roman" w:cs="Times New Roman"/>
        </w:rPr>
        <w:t xml:space="preserve">variation in </w:t>
      </w:r>
      <w:proofErr w:type="spellStart"/>
      <w:r w:rsidR="00860F31" w:rsidRPr="00317956">
        <w:rPr>
          <w:rFonts w:ascii="Times New Roman" w:hAnsi="Times New Roman" w:cs="Times New Roman"/>
        </w:rPr>
        <w:t>non_violent_pc</w:t>
      </w:r>
      <w:proofErr w:type="spellEnd"/>
      <w:r w:rsidR="00923468" w:rsidRPr="00317956">
        <w:rPr>
          <w:rFonts w:ascii="Times New Roman" w:hAnsi="Times New Roman" w:cs="Times New Roman"/>
        </w:rPr>
        <w:t>, the research compared the adjusted R-squared value for models with and without each outlier. The zip-code 7870</w:t>
      </w:r>
      <w:r w:rsidR="00A8145E" w:rsidRPr="00317956">
        <w:rPr>
          <w:rFonts w:ascii="Times New Roman" w:hAnsi="Times New Roman" w:cs="Times New Roman"/>
        </w:rPr>
        <w:t>1</w:t>
      </w:r>
      <w:r w:rsidR="00923468" w:rsidRPr="00317956">
        <w:rPr>
          <w:rFonts w:ascii="Times New Roman" w:hAnsi="Times New Roman" w:cs="Times New Roman"/>
        </w:rPr>
        <w:t xml:space="preserve"> was the only observation that substantially decreased the adjusted R-squared</w:t>
      </w:r>
      <w:r w:rsidR="00860F31" w:rsidRPr="00317956">
        <w:rPr>
          <w:rFonts w:ascii="Times New Roman" w:hAnsi="Times New Roman" w:cs="Times New Roman"/>
        </w:rPr>
        <w:t xml:space="preserve"> value</w:t>
      </w:r>
      <w:r w:rsidR="00923468" w:rsidRPr="00317956">
        <w:rPr>
          <w:rFonts w:ascii="Times New Roman" w:hAnsi="Times New Roman" w:cs="Times New Roman"/>
        </w:rPr>
        <w:t xml:space="preserve">. This progression can be seen in Model </w:t>
      </w:r>
      <w:r w:rsidR="00C3147B" w:rsidRPr="00317956">
        <w:rPr>
          <w:rFonts w:ascii="Times New Roman" w:hAnsi="Times New Roman" w:cs="Times New Roman"/>
        </w:rPr>
        <w:t>B</w:t>
      </w:r>
      <w:r w:rsidR="00923468" w:rsidRPr="00317956">
        <w:rPr>
          <w:rFonts w:ascii="Times New Roman" w:hAnsi="Times New Roman" w:cs="Times New Roman"/>
        </w:rPr>
        <w:t xml:space="preserve">3. Notably, the adjusted R-squared increased from .507 to .628, which is a substantial increase. </w:t>
      </w:r>
      <w:r w:rsidR="00860F31" w:rsidRPr="00317956">
        <w:rPr>
          <w:rFonts w:ascii="Times New Roman" w:hAnsi="Times New Roman" w:cs="Times New Roman"/>
        </w:rPr>
        <w:t xml:space="preserve">The research set a threshold </w:t>
      </w:r>
      <w:r w:rsidR="00F15FBF" w:rsidRPr="00317956">
        <w:rPr>
          <w:rFonts w:ascii="Times New Roman" w:hAnsi="Times New Roman" w:cs="Times New Roman"/>
        </w:rPr>
        <w:t>of what is considered a substantial increase in the adjusted R-squared value (</w:t>
      </w:r>
      <w:r w:rsidR="00EE63A2" w:rsidRPr="00317956">
        <w:rPr>
          <w:rFonts w:ascii="Times New Roman" w:hAnsi="Times New Roman" w:cs="Times New Roman"/>
        </w:rPr>
        <w:t xml:space="preserve">increase in </w:t>
      </w:r>
      <w:r w:rsidR="00F15FBF" w:rsidRPr="00317956">
        <w:rPr>
          <w:rFonts w:ascii="Times New Roman" w:hAnsi="Times New Roman" w:cs="Times New Roman"/>
        </w:rPr>
        <w:t>adj R-</w:t>
      </w:r>
      <w:proofErr w:type="spellStart"/>
      <w:r w:rsidR="00F15FBF" w:rsidRPr="00317956">
        <w:rPr>
          <w:rFonts w:ascii="Times New Roman" w:hAnsi="Times New Roman" w:cs="Times New Roman"/>
        </w:rPr>
        <w:t>sqrd</w:t>
      </w:r>
      <w:proofErr w:type="spellEnd"/>
      <w:r w:rsidR="00EE63A2" w:rsidRPr="00317956">
        <w:rPr>
          <w:rFonts w:ascii="Times New Roman" w:hAnsi="Times New Roman" w:cs="Times New Roman"/>
        </w:rPr>
        <w:t xml:space="preserve"> &gt; .03) </w:t>
      </w:r>
      <w:r w:rsidR="00AD2054" w:rsidRPr="00317956">
        <w:rPr>
          <w:rFonts w:ascii="Times New Roman" w:hAnsi="Times New Roman" w:cs="Times New Roman"/>
        </w:rPr>
        <w:t>Again</w:t>
      </w:r>
      <w:r w:rsidR="00923468" w:rsidRPr="00317956">
        <w:rPr>
          <w:rFonts w:ascii="Times New Roman" w:hAnsi="Times New Roman" w:cs="Times New Roman"/>
        </w:rPr>
        <w:t xml:space="preserve">, the research did not want to immediately exclude this observation because the available sample size is already limited at 35 observations. </w:t>
      </w:r>
      <w:r w:rsidR="00A8145E" w:rsidRPr="00317956">
        <w:rPr>
          <w:rFonts w:ascii="Times New Roman" w:hAnsi="Times New Roman" w:cs="Times New Roman"/>
        </w:rPr>
        <w:t>Again, t</w:t>
      </w:r>
      <w:r w:rsidR="00923468" w:rsidRPr="00317956">
        <w:rPr>
          <w:rFonts w:ascii="Times New Roman" w:hAnsi="Times New Roman" w:cs="Times New Roman"/>
        </w:rPr>
        <w:t xml:space="preserve">he research tried to control for this outlier using a </w:t>
      </w:r>
      <w:r w:rsidR="00A8145E" w:rsidRPr="00317956">
        <w:rPr>
          <w:rFonts w:ascii="Times New Roman" w:hAnsi="Times New Roman" w:cs="Times New Roman"/>
        </w:rPr>
        <w:t xml:space="preserve">conventional </w:t>
      </w:r>
      <w:r w:rsidR="00923468" w:rsidRPr="00317956">
        <w:rPr>
          <w:rFonts w:ascii="Times New Roman" w:hAnsi="Times New Roman" w:cs="Times New Roman"/>
        </w:rPr>
        <w:t xml:space="preserve">population density variable that measured the number of people per square mile. </w:t>
      </w:r>
      <w:r w:rsidR="00A8145E" w:rsidRPr="00317956">
        <w:rPr>
          <w:rFonts w:ascii="Times New Roman" w:hAnsi="Times New Roman" w:cs="Times New Roman"/>
        </w:rPr>
        <w:t>This is because</w:t>
      </w:r>
      <w:r w:rsidR="00B25857" w:rsidRPr="00317956">
        <w:rPr>
          <w:rFonts w:ascii="Times New Roman" w:hAnsi="Times New Roman" w:cs="Times New Roman"/>
        </w:rPr>
        <w:t xml:space="preserve"> the zip-code 78701 is a </w:t>
      </w:r>
      <w:r w:rsidR="00753AED" w:rsidRPr="00317956">
        <w:rPr>
          <w:rFonts w:ascii="Times New Roman" w:hAnsi="Times New Roman" w:cs="Times New Roman"/>
        </w:rPr>
        <w:t>metropolis</w:t>
      </w:r>
      <w:r w:rsidR="00B25857" w:rsidRPr="00317956">
        <w:rPr>
          <w:rFonts w:ascii="Times New Roman" w:hAnsi="Times New Roman" w:cs="Times New Roman"/>
        </w:rPr>
        <w:t xml:space="preserve"> </w:t>
      </w:r>
      <w:r w:rsidR="00570204" w:rsidRPr="00317956">
        <w:rPr>
          <w:rFonts w:ascii="Times New Roman" w:hAnsi="Times New Roman" w:cs="Times New Roman"/>
        </w:rPr>
        <w:t>area like 78705.</w:t>
      </w:r>
      <w:r w:rsidR="006569C1" w:rsidRPr="00317956">
        <w:rPr>
          <w:rFonts w:ascii="Times New Roman" w:hAnsi="Times New Roman" w:cs="Times New Roman"/>
        </w:rPr>
        <w:t xml:space="preserve"> Interestingly, these two zip-codes are neighboring each other. </w:t>
      </w:r>
      <w:r w:rsidR="00CF6DDB" w:rsidRPr="00317956">
        <w:rPr>
          <w:rFonts w:ascii="Times New Roman" w:hAnsi="Times New Roman" w:cs="Times New Roman"/>
        </w:rPr>
        <w:t>This further suggests that</w:t>
      </w:r>
      <w:r w:rsidR="00A739C0" w:rsidRPr="00317956">
        <w:rPr>
          <w:rFonts w:ascii="Times New Roman" w:hAnsi="Times New Roman" w:cs="Times New Roman"/>
        </w:rPr>
        <w:t xml:space="preserve"> metropolis </w:t>
      </w:r>
      <w:r w:rsidR="00090A8A" w:rsidRPr="00317956">
        <w:rPr>
          <w:rFonts w:ascii="Times New Roman" w:hAnsi="Times New Roman" w:cs="Times New Roman"/>
        </w:rPr>
        <w:t xml:space="preserve">have </w:t>
      </w:r>
      <w:r w:rsidR="009D48B3" w:rsidRPr="00317956">
        <w:rPr>
          <w:rFonts w:ascii="Times New Roman" w:hAnsi="Times New Roman" w:cs="Times New Roman"/>
        </w:rPr>
        <w:t xml:space="preserve">different impacts on crime rates. However, it does not help determine which </w:t>
      </w:r>
      <w:r w:rsidR="00246828" w:rsidRPr="00317956">
        <w:rPr>
          <w:rFonts w:ascii="Times New Roman" w:hAnsi="Times New Roman" w:cs="Times New Roman"/>
        </w:rPr>
        <w:t xml:space="preserve">factors have influence on crime. As mentioned before, the research controlled for population density, though it found to have no effect on non-violent crime rates. Again, this variable has been excluded from all models in this research for concerns of space and time. </w:t>
      </w:r>
      <w:r w:rsidR="002A6F4A" w:rsidRPr="00317956">
        <w:rPr>
          <w:rFonts w:ascii="Times New Roman" w:hAnsi="Times New Roman" w:cs="Times New Roman"/>
        </w:rPr>
        <w:t xml:space="preserve">Further studies should strongly consider controlling for the following factors in urbanized areas: </w:t>
      </w:r>
      <w:r w:rsidR="00923468" w:rsidRPr="00317956">
        <w:rPr>
          <w:rFonts w:ascii="Times New Roman" w:hAnsi="Times New Roman" w:cs="Times New Roman"/>
        </w:rPr>
        <w:t>(2) the greater rates of migration and population growth in urban populations, and (3) the differences in demographic structures between urban and rural areas, urban areas having greater proportions of young people.</w:t>
      </w:r>
      <w:r w:rsidR="002A6F4A" w:rsidRPr="00317956">
        <w:rPr>
          <w:rFonts w:ascii="Times New Roman" w:hAnsi="Times New Roman" w:cs="Times New Roman"/>
        </w:rPr>
        <w:t xml:space="preserve"> (Ladbrook, 2020)</w:t>
      </w:r>
      <w:r w:rsidR="00923468" w:rsidRPr="00317956">
        <w:rPr>
          <w:rFonts w:ascii="Times New Roman" w:hAnsi="Times New Roman" w:cs="Times New Roman"/>
        </w:rPr>
        <w:t xml:space="preserve"> </w:t>
      </w:r>
    </w:p>
    <w:p w14:paraId="6C0A97A3" w14:textId="0B6F0B96" w:rsidR="00923468" w:rsidRPr="00317956" w:rsidRDefault="00923468" w:rsidP="009413C5">
      <w:pPr>
        <w:spacing w:line="480" w:lineRule="auto"/>
        <w:rPr>
          <w:rFonts w:ascii="Times New Roman" w:hAnsi="Times New Roman" w:cs="Times New Roman"/>
        </w:rPr>
      </w:pPr>
      <w:r w:rsidRPr="00317956">
        <w:rPr>
          <w:rFonts w:ascii="Times New Roman" w:hAnsi="Times New Roman" w:cs="Times New Roman"/>
        </w:rPr>
        <w:t xml:space="preserve">After removing </w:t>
      </w:r>
      <w:r w:rsidR="00BF610B" w:rsidRPr="00317956">
        <w:rPr>
          <w:rFonts w:ascii="Times New Roman" w:hAnsi="Times New Roman" w:cs="Times New Roman"/>
        </w:rPr>
        <w:t>the outlier 78701</w:t>
      </w:r>
      <w:r w:rsidRPr="00317956">
        <w:rPr>
          <w:rFonts w:ascii="Times New Roman" w:hAnsi="Times New Roman" w:cs="Times New Roman"/>
        </w:rPr>
        <w:t xml:space="preserve">, the research further progressed the model by logging the predictor variables that increased the adjusted R-squared </w:t>
      </w:r>
      <w:r w:rsidR="00373CAC" w:rsidRPr="00317956">
        <w:rPr>
          <w:rFonts w:ascii="Times New Roman" w:hAnsi="Times New Roman" w:cs="Times New Roman"/>
        </w:rPr>
        <w:t>value.</w:t>
      </w:r>
      <w:r w:rsidRPr="00317956">
        <w:rPr>
          <w:rFonts w:ascii="Times New Roman" w:hAnsi="Times New Roman" w:cs="Times New Roman"/>
        </w:rPr>
        <w:t xml:space="preserve"> After logging </w:t>
      </w:r>
      <w:proofErr w:type="spellStart"/>
      <w:r w:rsidR="00BF610B" w:rsidRPr="00317956">
        <w:rPr>
          <w:rFonts w:ascii="Times New Roman" w:hAnsi="Times New Roman" w:cs="Times New Roman"/>
        </w:rPr>
        <w:t>ln_pp_change</w:t>
      </w:r>
      <w:proofErr w:type="spellEnd"/>
      <w:r w:rsidR="00BF610B" w:rsidRPr="00317956">
        <w:rPr>
          <w:rFonts w:ascii="Times New Roman" w:hAnsi="Times New Roman" w:cs="Times New Roman"/>
        </w:rPr>
        <w:t xml:space="preserve"> and </w:t>
      </w:r>
      <w:proofErr w:type="spellStart"/>
      <w:r w:rsidR="00042140" w:rsidRPr="00317956">
        <w:rPr>
          <w:rFonts w:ascii="Times New Roman" w:hAnsi="Times New Roman" w:cs="Times New Roman"/>
        </w:rPr>
        <w:t>ln_rent_poor_cond</w:t>
      </w:r>
      <w:proofErr w:type="spellEnd"/>
      <w:r w:rsidRPr="00317956">
        <w:rPr>
          <w:rFonts w:ascii="Times New Roman" w:hAnsi="Times New Roman" w:cs="Times New Roman"/>
        </w:rPr>
        <w:t>, the adjusted R-squared increased from .</w:t>
      </w:r>
      <w:r w:rsidR="00042140" w:rsidRPr="00317956">
        <w:rPr>
          <w:rFonts w:ascii="Times New Roman" w:hAnsi="Times New Roman" w:cs="Times New Roman"/>
        </w:rPr>
        <w:t>73</w:t>
      </w:r>
      <w:r w:rsidRPr="00317956">
        <w:rPr>
          <w:rFonts w:ascii="Times New Roman" w:hAnsi="Times New Roman" w:cs="Times New Roman"/>
        </w:rPr>
        <w:t xml:space="preserve"> to .</w:t>
      </w:r>
      <w:r w:rsidR="00042140" w:rsidRPr="00317956">
        <w:rPr>
          <w:rFonts w:ascii="Times New Roman" w:hAnsi="Times New Roman" w:cs="Times New Roman"/>
        </w:rPr>
        <w:t>75</w:t>
      </w:r>
      <w:r w:rsidRPr="00317956">
        <w:rPr>
          <w:rFonts w:ascii="Times New Roman" w:hAnsi="Times New Roman" w:cs="Times New Roman"/>
        </w:rPr>
        <w:t xml:space="preserve"> as can be seen from Model </w:t>
      </w:r>
      <w:r w:rsidR="00373CAC" w:rsidRPr="00317956">
        <w:rPr>
          <w:rFonts w:ascii="Times New Roman" w:hAnsi="Times New Roman" w:cs="Times New Roman"/>
        </w:rPr>
        <w:t>B</w:t>
      </w:r>
      <w:r w:rsidRPr="00317956">
        <w:rPr>
          <w:rFonts w:ascii="Times New Roman" w:hAnsi="Times New Roman" w:cs="Times New Roman"/>
        </w:rPr>
        <w:t xml:space="preserve">3 to Model </w:t>
      </w:r>
      <w:r w:rsidR="00C3147B" w:rsidRPr="00317956">
        <w:rPr>
          <w:rFonts w:ascii="Times New Roman" w:hAnsi="Times New Roman" w:cs="Times New Roman"/>
        </w:rPr>
        <w:t>B</w:t>
      </w:r>
      <w:r w:rsidRPr="00317956">
        <w:rPr>
          <w:rFonts w:ascii="Times New Roman" w:hAnsi="Times New Roman" w:cs="Times New Roman"/>
        </w:rPr>
        <w:t>4.</w:t>
      </w:r>
      <w:r w:rsidR="0051517A" w:rsidRPr="00317956">
        <w:rPr>
          <w:rFonts w:ascii="Times New Roman" w:hAnsi="Times New Roman" w:cs="Times New Roman"/>
        </w:rPr>
        <w:t xml:space="preserve"> L</w:t>
      </w:r>
      <w:r w:rsidRPr="00317956">
        <w:rPr>
          <w:rFonts w:ascii="Times New Roman" w:hAnsi="Times New Roman" w:cs="Times New Roman"/>
        </w:rPr>
        <w:t xml:space="preserve">ogging these </w:t>
      </w:r>
      <w:r w:rsidR="0051517A" w:rsidRPr="00317956">
        <w:rPr>
          <w:rFonts w:ascii="Times New Roman" w:hAnsi="Times New Roman" w:cs="Times New Roman"/>
        </w:rPr>
        <w:t>two</w:t>
      </w:r>
      <w:r w:rsidRPr="00317956">
        <w:rPr>
          <w:rFonts w:ascii="Times New Roman" w:hAnsi="Times New Roman" w:cs="Times New Roman"/>
        </w:rPr>
        <w:t xml:space="preserve"> predictor variables made their impact on </w:t>
      </w:r>
      <w:proofErr w:type="spellStart"/>
      <w:r w:rsidR="0051517A" w:rsidRPr="00317956">
        <w:rPr>
          <w:rFonts w:ascii="Times New Roman" w:hAnsi="Times New Roman" w:cs="Times New Roman"/>
        </w:rPr>
        <w:t>non_</w:t>
      </w:r>
      <w:r w:rsidRPr="00317956">
        <w:rPr>
          <w:rFonts w:ascii="Times New Roman" w:hAnsi="Times New Roman" w:cs="Times New Roman"/>
        </w:rPr>
        <w:t>violent_pc</w:t>
      </w:r>
      <w:proofErr w:type="spellEnd"/>
      <w:r w:rsidRPr="00317956">
        <w:rPr>
          <w:rFonts w:ascii="Times New Roman" w:hAnsi="Times New Roman" w:cs="Times New Roman"/>
        </w:rPr>
        <w:t xml:space="preserve"> easier to interpret</w:t>
      </w:r>
      <w:r w:rsidR="0051517A" w:rsidRPr="00317956">
        <w:rPr>
          <w:rFonts w:ascii="Times New Roman" w:hAnsi="Times New Roman" w:cs="Times New Roman"/>
        </w:rPr>
        <w:t xml:space="preserve"> and made the model fit better than in Model </w:t>
      </w:r>
      <w:r w:rsidR="00C3147B" w:rsidRPr="00317956">
        <w:rPr>
          <w:rFonts w:ascii="Times New Roman" w:hAnsi="Times New Roman" w:cs="Times New Roman"/>
        </w:rPr>
        <w:t>B</w:t>
      </w:r>
      <w:r w:rsidR="0051517A" w:rsidRPr="00317956">
        <w:rPr>
          <w:rFonts w:ascii="Times New Roman" w:hAnsi="Times New Roman" w:cs="Times New Roman"/>
        </w:rPr>
        <w:t>3</w:t>
      </w:r>
      <w:r w:rsidR="00056394" w:rsidRPr="00317956">
        <w:rPr>
          <w:rFonts w:ascii="Times New Roman" w:hAnsi="Times New Roman" w:cs="Times New Roman"/>
        </w:rPr>
        <w:t xml:space="preserve">. </w:t>
      </w:r>
      <w:r w:rsidR="00373CAC" w:rsidRPr="00317956">
        <w:rPr>
          <w:rFonts w:ascii="Times New Roman" w:hAnsi="Times New Roman" w:cs="Times New Roman"/>
        </w:rPr>
        <w:t xml:space="preserve">Lastly, after logging </w:t>
      </w:r>
      <w:r w:rsidR="00DF743E" w:rsidRPr="00317956">
        <w:rPr>
          <w:rFonts w:ascii="Times New Roman" w:hAnsi="Times New Roman" w:cs="Times New Roman"/>
        </w:rPr>
        <w:t xml:space="preserve">the variables </w:t>
      </w:r>
      <w:proofErr w:type="spellStart"/>
      <w:r w:rsidR="00373CAC" w:rsidRPr="00317956">
        <w:rPr>
          <w:rFonts w:ascii="Times New Roman" w:hAnsi="Times New Roman" w:cs="Times New Roman"/>
        </w:rPr>
        <w:t>ln_pp_change</w:t>
      </w:r>
      <w:proofErr w:type="spellEnd"/>
      <w:r w:rsidR="00373CAC" w:rsidRPr="00317956">
        <w:rPr>
          <w:rFonts w:ascii="Times New Roman" w:hAnsi="Times New Roman" w:cs="Times New Roman"/>
        </w:rPr>
        <w:t xml:space="preserve"> and </w:t>
      </w:r>
      <w:proofErr w:type="spellStart"/>
      <w:r w:rsidR="00373CAC" w:rsidRPr="00317956">
        <w:rPr>
          <w:rFonts w:ascii="Times New Roman" w:hAnsi="Times New Roman" w:cs="Times New Roman"/>
        </w:rPr>
        <w:lastRenderedPageBreak/>
        <w:t>ln_rent_poor_cond</w:t>
      </w:r>
      <w:proofErr w:type="spellEnd"/>
      <w:r w:rsidR="00DF743E" w:rsidRPr="00317956">
        <w:rPr>
          <w:rFonts w:ascii="Times New Roman" w:hAnsi="Times New Roman" w:cs="Times New Roman"/>
        </w:rPr>
        <w:t xml:space="preserve">, Model B4 </w:t>
      </w:r>
      <w:r w:rsidR="00C63A8A" w:rsidRPr="00317956">
        <w:rPr>
          <w:rFonts w:ascii="Times New Roman" w:hAnsi="Times New Roman" w:cs="Times New Roman"/>
        </w:rPr>
        <w:t xml:space="preserve">found </w:t>
      </w:r>
      <w:r w:rsidR="004069BB" w:rsidRPr="00317956">
        <w:rPr>
          <w:rFonts w:ascii="Times New Roman" w:hAnsi="Times New Roman" w:cs="Times New Roman"/>
        </w:rPr>
        <w:t xml:space="preserve">variables </w:t>
      </w:r>
      <w:proofErr w:type="spellStart"/>
      <w:r w:rsidR="00C63A8A" w:rsidRPr="00317956">
        <w:rPr>
          <w:rFonts w:ascii="Times New Roman" w:hAnsi="Times New Roman" w:cs="Times New Roman"/>
        </w:rPr>
        <w:t>transitStop</w:t>
      </w:r>
      <w:proofErr w:type="spellEnd"/>
      <w:r w:rsidR="00C63A8A" w:rsidRPr="00317956">
        <w:rPr>
          <w:rFonts w:ascii="Times New Roman" w:hAnsi="Times New Roman" w:cs="Times New Roman"/>
        </w:rPr>
        <w:t xml:space="preserve">, </w:t>
      </w:r>
      <w:proofErr w:type="spellStart"/>
      <w:r w:rsidR="00C63A8A" w:rsidRPr="00317956">
        <w:rPr>
          <w:rFonts w:ascii="Times New Roman" w:hAnsi="Times New Roman" w:cs="Times New Roman"/>
        </w:rPr>
        <w:t>pp_change</w:t>
      </w:r>
      <w:proofErr w:type="spellEnd"/>
      <w:r w:rsidR="00C63A8A" w:rsidRPr="00317956">
        <w:rPr>
          <w:rFonts w:ascii="Times New Roman" w:hAnsi="Times New Roman" w:cs="Times New Roman"/>
        </w:rPr>
        <w:t xml:space="preserve">, and </w:t>
      </w:r>
      <w:proofErr w:type="spellStart"/>
      <w:r w:rsidR="00C63A8A" w:rsidRPr="00317956">
        <w:rPr>
          <w:rFonts w:ascii="Times New Roman" w:hAnsi="Times New Roman" w:cs="Times New Roman"/>
        </w:rPr>
        <w:t>rent_serv</w:t>
      </w:r>
      <w:proofErr w:type="spellEnd"/>
      <w:r w:rsidR="004069BB" w:rsidRPr="00317956">
        <w:rPr>
          <w:rFonts w:ascii="Times New Roman" w:hAnsi="Times New Roman" w:cs="Times New Roman"/>
        </w:rPr>
        <w:t xml:space="preserve"> to be statistically significant at </w:t>
      </w:r>
      <w:proofErr w:type="spellStart"/>
      <w:r w:rsidR="004069BB" w:rsidRPr="00317956">
        <w:rPr>
          <w:rFonts w:ascii="Times New Roman" w:hAnsi="Times New Roman" w:cs="Times New Roman"/>
        </w:rPr>
        <w:t>at</w:t>
      </w:r>
      <w:proofErr w:type="spellEnd"/>
      <w:r w:rsidR="004069BB" w:rsidRPr="00317956">
        <w:rPr>
          <w:rFonts w:ascii="Times New Roman" w:hAnsi="Times New Roman" w:cs="Times New Roman"/>
        </w:rPr>
        <w:t xml:space="preserve"> least the 10-percent level.</w:t>
      </w:r>
    </w:p>
    <w:p w14:paraId="6D683BD4" w14:textId="316E425E" w:rsidR="00923468" w:rsidRPr="00317956" w:rsidRDefault="003205F8" w:rsidP="009413C5">
      <w:pPr>
        <w:spacing w:line="480" w:lineRule="auto"/>
        <w:rPr>
          <w:rFonts w:ascii="Times New Roman" w:hAnsi="Times New Roman" w:cs="Times New Roman"/>
        </w:rPr>
      </w:pPr>
      <w:r w:rsidRPr="00317956">
        <w:rPr>
          <w:rFonts w:ascii="Times New Roman" w:hAnsi="Times New Roman" w:cs="Times New Roman"/>
        </w:rPr>
        <w:t xml:space="preserve">After reconsidering issues of </w:t>
      </w:r>
      <w:r w:rsidR="00923468" w:rsidRPr="00317956">
        <w:rPr>
          <w:rFonts w:ascii="Times New Roman" w:hAnsi="Times New Roman" w:cs="Times New Roman"/>
        </w:rPr>
        <w:t xml:space="preserve">multicollinearity by referring to the new VIF values from the remaining original predictor variables and the new logged predictor variables. </w:t>
      </w:r>
      <w:r w:rsidR="00D72DFC" w:rsidRPr="00317956">
        <w:rPr>
          <w:rFonts w:ascii="Times New Roman" w:hAnsi="Times New Roman" w:cs="Times New Roman"/>
        </w:rPr>
        <w:t xml:space="preserve">There were no VIF values above 5 after logging the variables, which </w:t>
      </w:r>
      <w:r w:rsidR="007C6F08" w:rsidRPr="00317956">
        <w:rPr>
          <w:rFonts w:ascii="Times New Roman" w:hAnsi="Times New Roman" w:cs="Times New Roman"/>
        </w:rPr>
        <w:t>indicates</w:t>
      </w:r>
      <w:r w:rsidR="00D72DFC" w:rsidRPr="00317956">
        <w:rPr>
          <w:rFonts w:ascii="Times New Roman" w:hAnsi="Times New Roman" w:cs="Times New Roman"/>
        </w:rPr>
        <w:t xml:space="preserve"> there </w:t>
      </w:r>
      <w:r w:rsidR="00BB69C6" w:rsidRPr="00317956">
        <w:rPr>
          <w:rFonts w:ascii="Times New Roman" w:hAnsi="Times New Roman" w:cs="Times New Roman"/>
        </w:rPr>
        <w:t>are no issues of multicollinearity.</w:t>
      </w:r>
      <w:r w:rsidR="00056394" w:rsidRPr="00317956">
        <w:rPr>
          <w:rFonts w:ascii="Times New Roman" w:hAnsi="Times New Roman" w:cs="Times New Roman"/>
        </w:rPr>
        <w:t xml:space="preserve"> </w:t>
      </w:r>
    </w:p>
    <w:p w14:paraId="5907FC83" w14:textId="25A99ED7" w:rsidR="0033329B" w:rsidRPr="00317956" w:rsidRDefault="004069BB" w:rsidP="009413C5">
      <w:pPr>
        <w:spacing w:line="480" w:lineRule="auto"/>
        <w:rPr>
          <w:rFonts w:ascii="Times New Roman" w:hAnsi="Times New Roman" w:cs="Times New Roman"/>
        </w:rPr>
      </w:pPr>
      <w:r w:rsidRPr="00317956">
        <w:rPr>
          <w:rFonts w:ascii="Times New Roman" w:hAnsi="Times New Roman" w:cs="Times New Roman"/>
        </w:rPr>
        <w:t>By following the same parameters as before, the research chose to exclude certain predictor variables base on their p-values</w:t>
      </w:r>
      <w:r w:rsidR="00923468" w:rsidRPr="00317956">
        <w:rPr>
          <w:rFonts w:ascii="Times New Roman" w:hAnsi="Times New Roman" w:cs="Times New Roman"/>
        </w:rPr>
        <w:t xml:space="preserve">. This progression can be seen </w:t>
      </w:r>
      <w:r w:rsidRPr="00317956">
        <w:rPr>
          <w:rFonts w:ascii="Times New Roman" w:hAnsi="Times New Roman" w:cs="Times New Roman"/>
        </w:rPr>
        <w:t>from</w:t>
      </w:r>
      <w:r w:rsidR="00923468" w:rsidRPr="00317956">
        <w:rPr>
          <w:rFonts w:ascii="Times New Roman" w:hAnsi="Times New Roman" w:cs="Times New Roman"/>
        </w:rPr>
        <w:t xml:space="preserve"> Model </w:t>
      </w:r>
      <w:r w:rsidRPr="00317956">
        <w:rPr>
          <w:rFonts w:ascii="Times New Roman" w:hAnsi="Times New Roman" w:cs="Times New Roman"/>
        </w:rPr>
        <w:t>B</w:t>
      </w:r>
      <w:r w:rsidR="00923468" w:rsidRPr="00317956">
        <w:rPr>
          <w:rFonts w:ascii="Times New Roman" w:hAnsi="Times New Roman" w:cs="Times New Roman"/>
        </w:rPr>
        <w:t>4</w:t>
      </w:r>
      <w:r w:rsidRPr="00317956">
        <w:rPr>
          <w:rFonts w:ascii="Times New Roman" w:hAnsi="Times New Roman" w:cs="Times New Roman"/>
        </w:rPr>
        <w:t xml:space="preserve"> to</w:t>
      </w:r>
      <w:r w:rsidR="00923468" w:rsidRPr="00317956">
        <w:rPr>
          <w:rFonts w:ascii="Times New Roman" w:hAnsi="Times New Roman" w:cs="Times New Roman"/>
        </w:rPr>
        <w:t xml:space="preserve"> Model </w:t>
      </w:r>
      <w:r w:rsidRPr="00317956">
        <w:rPr>
          <w:rFonts w:ascii="Times New Roman" w:hAnsi="Times New Roman" w:cs="Times New Roman"/>
        </w:rPr>
        <w:t>B</w:t>
      </w:r>
      <w:r w:rsidR="00923468" w:rsidRPr="00317956">
        <w:rPr>
          <w:rFonts w:ascii="Times New Roman" w:hAnsi="Times New Roman" w:cs="Times New Roman"/>
        </w:rPr>
        <w:t xml:space="preserve">5 where the only regressor removed was </w:t>
      </w:r>
      <w:proofErr w:type="spellStart"/>
      <w:r w:rsidRPr="00317956">
        <w:rPr>
          <w:rFonts w:ascii="Times New Roman" w:hAnsi="Times New Roman" w:cs="Times New Roman"/>
        </w:rPr>
        <w:t>trans_cost</w:t>
      </w:r>
      <w:proofErr w:type="spellEnd"/>
      <w:r w:rsidR="008A2DBB" w:rsidRPr="00317956">
        <w:rPr>
          <w:rFonts w:ascii="Times New Roman" w:hAnsi="Times New Roman" w:cs="Times New Roman"/>
        </w:rPr>
        <w:t xml:space="preserve">. </w:t>
      </w:r>
      <w:r w:rsidR="00923468" w:rsidRPr="00317956">
        <w:rPr>
          <w:rFonts w:ascii="Times New Roman" w:hAnsi="Times New Roman" w:cs="Times New Roman"/>
        </w:rPr>
        <w:t>The final model progression, Model A5, slightly improved the adjusted R-squared value from .</w:t>
      </w:r>
      <w:r w:rsidR="008A2DBB" w:rsidRPr="00317956">
        <w:rPr>
          <w:rFonts w:ascii="Times New Roman" w:hAnsi="Times New Roman" w:cs="Times New Roman"/>
        </w:rPr>
        <w:t>75</w:t>
      </w:r>
      <w:r w:rsidR="00923468" w:rsidRPr="00317956">
        <w:rPr>
          <w:rFonts w:ascii="Times New Roman" w:hAnsi="Times New Roman" w:cs="Times New Roman"/>
        </w:rPr>
        <w:t xml:space="preserve"> to .</w:t>
      </w:r>
      <w:r w:rsidR="008A2DBB" w:rsidRPr="00317956">
        <w:rPr>
          <w:rFonts w:ascii="Times New Roman" w:hAnsi="Times New Roman" w:cs="Times New Roman"/>
        </w:rPr>
        <w:t>754</w:t>
      </w:r>
      <w:r w:rsidR="00923468" w:rsidRPr="00317956">
        <w:rPr>
          <w:rFonts w:ascii="Times New Roman" w:hAnsi="Times New Roman" w:cs="Times New Roman"/>
        </w:rPr>
        <w:t xml:space="preserve"> from Model </w:t>
      </w:r>
      <w:r w:rsidR="008A2DBB" w:rsidRPr="00317956">
        <w:rPr>
          <w:rFonts w:ascii="Times New Roman" w:hAnsi="Times New Roman" w:cs="Times New Roman"/>
        </w:rPr>
        <w:t>B</w:t>
      </w:r>
      <w:r w:rsidR="00923468" w:rsidRPr="00317956">
        <w:rPr>
          <w:rFonts w:ascii="Times New Roman" w:hAnsi="Times New Roman" w:cs="Times New Roman"/>
        </w:rPr>
        <w:t xml:space="preserve">4 to Model </w:t>
      </w:r>
      <w:r w:rsidR="008A2DBB" w:rsidRPr="00317956">
        <w:rPr>
          <w:rFonts w:ascii="Times New Roman" w:hAnsi="Times New Roman" w:cs="Times New Roman"/>
        </w:rPr>
        <w:t>B</w:t>
      </w:r>
      <w:r w:rsidR="00923468" w:rsidRPr="00317956">
        <w:rPr>
          <w:rFonts w:ascii="Times New Roman" w:hAnsi="Times New Roman" w:cs="Times New Roman"/>
        </w:rPr>
        <w:t>5.</w:t>
      </w:r>
    </w:p>
    <w:p w14:paraId="6A2FE562" w14:textId="11B41367" w:rsidR="00923468" w:rsidRDefault="00923468" w:rsidP="009413C5">
      <w:pPr>
        <w:spacing w:line="480" w:lineRule="auto"/>
        <w:rPr>
          <w:rFonts w:ascii="Times New Roman" w:hAnsi="Times New Roman" w:cs="Times New Roman"/>
        </w:rPr>
      </w:pPr>
      <w:r w:rsidRPr="00317956">
        <w:rPr>
          <w:rFonts w:ascii="Times New Roman" w:hAnsi="Times New Roman" w:cs="Times New Roman"/>
        </w:rPr>
        <w:t>In Model A5, the final adjusted R-squared value is .</w:t>
      </w:r>
      <w:r w:rsidR="008A2DBB" w:rsidRPr="00317956">
        <w:rPr>
          <w:rFonts w:ascii="Times New Roman" w:hAnsi="Times New Roman" w:cs="Times New Roman"/>
        </w:rPr>
        <w:t>754</w:t>
      </w:r>
      <w:r w:rsidRPr="00317956">
        <w:rPr>
          <w:rFonts w:ascii="Times New Roman" w:hAnsi="Times New Roman" w:cs="Times New Roman"/>
        </w:rPr>
        <w:t xml:space="preserve">. The final statistically significant variables are </w:t>
      </w:r>
      <w:proofErr w:type="spellStart"/>
      <w:r w:rsidR="008A2DBB" w:rsidRPr="00317956">
        <w:rPr>
          <w:rFonts w:ascii="Times New Roman" w:hAnsi="Times New Roman" w:cs="Times New Roman"/>
        </w:rPr>
        <w:t>transitStop</w:t>
      </w:r>
      <w:proofErr w:type="spellEnd"/>
      <w:r w:rsidRPr="00317956">
        <w:rPr>
          <w:rFonts w:ascii="Times New Roman" w:hAnsi="Times New Roman" w:cs="Times New Roman"/>
        </w:rPr>
        <w:t xml:space="preserve">, </w:t>
      </w:r>
      <w:proofErr w:type="spellStart"/>
      <w:r w:rsidRPr="00317956">
        <w:rPr>
          <w:rFonts w:ascii="Times New Roman" w:hAnsi="Times New Roman" w:cs="Times New Roman"/>
        </w:rPr>
        <w:t>p</w:t>
      </w:r>
      <w:r w:rsidR="008A2DBB" w:rsidRPr="00317956">
        <w:rPr>
          <w:rFonts w:ascii="Times New Roman" w:hAnsi="Times New Roman" w:cs="Times New Roman"/>
        </w:rPr>
        <w:t>p_ch</w:t>
      </w:r>
      <w:proofErr w:type="spellEnd"/>
      <w:r w:rsidRPr="00317956">
        <w:rPr>
          <w:rFonts w:ascii="Times New Roman" w:hAnsi="Times New Roman" w:cs="Times New Roman"/>
        </w:rPr>
        <w:t xml:space="preserve">, and </w:t>
      </w:r>
      <w:proofErr w:type="spellStart"/>
      <w:r w:rsidR="008A2DBB" w:rsidRPr="00317956">
        <w:rPr>
          <w:rFonts w:ascii="Times New Roman" w:hAnsi="Times New Roman" w:cs="Times New Roman"/>
        </w:rPr>
        <w:t>rent_aff_serv</w:t>
      </w:r>
      <w:proofErr w:type="spellEnd"/>
      <w:r w:rsidRPr="00317956">
        <w:rPr>
          <w:rFonts w:ascii="Times New Roman" w:hAnsi="Times New Roman" w:cs="Times New Roman"/>
        </w:rPr>
        <w:t xml:space="preserve"> according to the 10-percent p-value threshold. </w:t>
      </w:r>
      <w:r w:rsidR="00092E20" w:rsidRPr="00317956">
        <w:rPr>
          <w:rFonts w:ascii="Times New Roman" w:hAnsi="Times New Roman" w:cs="Times New Roman"/>
        </w:rPr>
        <w:t xml:space="preserve">Notably, </w:t>
      </w:r>
      <w:proofErr w:type="spellStart"/>
      <w:r w:rsidR="00092E20" w:rsidRPr="00317956">
        <w:rPr>
          <w:rFonts w:ascii="Times New Roman" w:hAnsi="Times New Roman" w:cs="Times New Roman"/>
        </w:rPr>
        <w:t>pop_pov</w:t>
      </w:r>
      <w:proofErr w:type="spellEnd"/>
      <w:r w:rsidR="00092E20" w:rsidRPr="00317956">
        <w:rPr>
          <w:rFonts w:ascii="Times New Roman" w:hAnsi="Times New Roman" w:cs="Times New Roman"/>
        </w:rPr>
        <w:t xml:space="preserve"> was not even statistically significant at the 10-percent p-value threshold. </w:t>
      </w:r>
      <w:r w:rsidRPr="00317956">
        <w:rPr>
          <w:rFonts w:ascii="Times New Roman" w:hAnsi="Times New Roman" w:cs="Times New Roman"/>
        </w:rPr>
        <w:t xml:space="preserve">As a result of this model, we can reject </w:t>
      </w:r>
      <w:r w:rsidR="00092E20" w:rsidRPr="00317956">
        <w:rPr>
          <w:rFonts w:ascii="Times New Roman" w:hAnsi="Times New Roman" w:cs="Times New Roman"/>
        </w:rPr>
        <w:t>the other half of the</w:t>
      </w:r>
      <w:r w:rsidRPr="00317956">
        <w:rPr>
          <w:rFonts w:ascii="Times New Roman" w:hAnsi="Times New Roman" w:cs="Times New Roman"/>
        </w:rPr>
        <w:t xml:space="preserve"> testable hypothesis that states poverty </w:t>
      </w:r>
      <w:r w:rsidR="00092E20" w:rsidRPr="00317956">
        <w:rPr>
          <w:rFonts w:ascii="Times New Roman" w:hAnsi="Times New Roman" w:cs="Times New Roman"/>
        </w:rPr>
        <w:t>increases the rate of non-violent crimes</w:t>
      </w:r>
      <w:r w:rsidRPr="00317956">
        <w:rPr>
          <w:rFonts w:ascii="Times New Roman" w:hAnsi="Times New Roman" w:cs="Times New Roman"/>
        </w:rPr>
        <w:t xml:space="preserve">. Moreover, the economic conditions that influence </w:t>
      </w:r>
      <w:r w:rsidR="00092E20" w:rsidRPr="00317956">
        <w:rPr>
          <w:rFonts w:ascii="Times New Roman" w:hAnsi="Times New Roman" w:cs="Times New Roman"/>
        </w:rPr>
        <w:t>non-</w:t>
      </w:r>
      <w:r w:rsidRPr="00317956">
        <w:rPr>
          <w:rFonts w:ascii="Times New Roman" w:hAnsi="Times New Roman" w:cs="Times New Roman"/>
        </w:rPr>
        <w:t xml:space="preserve">violent crime rate are </w:t>
      </w:r>
      <w:proofErr w:type="spellStart"/>
      <w:r w:rsidR="00092E20" w:rsidRPr="00317956">
        <w:rPr>
          <w:rFonts w:ascii="Times New Roman" w:hAnsi="Times New Roman" w:cs="Times New Roman"/>
        </w:rPr>
        <w:t>transitStop</w:t>
      </w:r>
      <w:proofErr w:type="spellEnd"/>
      <w:r w:rsidR="00092E20" w:rsidRPr="00317956">
        <w:rPr>
          <w:rFonts w:ascii="Times New Roman" w:hAnsi="Times New Roman" w:cs="Times New Roman"/>
        </w:rPr>
        <w:t xml:space="preserve">, </w:t>
      </w:r>
      <w:proofErr w:type="spellStart"/>
      <w:r w:rsidR="00092E20" w:rsidRPr="00317956">
        <w:rPr>
          <w:rFonts w:ascii="Times New Roman" w:hAnsi="Times New Roman" w:cs="Times New Roman"/>
        </w:rPr>
        <w:t>pp_change</w:t>
      </w:r>
      <w:proofErr w:type="spellEnd"/>
      <w:r w:rsidR="00092E20" w:rsidRPr="00317956">
        <w:rPr>
          <w:rFonts w:ascii="Times New Roman" w:hAnsi="Times New Roman" w:cs="Times New Roman"/>
        </w:rPr>
        <w:t xml:space="preserve">, and </w:t>
      </w:r>
      <w:proofErr w:type="spellStart"/>
      <w:r w:rsidR="00092E20" w:rsidRPr="00317956">
        <w:rPr>
          <w:rFonts w:ascii="Times New Roman" w:hAnsi="Times New Roman" w:cs="Times New Roman"/>
        </w:rPr>
        <w:t>rent_serv</w:t>
      </w:r>
      <w:proofErr w:type="spellEnd"/>
      <w:r w:rsidR="00092E20" w:rsidRPr="00317956">
        <w:rPr>
          <w:rFonts w:ascii="Times New Roman" w:hAnsi="Times New Roman" w:cs="Times New Roman"/>
        </w:rPr>
        <w:t>.</w:t>
      </w:r>
    </w:p>
    <w:p w14:paraId="445908FF" w14:textId="26BAE96B" w:rsidR="00317956" w:rsidRDefault="00317956" w:rsidP="009413C5">
      <w:pPr>
        <w:spacing w:line="480" w:lineRule="auto"/>
        <w:rPr>
          <w:rFonts w:ascii="Times New Roman" w:hAnsi="Times New Roman" w:cs="Times New Roman"/>
        </w:rPr>
      </w:pPr>
    </w:p>
    <w:p w14:paraId="6B996BFC" w14:textId="77D092A3" w:rsidR="00317956" w:rsidRDefault="00317956" w:rsidP="009413C5">
      <w:pPr>
        <w:spacing w:line="480" w:lineRule="auto"/>
        <w:rPr>
          <w:rFonts w:ascii="Times New Roman" w:hAnsi="Times New Roman" w:cs="Times New Roman"/>
        </w:rPr>
      </w:pPr>
    </w:p>
    <w:p w14:paraId="17966D3B" w14:textId="00E92736" w:rsidR="00317956" w:rsidRDefault="00317956" w:rsidP="009413C5">
      <w:pPr>
        <w:spacing w:line="480" w:lineRule="auto"/>
        <w:rPr>
          <w:rFonts w:ascii="Times New Roman" w:hAnsi="Times New Roman" w:cs="Times New Roman"/>
        </w:rPr>
      </w:pPr>
    </w:p>
    <w:p w14:paraId="0B91EDA1" w14:textId="77777777" w:rsidR="00317956" w:rsidRPr="00317956" w:rsidRDefault="00317956" w:rsidP="009413C5">
      <w:pPr>
        <w:spacing w:line="480" w:lineRule="auto"/>
        <w:rPr>
          <w:rFonts w:ascii="Times New Roman" w:hAnsi="Times New Roman" w:cs="Times New Roman"/>
        </w:rPr>
      </w:pPr>
    </w:p>
    <w:p w14:paraId="67882D99" w14:textId="6E4A2F1B" w:rsidR="00D175EB" w:rsidRDefault="00D175EB" w:rsidP="00021C9E">
      <w:pPr>
        <w:spacing w:after="0" w:line="240" w:lineRule="auto"/>
        <w:rPr>
          <w:rFonts w:ascii="Times New Roman" w:eastAsia="Times New Roman" w:hAnsi="Times New Roman" w:cs="Times New Roman"/>
          <w:sz w:val="24"/>
          <w:szCs w:val="24"/>
        </w:rPr>
      </w:pPr>
    </w:p>
    <w:p w14:paraId="2EFE078F" w14:textId="6274D064" w:rsidR="00D175EB" w:rsidRDefault="00D175EB" w:rsidP="00021C9E">
      <w:pPr>
        <w:spacing w:after="0" w:line="240" w:lineRule="auto"/>
        <w:rPr>
          <w:rFonts w:ascii="Times New Roman" w:eastAsia="Times New Roman" w:hAnsi="Times New Roman" w:cs="Times New Roman"/>
          <w:sz w:val="24"/>
          <w:szCs w:val="24"/>
        </w:rPr>
      </w:pPr>
    </w:p>
    <w:p w14:paraId="366B6532" w14:textId="05CCCDCE" w:rsidR="00D175EB" w:rsidRDefault="00D175EB" w:rsidP="00021C9E">
      <w:pPr>
        <w:spacing w:after="0" w:line="240" w:lineRule="auto"/>
        <w:rPr>
          <w:rFonts w:ascii="Times New Roman" w:eastAsia="Times New Roman" w:hAnsi="Times New Roman" w:cs="Times New Roman"/>
          <w:sz w:val="24"/>
          <w:szCs w:val="24"/>
        </w:rPr>
      </w:pPr>
    </w:p>
    <w:p w14:paraId="1D00089E" w14:textId="77777777" w:rsidR="00D175EB" w:rsidRDefault="00D175EB" w:rsidP="00021C9E">
      <w:pPr>
        <w:spacing w:after="0" w:line="240" w:lineRule="auto"/>
        <w:rPr>
          <w:rFonts w:ascii="Times New Roman" w:eastAsia="Times New Roman" w:hAnsi="Times New Roman" w:cs="Times New Roman"/>
          <w:sz w:val="24"/>
          <w:szCs w:val="24"/>
        </w:rPr>
      </w:pPr>
    </w:p>
    <w:p w14:paraId="5217230E" w14:textId="77777777" w:rsidR="00D175EB" w:rsidRPr="00021C9E" w:rsidRDefault="00D175EB" w:rsidP="00021C9E">
      <w:pPr>
        <w:spacing w:after="0" w:line="240" w:lineRule="auto"/>
        <w:rPr>
          <w:rFonts w:ascii="Times New Roman" w:eastAsia="Times New Roman" w:hAnsi="Times New Roman" w:cs="Times New Roman"/>
          <w:sz w:val="24"/>
          <w:szCs w:val="24"/>
        </w:rPr>
      </w:pPr>
    </w:p>
    <w:tbl>
      <w:tblPr>
        <w:tblW w:w="9379" w:type="dxa"/>
        <w:tblCellMar>
          <w:top w:w="15" w:type="dxa"/>
          <w:left w:w="15" w:type="dxa"/>
          <w:bottom w:w="15" w:type="dxa"/>
          <w:right w:w="15" w:type="dxa"/>
        </w:tblCellMar>
        <w:tblLook w:val="04A0" w:firstRow="1" w:lastRow="0" w:firstColumn="1" w:lastColumn="0" w:noHBand="0" w:noVBand="1"/>
      </w:tblPr>
      <w:tblGrid>
        <w:gridCol w:w="1890"/>
        <w:gridCol w:w="1958"/>
        <w:gridCol w:w="1422"/>
        <w:gridCol w:w="1422"/>
        <w:gridCol w:w="1343"/>
        <w:gridCol w:w="1344"/>
      </w:tblGrid>
      <w:tr w:rsidR="00493DDB" w:rsidRPr="00021C9E" w14:paraId="29D07C29" w14:textId="77777777" w:rsidTr="00D175EB">
        <w:trPr>
          <w:trHeight w:val="240"/>
        </w:trPr>
        <w:tc>
          <w:tcPr>
            <w:tcW w:w="9379" w:type="dxa"/>
            <w:gridSpan w:val="6"/>
            <w:tcBorders>
              <w:bottom w:val="single" w:sz="4" w:space="0" w:color="auto"/>
            </w:tcBorders>
            <w:tcMar>
              <w:top w:w="100" w:type="dxa"/>
              <w:left w:w="100" w:type="dxa"/>
              <w:bottom w:w="100" w:type="dxa"/>
              <w:right w:w="100" w:type="dxa"/>
            </w:tcMar>
          </w:tcPr>
          <w:p w14:paraId="556BF630" w14:textId="314DD368" w:rsidR="00493DDB" w:rsidRPr="00F7371F" w:rsidRDefault="00493DDB" w:rsidP="00493DDB">
            <w:pPr>
              <w:spacing w:after="0" w:line="240" w:lineRule="auto"/>
              <w:jc w:val="center"/>
              <w:rPr>
                <w:rFonts w:ascii="Calibri" w:eastAsia="Times New Roman" w:hAnsi="Calibri" w:cs="Calibri"/>
                <w:b/>
                <w:bCs/>
                <w:color w:val="000000"/>
                <w:sz w:val="19"/>
                <w:szCs w:val="19"/>
              </w:rPr>
            </w:pPr>
            <w:r w:rsidRPr="00D175EB">
              <w:rPr>
                <w:rFonts w:ascii="Calibri" w:eastAsia="Times New Roman" w:hAnsi="Calibri" w:cs="Calibri"/>
                <w:b/>
                <w:bCs/>
                <w:color w:val="000000"/>
                <w:sz w:val="24"/>
                <w:szCs w:val="24"/>
              </w:rPr>
              <w:lastRenderedPageBreak/>
              <w:t xml:space="preserve">Table </w:t>
            </w:r>
            <w:r w:rsidR="00893884" w:rsidRPr="00D175EB">
              <w:rPr>
                <w:rFonts w:ascii="Calibri" w:eastAsia="Times New Roman" w:hAnsi="Calibri" w:cs="Calibri"/>
                <w:b/>
                <w:bCs/>
                <w:color w:val="000000"/>
                <w:sz w:val="24"/>
                <w:szCs w:val="24"/>
              </w:rPr>
              <w:t>4</w:t>
            </w:r>
            <w:r w:rsidR="00246E2D" w:rsidRPr="00D175EB">
              <w:rPr>
                <w:rFonts w:ascii="Calibri" w:eastAsia="Times New Roman" w:hAnsi="Calibri" w:cs="Calibri"/>
                <w:b/>
                <w:bCs/>
                <w:color w:val="000000"/>
                <w:sz w:val="24"/>
                <w:szCs w:val="24"/>
              </w:rPr>
              <w:t xml:space="preserve">: OLS Regression Results </w:t>
            </w:r>
            <w:r w:rsidR="00D175EB" w:rsidRPr="00D175EB">
              <w:rPr>
                <w:rFonts w:ascii="Calibri" w:eastAsia="Times New Roman" w:hAnsi="Calibri" w:cs="Calibri"/>
                <w:b/>
                <w:bCs/>
                <w:color w:val="000000"/>
                <w:sz w:val="24"/>
                <w:szCs w:val="24"/>
              </w:rPr>
              <w:t>for Non-Violent Crime</w:t>
            </w:r>
          </w:p>
        </w:tc>
      </w:tr>
      <w:tr w:rsidR="007B445B" w:rsidRPr="00021C9E" w14:paraId="5490B556" w14:textId="77777777" w:rsidTr="00D175EB">
        <w:trPr>
          <w:trHeight w:val="240"/>
        </w:trPr>
        <w:tc>
          <w:tcPr>
            <w:tcW w:w="1890" w:type="dxa"/>
            <w:tcBorders>
              <w:top w:val="single" w:sz="4" w:space="0" w:color="auto"/>
              <w:bottom w:val="single" w:sz="4" w:space="0" w:color="auto"/>
            </w:tcBorders>
            <w:tcMar>
              <w:top w:w="100" w:type="dxa"/>
              <w:left w:w="100" w:type="dxa"/>
              <w:bottom w:w="100" w:type="dxa"/>
              <w:right w:w="100" w:type="dxa"/>
            </w:tcMar>
          </w:tcPr>
          <w:p w14:paraId="0943B7D1" w14:textId="77777777" w:rsidR="008D4B28" w:rsidRPr="00F7371F" w:rsidRDefault="008D4B28" w:rsidP="00D175EB">
            <w:pPr>
              <w:spacing w:after="0" w:line="240" w:lineRule="auto"/>
              <w:contextualSpacing/>
              <w:rPr>
                <w:rFonts w:ascii="Calibri" w:eastAsia="Times New Roman" w:hAnsi="Calibri" w:cs="Calibri"/>
                <w:color w:val="000000"/>
                <w:sz w:val="19"/>
                <w:szCs w:val="19"/>
              </w:rPr>
            </w:pPr>
          </w:p>
        </w:tc>
        <w:tc>
          <w:tcPr>
            <w:tcW w:w="1958" w:type="dxa"/>
            <w:tcBorders>
              <w:top w:val="single" w:sz="4" w:space="0" w:color="auto"/>
              <w:bottom w:val="single" w:sz="4" w:space="0" w:color="auto"/>
            </w:tcBorders>
          </w:tcPr>
          <w:p w14:paraId="05EF83A1" w14:textId="27CD422F" w:rsidR="008D4B28" w:rsidRPr="00F7371F" w:rsidRDefault="008D4B28" w:rsidP="00D175EB">
            <w:pPr>
              <w:spacing w:after="0" w:line="240" w:lineRule="auto"/>
              <w:contextualSpacing/>
              <w:jc w:val="center"/>
              <w:rPr>
                <w:rFonts w:ascii="Calibri" w:eastAsia="Times New Roman" w:hAnsi="Calibri" w:cs="Calibri"/>
                <w:b/>
                <w:bCs/>
                <w:color w:val="000000"/>
                <w:sz w:val="19"/>
                <w:szCs w:val="19"/>
              </w:rPr>
            </w:pPr>
            <w:r w:rsidRPr="00F7371F">
              <w:rPr>
                <w:rFonts w:ascii="Calibri" w:eastAsia="Times New Roman" w:hAnsi="Calibri" w:cs="Calibri"/>
                <w:b/>
                <w:bCs/>
                <w:color w:val="000000"/>
                <w:sz w:val="19"/>
                <w:szCs w:val="19"/>
              </w:rPr>
              <w:t>Model B1</w:t>
            </w:r>
          </w:p>
        </w:tc>
        <w:tc>
          <w:tcPr>
            <w:tcW w:w="1422" w:type="dxa"/>
            <w:tcBorders>
              <w:top w:val="single" w:sz="4" w:space="0" w:color="auto"/>
              <w:bottom w:val="single" w:sz="4" w:space="0" w:color="auto"/>
            </w:tcBorders>
            <w:tcMar>
              <w:top w:w="100" w:type="dxa"/>
              <w:left w:w="100" w:type="dxa"/>
              <w:bottom w:w="100" w:type="dxa"/>
              <w:right w:w="100" w:type="dxa"/>
            </w:tcMar>
          </w:tcPr>
          <w:p w14:paraId="50995B87" w14:textId="6835E98E" w:rsidR="008D4B28" w:rsidRPr="00F7371F" w:rsidRDefault="008D4B28" w:rsidP="00D175EB">
            <w:pPr>
              <w:spacing w:after="0" w:line="240" w:lineRule="auto"/>
              <w:contextualSpacing/>
              <w:rPr>
                <w:rFonts w:ascii="Calibri" w:eastAsia="Times New Roman" w:hAnsi="Calibri" w:cs="Calibri"/>
                <w:b/>
                <w:bCs/>
                <w:color w:val="000000"/>
                <w:sz w:val="19"/>
                <w:szCs w:val="19"/>
              </w:rPr>
            </w:pPr>
            <w:r w:rsidRPr="00F7371F">
              <w:rPr>
                <w:rFonts w:ascii="Calibri" w:eastAsia="Times New Roman" w:hAnsi="Calibri" w:cs="Calibri"/>
                <w:b/>
                <w:bCs/>
                <w:color w:val="000000"/>
                <w:sz w:val="19"/>
                <w:szCs w:val="19"/>
              </w:rPr>
              <w:t>Model B2</w:t>
            </w:r>
          </w:p>
        </w:tc>
        <w:tc>
          <w:tcPr>
            <w:tcW w:w="1422" w:type="dxa"/>
            <w:tcBorders>
              <w:top w:val="single" w:sz="4" w:space="0" w:color="auto"/>
              <w:bottom w:val="single" w:sz="4" w:space="0" w:color="auto"/>
            </w:tcBorders>
            <w:tcMar>
              <w:top w:w="100" w:type="dxa"/>
              <w:left w:w="100" w:type="dxa"/>
              <w:bottom w:w="100" w:type="dxa"/>
              <w:right w:w="100" w:type="dxa"/>
            </w:tcMar>
          </w:tcPr>
          <w:p w14:paraId="2659320C" w14:textId="2C1C58D0" w:rsidR="008D4B28" w:rsidRPr="00F7371F" w:rsidRDefault="008D4B28" w:rsidP="00D175EB">
            <w:pPr>
              <w:spacing w:after="0" w:line="240" w:lineRule="auto"/>
              <w:contextualSpacing/>
              <w:rPr>
                <w:rFonts w:ascii="Calibri" w:eastAsia="Times New Roman" w:hAnsi="Calibri" w:cs="Calibri"/>
                <w:b/>
                <w:bCs/>
                <w:color w:val="000000"/>
                <w:sz w:val="19"/>
                <w:szCs w:val="19"/>
              </w:rPr>
            </w:pPr>
            <w:r w:rsidRPr="00F7371F">
              <w:rPr>
                <w:rFonts w:ascii="Calibri" w:eastAsia="Times New Roman" w:hAnsi="Calibri" w:cs="Calibri"/>
                <w:b/>
                <w:bCs/>
                <w:color w:val="000000"/>
                <w:sz w:val="19"/>
                <w:szCs w:val="19"/>
              </w:rPr>
              <w:t>Model B3</w:t>
            </w:r>
          </w:p>
        </w:tc>
        <w:tc>
          <w:tcPr>
            <w:tcW w:w="1343" w:type="dxa"/>
            <w:tcBorders>
              <w:top w:val="single" w:sz="4" w:space="0" w:color="auto"/>
              <w:bottom w:val="single" w:sz="4" w:space="0" w:color="auto"/>
            </w:tcBorders>
            <w:tcMar>
              <w:top w:w="100" w:type="dxa"/>
              <w:left w:w="100" w:type="dxa"/>
              <w:bottom w:w="100" w:type="dxa"/>
              <w:right w:w="100" w:type="dxa"/>
            </w:tcMar>
          </w:tcPr>
          <w:p w14:paraId="46E1AE55" w14:textId="5A496A96" w:rsidR="008D4B28" w:rsidRPr="00F7371F" w:rsidRDefault="008D4B28" w:rsidP="00D175EB">
            <w:pPr>
              <w:spacing w:after="0" w:line="240" w:lineRule="auto"/>
              <w:contextualSpacing/>
              <w:rPr>
                <w:rFonts w:ascii="Calibri" w:eastAsia="Times New Roman" w:hAnsi="Calibri" w:cs="Calibri"/>
                <w:b/>
                <w:bCs/>
                <w:color w:val="000000"/>
                <w:sz w:val="19"/>
                <w:szCs w:val="19"/>
              </w:rPr>
            </w:pPr>
            <w:r w:rsidRPr="00F7371F">
              <w:rPr>
                <w:rFonts w:ascii="Calibri" w:eastAsia="Times New Roman" w:hAnsi="Calibri" w:cs="Calibri"/>
                <w:b/>
                <w:bCs/>
                <w:color w:val="000000"/>
                <w:sz w:val="19"/>
                <w:szCs w:val="19"/>
              </w:rPr>
              <w:t>Model B4</w:t>
            </w:r>
          </w:p>
        </w:tc>
        <w:tc>
          <w:tcPr>
            <w:tcW w:w="1344" w:type="dxa"/>
            <w:tcBorders>
              <w:top w:val="single" w:sz="4" w:space="0" w:color="auto"/>
              <w:bottom w:val="single" w:sz="4" w:space="0" w:color="auto"/>
            </w:tcBorders>
            <w:tcMar>
              <w:top w:w="100" w:type="dxa"/>
              <w:left w:w="100" w:type="dxa"/>
              <w:bottom w:w="100" w:type="dxa"/>
              <w:right w:w="100" w:type="dxa"/>
            </w:tcMar>
          </w:tcPr>
          <w:p w14:paraId="5AE9C0A7" w14:textId="629D0AB0" w:rsidR="008D4B28" w:rsidRPr="00F7371F" w:rsidRDefault="008D4B28" w:rsidP="00D175EB">
            <w:pPr>
              <w:spacing w:after="0" w:line="240" w:lineRule="auto"/>
              <w:contextualSpacing/>
              <w:rPr>
                <w:rFonts w:ascii="Calibri" w:eastAsia="Times New Roman" w:hAnsi="Calibri" w:cs="Calibri"/>
                <w:b/>
                <w:bCs/>
                <w:color w:val="000000"/>
                <w:sz w:val="19"/>
                <w:szCs w:val="19"/>
              </w:rPr>
            </w:pPr>
            <w:r w:rsidRPr="00F7371F">
              <w:rPr>
                <w:rFonts w:ascii="Calibri" w:eastAsia="Times New Roman" w:hAnsi="Calibri" w:cs="Calibri"/>
                <w:b/>
                <w:bCs/>
                <w:color w:val="000000"/>
                <w:sz w:val="19"/>
                <w:szCs w:val="19"/>
              </w:rPr>
              <w:t>Model B5</w:t>
            </w:r>
          </w:p>
        </w:tc>
      </w:tr>
      <w:tr w:rsidR="007B445B" w:rsidRPr="007B445B" w14:paraId="68EC434A" w14:textId="77777777" w:rsidTr="00D175EB">
        <w:trPr>
          <w:trHeight w:val="20"/>
        </w:trPr>
        <w:tc>
          <w:tcPr>
            <w:tcW w:w="1890" w:type="dxa"/>
            <w:tcBorders>
              <w:top w:val="single" w:sz="4" w:space="0" w:color="auto"/>
            </w:tcBorders>
            <w:tcMar>
              <w:top w:w="100" w:type="dxa"/>
              <w:left w:w="100" w:type="dxa"/>
              <w:bottom w:w="100" w:type="dxa"/>
              <w:right w:w="100" w:type="dxa"/>
            </w:tcMar>
            <w:hideMark/>
          </w:tcPr>
          <w:p w14:paraId="60D7A26A" w14:textId="7B044BCE"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r w:rsidRPr="00F7371F">
              <w:rPr>
                <w:rFonts w:ascii="Calibri" w:eastAsia="Times New Roman" w:hAnsi="Calibri" w:cs="Calibri"/>
                <w:b/>
                <w:bCs/>
                <w:i/>
                <w:iCs/>
                <w:color w:val="000000"/>
                <w:sz w:val="19"/>
                <w:szCs w:val="19"/>
              </w:rPr>
              <w:t>_cons</w:t>
            </w:r>
          </w:p>
        </w:tc>
        <w:tc>
          <w:tcPr>
            <w:tcW w:w="1958" w:type="dxa"/>
            <w:tcBorders>
              <w:top w:val="single" w:sz="4" w:space="0" w:color="auto"/>
            </w:tcBorders>
          </w:tcPr>
          <w:p w14:paraId="4B10A932" w14:textId="12246908"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2708.569</w:t>
            </w:r>
          </w:p>
        </w:tc>
        <w:tc>
          <w:tcPr>
            <w:tcW w:w="1422" w:type="dxa"/>
            <w:tcBorders>
              <w:top w:val="single" w:sz="4" w:space="0" w:color="auto"/>
            </w:tcBorders>
            <w:tcMar>
              <w:top w:w="100" w:type="dxa"/>
              <w:left w:w="100" w:type="dxa"/>
              <w:bottom w:w="100" w:type="dxa"/>
              <w:right w:w="100" w:type="dxa"/>
            </w:tcMar>
            <w:hideMark/>
          </w:tcPr>
          <w:p w14:paraId="4B7EB01F" w14:textId="2AA65B7E"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7.929</w:t>
            </w:r>
          </w:p>
        </w:tc>
        <w:tc>
          <w:tcPr>
            <w:tcW w:w="1422" w:type="dxa"/>
            <w:tcBorders>
              <w:top w:val="single" w:sz="4" w:space="0" w:color="auto"/>
            </w:tcBorders>
            <w:tcMar>
              <w:top w:w="100" w:type="dxa"/>
              <w:left w:w="100" w:type="dxa"/>
              <w:bottom w:w="100" w:type="dxa"/>
              <w:right w:w="100" w:type="dxa"/>
            </w:tcMar>
            <w:hideMark/>
          </w:tcPr>
          <w:p w14:paraId="56377984"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4.940</w:t>
            </w:r>
          </w:p>
        </w:tc>
        <w:tc>
          <w:tcPr>
            <w:tcW w:w="1343" w:type="dxa"/>
            <w:tcBorders>
              <w:top w:val="single" w:sz="4" w:space="0" w:color="auto"/>
            </w:tcBorders>
            <w:tcMar>
              <w:top w:w="100" w:type="dxa"/>
              <w:left w:w="100" w:type="dxa"/>
              <w:bottom w:w="100" w:type="dxa"/>
              <w:right w:w="100" w:type="dxa"/>
            </w:tcMar>
            <w:hideMark/>
          </w:tcPr>
          <w:p w14:paraId="293D9824"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2.125</w:t>
            </w:r>
          </w:p>
        </w:tc>
        <w:tc>
          <w:tcPr>
            <w:tcW w:w="1344" w:type="dxa"/>
            <w:tcBorders>
              <w:top w:val="single" w:sz="4" w:space="0" w:color="auto"/>
            </w:tcBorders>
            <w:tcMar>
              <w:top w:w="100" w:type="dxa"/>
              <w:left w:w="100" w:type="dxa"/>
              <w:bottom w:w="100" w:type="dxa"/>
              <w:right w:w="100" w:type="dxa"/>
            </w:tcMar>
            <w:hideMark/>
          </w:tcPr>
          <w:p w14:paraId="3B027917"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3.938  </w:t>
            </w:r>
          </w:p>
        </w:tc>
      </w:tr>
      <w:tr w:rsidR="007B445B" w:rsidRPr="007B445B" w14:paraId="0D1D0A75" w14:textId="77777777" w:rsidTr="00D175EB">
        <w:trPr>
          <w:trHeight w:val="20"/>
        </w:trPr>
        <w:tc>
          <w:tcPr>
            <w:tcW w:w="1890" w:type="dxa"/>
            <w:tcMar>
              <w:top w:w="100" w:type="dxa"/>
              <w:left w:w="100" w:type="dxa"/>
              <w:bottom w:w="100" w:type="dxa"/>
              <w:right w:w="100" w:type="dxa"/>
            </w:tcMar>
            <w:hideMark/>
          </w:tcPr>
          <w:p w14:paraId="4ADE6937" w14:textId="0B09CB68"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
        </w:tc>
        <w:tc>
          <w:tcPr>
            <w:tcW w:w="1958" w:type="dxa"/>
          </w:tcPr>
          <w:p w14:paraId="7877AD4C" w14:textId="5B8EFE4D"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(764.3)***</w:t>
            </w:r>
          </w:p>
        </w:tc>
        <w:tc>
          <w:tcPr>
            <w:tcW w:w="1422" w:type="dxa"/>
            <w:tcMar>
              <w:top w:w="100" w:type="dxa"/>
              <w:left w:w="100" w:type="dxa"/>
              <w:bottom w:w="100" w:type="dxa"/>
              <w:right w:w="100" w:type="dxa"/>
            </w:tcMar>
            <w:hideMark/>
          </w:tcPr>
          <w:p w14:paraId="51773C12" w14:textId="083F1E3D"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(2.220)***</w:t>
            </w:r>
          </w:p>
        </w:tc>
        <w:tc>
          <w:tcPr>
            <w:tcW w:w="1422" w:type="dxa"/>
            <w:tcMar>
              <w:top w:w="100" w:type="dxa"/>
              <w:left w:w="100" w:type="dxa"/>
              <w:bottom w:w="100" w:type="dxa"/>
              <w:right w:w="100" w:type="dxa"/>
            </w:tcMar>
            <w:hideMark/>
          </w:tcPr>
          <w:p w14:paraId="66485741"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(2.636)*</w:t>
            </w:r>
          </w:p>
        </w:tc>
        <w:tc>
          <w:tcPr>
            <w:tcW w:w="1343" w:type="dxa"/>
            <w:tcMar>
              <w:top w:w="100" w:type="dxa"/>
              <w:left w:w="100" w:type="dxa"/>
              <w:bottom w:w="100" w:type="dxa"/>
              <w:right w:w="100" w:type="dxa"/>
            </w:tcMar>
            <w:hideMark/>
          </w:tcPr>
          <w:p w14:paraId="004834DB"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(2.743)</w:t>
            </w:r>
          </w:p>
        </w:tc>
        <w:tc>
          <w:tcPr>
            <w:tcW w:w="1344" w:type="dxa"/>
            <w:tcMar>
              <w:top w:w="100" w:type="dxa"/>
              <w:left w:w="100" w:type="dxa"/>
              <w:bottom w:w="100" w:type="dxa"/>
              <w:right w:w="100" w:type="dxa"/>
            </w:tcMar>
            <w:hideMark/>
          </w:tcPr>
          <w:p w14:paraId="6D2059AC"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(0.982)***</w:t>
            </w:r>
          </w:p>
        </w:tc>
      </w:tr>
      <w:tr w:rsidR="007B445B" w:rsidRPr="007B445B" w14:paraId="4D973E86" w14:textId="77777777" w:rsidTr="00D175EB">
        <w:trPr>
          <w:trHeight w:val="20"/>
        </w:trPr>
        <w:tc>
          <w:tcPr>
            <w:tcW w:w="1890" w:type="dxa"/>
            <w:tcMar>
              <w:top w:w="100" w:type="dxa"/>
              <w:left w:w="100" w:type="dxa"/>
              <w:bottom w:w="100" w:type="dxa"/>
              <w:right w:w="100" w:type="dxa"/>
            </w:tcMar>
            <w:hideMark/>
          </w:tcPr>
          <w:p w14:paraId="4B6E4457" w14:textId="6EDD0755"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roofErr w:type="spellStart"/>
            <w:r w:rsidRPr="00F7371F">
              <w:rPr>
                <w:rFonts w:ascii="Calibri" w:eastAsia="Times New Roman" w:hAnsi="Calibri" w:cs="Calibri"/>
                <w:b/>
                <w:bCs/>
                <w:i/>
                <w:iCs/>
                <w:color w:val="000000"/>
                <w:sz w:val="19"/>
                <w:szCs w:val="19"/>
              </w:rPr>
              <w:t>trans_cost</w:t>
            </w:r>
            <w:proofErr w:type="spellEnd"/>
          </w:p>
        </w:tc>
        <w:tc>
          <w:tcPr>
            <w:tcW w:w="1958" w:type="dxa"/>
          </w:tcPr>
          <w:p w14:paraId="504B4F55" w14:textId="62962B5F"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-3.344</w:t>
            </w:r>
          </w:p>
        </w:tc>
        <w:tc>
          <w:tcPr>
            <w:tcW w:w="1422" w:type="dxa"/>
            <w:tcMar>
              <w:top w:w="100" w:type="dxa"/>
              <w:left w:w="100" w:type="dxa"/>
              <w:bottom w:w="100" w:type="dxa"/>
              <w:right w:w="100" w:type="dxa"/>
            </w:tcMar>
            <w:hideMark/>
          </w:tcPr>
          <w:p w14:paraId="604096C5" w14:textId="5F07FB94"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-0.003</w:t>
            </w:r>
          </w:p>
        </w:tc>
        <w:tc>
          <w:tcPr>
            <w:tcW w:w="1422" w:type="dxa"/>
            <w:tcMar>
              <w:top w:w="100" w:type="dxa"/>
              <w:left w:w="100" w:type="dxa"/>
              <w:bottom w:w="100" w:type="dxa"/>
              <w:right w:w="100" w:type="dxa"/>
            </w:tcMar>
            <w:hideMark/>
          </w:tcPr>
          <w:p w14:paraId="28E4E340"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0.001</w:t>
            </w:r>
          </w:p>
        </w:tc>
        <w:tc>
          <w:tcPr>
            <w:tcW w:w="1343" w:type="dxa"/>
            <w:tcMar>
              <w:top w:w="100" w:type="dxa"/>
              <w:left w:w="100" w:type="dxa"/>
              <w:bottom w:w="100" w:type="dxa"/>
              <w:right w:w="100" w:type="dxa"/>
            </w:tcMar>
            <w:hideMark/>
          </w:tcPr>
          <w:p w14:paraId="6FEEE65D"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0.002</w:t>
            </w:r>
          </w:p>
        </w:tc>
        <w:tc>
          <w:tcPr>
            <w:tcW w:w="1344" w:type="dxa"/>
            <w:tcMar>
              <w:top w:w="100" w:type="dxa"/>
              <w:left w:w="100" w:type="dxa"/>
              <w:bottom w:w="100" w:type="dxa"/>
              <w:right w:w="100" w:type="dxa"/>
            </w:tcMar>
            <w:hideMark/>
          </w:tcPr>
          <w:p w14:paraId="3B086F01"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r>
      <w:tr w:rsidR="007B445B" w:rsidRPr="007B445B" w14:paraId="2AD93DB2" w14:textId="77777777" w:rsidTr="00D175EB">
        <w:trPr>
          <w:trHeight w:val="20"/>
        </w:trPr>
        <w:tc>
          <w:tcPr>
            <w:tcW w:w="1890" w:type="dxa"/>
            <w:tcMar>
              <w:top w:w="100" w:type="dxa"/>
              <w:left w:w="100" w:type="dxa"/>
              <w:bottom w:w="100" w:type="dxa"/>
              <w:right w:w="100" w:type="dxa"/>
            </w:tcMar>
            <w:hideMark/>
          </w:tcPr>
          <w:p w14:paraId="3E466742" w14:textId="11CD093C"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
        </w:tc>
        <w:tc>
          <w:tcPr>
            <w:tcW w:w="1958" w:type="dxa"/>
          </w:tcPr>
          <w:p w14:paraId="24ECBFE2" w14:textId="70F6B070"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(0.961)***</w:t>
            </w:r>
          </w:p>
        </w:tc>
        <w:tc>
          <w:tcPr>
            <w:tcW w:w="1422" w:type="dxa"/>
            <w:tcMar>
              <w:top w:w="100" w:type="dxa"/>
              <w:left w:w="100" w:type="dxa"/>
              <w:bottom w:w="100" w:type="dxa"/>
              <w:right w:w="100" w:type="dxa"/>
            </w:tcMar>
            <w:hideMark/>
          </w:tcPr>
          <w:p w14:paraId="2DF41AE1" w14:textId="306EC79E"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(0.00279)</w:t>
            </w:r>
          </w:p>
        </w:tc>
        <w:tc>
          <w:tcPr>
            <w:tcW w:w="1422" w:type="dxa"/>
            <w:tcMar>
              <w:top w:w="100" w:type="dxa"/>
              <w:left w:w="100" w:type="dxa"/>
              <w:bottom w:w="100" w:type="dxa"/>
              <w:right w:w="100" w:type="dxa"/>
            </w:tcMar>
            <w:hideMark/>
          </w:tcPr>
          <w:p w14:paraId="08B803A8"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(0.00335)</w:t>
            </w:r>
          </w:p>
        </w:tc>
        <w:tc>
          <w:tcPr>
            <w:tcW w:w="1343" w:type="dxa"/>
            <w:tcMar>
              <w:top w:w="100" w:type="dxa"/>
              <w:left w:w="100" w:type="dxa"/>
              <w:bottom w:w="100" w:type="dxa"/>
              <w:right w:w="100" w:type="dxa"/>
            </w:tcMar>
            <w:hideMark/>
          </w:tcPr>
          <w:p w14:paraId="1670F650"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(0.00329)</w:t>
            </w:r>
          </w:p>
        </w:tc>
        <w:tc>
          <w:tcPr>
            <w:tcW w:w="1344" w:type="dxa"/>
            <w:tcMar>
              <w:top w:w="100" w:type="dxa"/>
              <w:left w:w="100" w:type="dxa"/>
              <w:bottom w:w="100" w:type="dxa"/>
              <w:right w:w="100" w:type="dxa"/>
            </w:tcMar>
            <w:hideMark/>
          </w:tcPr>
          <w:p w14:paraId="06A609F9"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r>
      <w:tr w:rsidR="007B445B" w:rsidRPr="007B445B" w14:paraId="2F6C1AEA" w14:textId="77777777" w:rsidTr="00D175EB">
        <w:trPr>
          <w:trHeight w:val="20"/>
        </w:trPr>
        <w:tc>
          <w:tcPr>
            <w:tcW w:w="1890" w:type="dxa"/>
            <w:tcMar>
              <w:top w:w="100" w:type="dxa"/>
              <w:left w:w="100" w:type="dxa"/>
              <w:bottom w:w="100" w:type="dxa"/>
              <w:right w:w="100" w:type="dxa"/>
            </w:tcMar>
            <w:hideMark/>
          </w:tcPr>
          <w:p w14:paraId="35366EEA" w14:textId="306F3E7E" w:rsidR="003D4D4A" w:rsidRPr="00F7371F" w:rsidRDefault="003D4E25" w:rsidP="00D175EB">
            <w:pPr>
              <w:spacing w:after="0" w:line="240" w:lineRule="auto"/>
              <w:contextualSpacing/>
              <w:jc w:val="right"/>
              <w:rPr>
                <w:rFonts w:ascii="Times New Roman" w:eastAsia="Times New Roman" w:hAnsi="Times New Roman" w:cs="Times New Roman"/>
                <w:b/>
                <w:bCs/>
                <w:i/>
                <w:iCs/>
                <w:sz w:val="19"/>
                <w:szCs w:val="19"/>
              </w:rPr>
            </w:pPr>
            <w:proofErr w:type="spellStart"/>
            <w:r w:rsidRPr="00F7371F">
              <w:rPr>
                <w:rFonts w:ascii="Calibri" w:eastAsia="Times New Roman" w:hAnsi="Calibri" w:cs="Calibri"/>
                <w:b/>
                <w:bCs/>
                <w:i/>
                <w:iCs/>
                <w:color w:val="000000"/>
                <w:sz w:val="19"/>
                <w:szCs w:val="19"/>
              </w:rPr>
              <w:t>transitStop</w:t>
            </w:r>
            <w:proofErr w:type="spellEnd"/>
          </w:p>
        </w:tc>
        <w:tc>
          <w:tcPr>
            <w:tcW w:w="1958" w:type="dxa"/>
          </w:tcPr>
          <w:p w14:paraId="54746018" w14:textId="0E4BFC27"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-5.139</w:t>
            </w:r>
          </w:p>
        </w:tc>
        <w:tc>
          <w:tcPr>
            <w:tcW w:w="1422" w:type="dxa"/>
            <w:tcMar>
              <w:top w:w="100" w:type="dxa"/>
              <w:left w:w="100" w:type="dxa"/>
              <w:bottom w:w="100" w:type="dxa"/>
              <w:right w:w="100" w:type="dxa"/>
            </w:tcMar>
            <w:hideMark/>
          </w:tcPr>
          <w:p w14:paraId="0449E7F8" w14:textId="0F4B3D1E"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-0.001</w:t>
            </w:r>
          </w:p>
        </w:tc>
        <w:tc>
          <w:tcPr>
            <w:tcW w:w="1422" w:type="dxa"/>
            <w:tcMar>
              <w:top w:w="100" w:type="dxa"/>
              <w:left w:w="100" w:type="dxa"/>
              <w:bottom w:w="100" w:type="dxa"/>
              <w:right w:w="100" w:type="dxa"/>
            </w:tcMar>
            <w:hideMark/>
          </w:tcPr>
          <w:p w14:paraId="2254CA38"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0.009</w:t>
            </w:r>
          </w:p>
        </w:tc>
        <w:tc>
          <w:tcPr>
            <w:tcW w:w="1343" w:type="dxa"/>
            <w:tcMar>
              <w:top w:w="100" w:type="dxa"/>
              <w:left w:w="100" w:type="dxa"/>
              <w:bottom w:w="100" w:type="dxa"/>
              <w:right w:w="100" w:type="dxa"/>
            </w:tcMar>
            <w:hideMark/>
          </w:tcPr>
          <w:p w14:paraId="29DE97DE"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0.020</w:t>
            </w:r>
          </w:p>
        </w:tc>
        <w:tc>
          <w:tcPr>
            <w:tcW w:w="1344" w:type="dxa"/>
            <w:tcMar>
              <w:top w:w="100" w:type="dxa"/>
              <w:left w:w="100" w:type="dxa"/>
              <w:bottom w:w="100" w:type="dxa"/>
              <w:right w:w="100" w:type="dxa"/>
            </w:tcMar>
            <w:hideMark/>
          </w:tcPr>
          <w:p w14:paraId="5B74EB1A"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0.014  </w:t>
            </w:r>
          </w:p>
        </w:tc>
      </w:tr>
      <w:tr w:rsidR="007B445B" w:rsidRPr="007B445B" w14:paraId="6B44867F" w14:textId="77777777" w:rsidTr="00D175EB">
        <w:trPr>
          <w:trHeight w:val="20"/>
        </w:trPr>
        <w:tc>
          <w:tcPr>
            <w:tcW w:w="1890" w:type="dxa"/>
            <w:tcMar>
              <w:top w:w="100" w:type="dxa"/>
              <w:left w:w="100" w:type="dxa"/>
              <w:bottom w:w="100" w:type="dxa"/>
              <w:right w:w="100" w:type="dxa"/>
            </w:tcMar>
            <w:hideMark/>
          </w:tcPr>
          <w:p w14:paraId="61514E02" w14:textId="01E7FBF9"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
        </w:tc>
        <w:tc>
          <w:tcPr>
            <w:tcW w:w="1958" w:type="dxa"/>
          </w:tcPr>
          <w:p w14:paraId="21AB8852" w14:textId="0A3D357D"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(2.993)*</w:t>
            </w:r>
          </w:p>
        </w:tc>
        <w:tc>
          <w:tcPr>
            <w:tcW w:w="1422" w:type="dxa"/>
            <w:tcMar>
              <w:top w:w="100" w:type="dxa"/>
              <w:left w:w="100" w:type="dxa"/>
              <w:bottom w:w="100" w:type="dxa"/>
              <w:right w:w="100" w:type="dxa"/>
            </w:tcMar>
            <w:hideMark/>
          </w:tcPr>
          <w:p w14:paraId="072A9C1D" w14:textId="03BDC141"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(0.00869)</w:t>
            </w:r>
          </w:p>
        </w:tc>
        <w:tc>
          <w:tcPr>
            <w:tcW w:w="1422" w:type="dxa"/>
            <w:tcMar>
              <w:top w:w="100" w:type="dxa"/>
              <w:left w:w="100" w:type="dxa"/>
              <w:bottom w:w="100" w:type="dxa"/>
              <w:right w:w="100" w:type="dxa"/>
            </w:tcMar>
            <w:hideMark/>
          </w:tcPr>
          <w:p w14:paraId="08B3C1E8" w14:textId="2B1B784A"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(0.0098)</w:t>
            </w:r>
          </w:p>
        </w:tc>
        <w:tc>
          <w:tcPr>
            <w:tcW w:w="1343" w:type="dxa"/>
            <w:tcMar>
              <w:top w:w="100" w:type="dxa"/>
              <w:left w:w="100" w:type="dxa"/>
              <w:bottom w:w="100" w:type="dxa"/>
              <w:right w:w="100" w:type="dxa"/>
            </w:tcMar>
            <w:hideMark/>
          </w:tcPr>
          <w:p w14:paraId="73228BB0" w14:textId="57E28B58"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(0.0098)*</w:t>
            </w:r>
          </w:p>
        </w:tc>
        <w:tc>
          <w:tcPr>
            <w:tcW w:w="1344" w:type="dxa"/>
            <w:tcMar>
              <w:top w:w="100" w:type="dxa"/>
              <w:left w:w="100" w:type="dxa"/>
              <w:bottom w:w="100" w:type="dxa"/>
              <w:right w:w="100" w:type="dxa"/>
            </w:tcMar>
            <w:hideMark/>
          </w:tcPr>
          <w:p w14:paraId="0F55D7CD" w14:textId="633589FF"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(0.0055)**</w:t>
            </w:r>
          </w:p>
        </w:tc>
      </w:tr>
      <w:tr w:rsidR="007B445B" w:rsidRPr="007B445B" w14:paraId="5ACC122B" w14:textId="77777777" w:rsidTr="00D175EB">
        <w:trPr>
          <w:trHeight w:val="20"/>
        </w:trPr>
        <w:tc>
          <w:tcPr>
            <w:tcW w:w="1890" w:type="dxa"/>
            <w:tcMar>
              <w:top w:w="100" w:type="dxa"/>
              <w:left w:w="100" w:type="dxa"/>
              <w:bottom w:w="100" w:type="dxa"/>
              <w:right w:w="100" w:type="dxa"/>
            </w:tcMar>
            <w:hideMark/>
          </w:tcPr>
          <w:p w14:paraId="78614780" w14:textId="36BD2FEE"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roofErr w:type="spellStart"/>
            <w:r w:rsidRPr="00F7371F">
              <w:rPr>
                <w:rFonts w:ascii="Calibri" w:eastAsia="Times New Roman" w:hAnsi="Calibri" w:cs="Calibri"/>
                <w:b/>
                <w:bCs/>
                <w:i/>
                <w:iCs/>
                <w:color w:val="000000"/>
                <w:sz w:val="19"/>
                <w:szCs w:val="19"/>
              </w:rPr>
              <w:t>rent_c</w:t>
            </w:r>
            <w:r w:rsidR="003D4E25" w:rsidRPr="00F7371F">
              <w:rPr>
                <w:rFonts w:ascii="Calibri" w:eastAsia="Times New Roman" w:hAnsi="Calibri" w:cs="Calibri"/>
                <w:b/>
                <w:bCs/>
                <w:i/>
                <w:iCs/>
                <w:color w:val="000000"/>
                <w:sz w:val="19"/>
                <w:szCs w:val="19"/>
              </w:rPr>
              <w:t>hange</w:t>
            </w:r>
            <w:proofErr w:type="spellEnd"/>
          </w:p>
        </w:tc>
        <w:tc>
          <w:tcPr>
            <w:tcW w:w="1958" w:type="dxa"/>
          </w:tcPr>
          <w:p w14:paraId="1B8DC911" w14:textId="150F3056"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6.411</w:t>
            </w:r>
          </w:p>
        </w:tc>
        <w:tc>
          <w:tcPr>
            <w:tcW w:w="1422" w:type="dxa"/>
            <w:tcMar>
              <w:top w:w="100" w:type="dxa"/>
              <w:left w:w="100" w:type="dxa"/>
              <w:bottom w:w="100" w:type="dxa"/>
              <w:right w:w="100" w:type="dxa"/>
            </w:tcMar>
            <w:hideMark/>
          </w:tcPr>
          <w:p w14:paraId="4700F3A2" w14:textId="3889DA70"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-0.000</w:t>
            </w:r>
          </w:p>
        </w:tc>
        <w:tc>
          <w:tcPr>
            <w:tcW w:w="1422" w:type="dxa"/>
            <w:tcMar>
              <w:top w:w="100" w:type="dxa"/>
              <w:left w:w="100" w:type="dxa"/>
              <w:bottom w:w="100" w:type="dxa"/>
              <w:right w:w="100" w:type="dxa"/>
            </w:tcMar>
            <w:hideMark/>
          </w:tcPr>
          <w:p w14:paraId="0A8F6AB1"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-0.010</w:t>
            </w:r>
          </w:p>
        </w:tc>
        <w:tc>
          <w:tcPr>
            <w:tcW w:w="1343" w:type="dxa"/>
            <w:tcMar>
              <w:top w:w="100" w:type="dxa"/>
              <w:left w:w="100" w:type="dxa"/>
              <w:bottom w:w="100" w:type="dxa"/>
              <w:right w:w="100" w:type="dxa"/>
            </w:tcMar>
            <w:hideMark/>
          </w:tcPr>
          <w:p w14:paraId="3AFCBDCD"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-0.011</w:t>
            </w:r>
          </w:p>
        </w:tc>
        <w:tc>
          <w:tcPr>
            <w:tcW w:w="1344" w:type="dxa"/>
            <w:tcMar>
              <w:top w:w="100" w:type="dxa"/>
              <w:left w:w="100" w:type="dxa"/>
              <w:bottom w:w="100" w:type="dxa"/>
              <w:right w:w="100" w:type="dxa"/>
            </w:tcMar>
            <w:hideMark/>
          </w:tcPr>
          <w:p w14:paraId="0D0A2F7A"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-0.009  </w:t>
            </w:r>
          </w:p>
        </w:tc>
      </w:tr>
      <w:tr w:rsidR="007B445B" w:rsidRPr="007B445B" w14:paraId="3868011E" w14:textId="77777777" w:rsidTr="00D175EB">
        <w:trPr>
          <w:trHeight w:val="20"/>
        </w:trPr>
        <w:tc>
          <w:tcPr>
            <w:tcW w:w="1890" w:type="dxa"/>
            <w:tcMar>
              <w:top w:w="100" w:type="dxa"/>
              <w:left w:w="100" w:type="dxa"/>
              <w:bottom w:w="100" w:type="dxa"/>
              <w:right w:w="100" w:type="dxa"/>
            </w:tcMar>
            <w:hideMark/>
          </w:tcPr>
          <w:p w14:paraId="61E1D3F6" w14:textId="3BBA2346"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
        </w:tc>
        <w:tc>
          <w:tcPr>
            <w:tcW w:w="1958" w:type="dxa"/>
          </w:tcPr>
          <w:p w14:paraId="35E06A88" w14:textId="1BE2DE7C"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(2.212)***</w:t>
            </w:r>
          </w:p>
        </w:tc>
        <w:tc>
          <w:tcPr>
            <w:tcW w:w="1422" w:type="dxa"/>
            <w:tcMar>
              <w:top w:w="100" w:type="dxa"/>
              <w:left w:w="100" w:type="dxa"/>
              <w:bottom w:w="100" w:type="dxa"/>
              <w:right w:w="100" w:type="dxa"/>
            </w:tcMar>
            <w:hideMark/>
          </w:tcPr>
          <w:p w14:paraId="2F8D6420" w14:textId="34A4EB3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(0.00643)</w:t>
            </w:r>
          </w:p>
        </w:tc>
        <w:tc>
          <w:tcPr>
            <w:tcW w:w="1422" w:type="dxa"/>
            <w:tcMar>
              <w:top w:w="100" w:type="dxa"/>
              <w:left w:w="100" w:type="dxa"/>
              <w:bottom w:w="100" w:type="dxa"/>
              <w:right w:w="100" w:type="dxa"/>
            </w:tcMar>
            <w:hideMark/>
          </w:tcPr>
          <w:p w14:paraId="5E46FEB5"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(0.00807)</w:t>
            </w:r>
          </w:p>
        </w:tc>
        <w:tc>
          <w:tcPr>
            <w:tcW w:w="1343" w:type="dxa"/>
            <w:tcMar>
              <w:top w:w="100" w:type="dxa"/>
              <w:left w:w="100" w:type="dxa"/>
              <w:bottom w:w="100" w:type="dxa"/>
              <w:right w:w="100" w:type="dxa"/>
            </w:tcMar>
            <w:hideMark/>
          </w:tcPr>
          <w:p w14:paraId="64A652D9"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(0.00892)</w:t>
            </w:r>
          </w:p>
        </w:tc>
        <w:tc>
          <w:tcPr>
            <w:tcW w:w="1344" w:type="dxa"/>
            <w:tcMar>
              <w:top w:w="100" w:type="dxa"/>
              <w:left w:w="100" w:type="dxa"/>
              <w:bottom w:w="100" w:type="dxa"/>
              <w:right w:w="100" w:type="dxa"/>
            </w:tcMar>
            <w:hideMark/>
          </w:tcPr>
          <w:p w14:paraId="5BC53AA7"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(0.00820)  </w:t>
            </w:r>
          </w:p>
        </w:tc>
      </w:tr>
      <w:tr w:rsidR="007B445B" w:rsidRPr="007B445B" w14:paraId="715A600D" w14:textId="77777777" w:rsidTr="00D175EB">
        <w:trPr>
          <w:trHeight w:val="20"/>
        </w:trPr>
        <w:tc>
          <w:tcPr>
            <w:tcW w:w="1890" w:type="dxa"/>
            <w:tcMar>
              <w:top w:w="100" w:type="dxa"/>
              <w:left w:w="100" w:type="dxa"/>
              <w:bottom w:w="100" w:type="dxa"/>
              <w:right w:w="100" w:type="dxa"/>
            </w:tcMar>
            <w:hideMark/>
          </w:tcPr>
          <w:p w14:paraId="4E3DE813" w14:textId="12E4943B"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roofErr w:type="spellStart"/>
            <w:r w:rsidRPr="00F7371F">
              <w:rPr>
                <w:rFonts w:ascii="Calibri" w:eastAsia="Times New Roman" w:hAnsi="Calibri" w:cs="Calibri"/>
                <w:b/>
                <w:bCs/>
                <w:i/>
                <w:iCs/>
                <w:color w:val="000000"/>
                <w:sz w:val="19"/>
                <w:szCs w:val="19"/>
              </w:rPr>
              <w:t>rent_poor_</w:t>
            </w:r>
            <w:r w:rsidR="003D4E25" w:rsidRPr="00F7371F">
              <w:rPr>
                <w:rFonts w:ascii="Calibri" w:eastAsia="Times New Roman" w:hAnsi="Calibri" w:cs="Calibri"/>
                <w:b/>
                <w:bCs/>
                <w:i/>
                <w:iCs/>
                <w:color w:val="000000"/>
                <w:sz w:val="19"/>
                <w:szCs w:val="19"/>
              </w:rPr>
              <w:t>cond</w:t>
            </w:r>
            <w:proofErr w:type="spellEnd"/>
          </w:p>
        </w:tc>
        <w:tc>
          <w:tcPr>
            <w:tcW w:w="1958" w:type="dxa"/>
          </w:tcPr>
          <w:p w14:paraId="209CB593" w14:textId="252D4916"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350.697</w:t>
            </w:r>
          </w:p>
        </w:tc>
        <w:tc>
          <w:tcPr>
            <w:tcW w:w="1422" w:type="dxa"/>
            <w:tcMar>
              <w:top w:w="100" w:type="dxa"/>
              <w:left w:w="100" w:type="dxa"/>
              <w:bottom w:w="100" w:type="dxa"/>
              <w:right w:w="100" w:type="dxa"/>
            </w:tcMar>
            <w:hideMark/>
          </w:tcPr>
          <w:p w14:paraId="37FD02D6" w14:textId="6A963C85"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0.983</w:t>
            </w:r>
          </w:p>
        </w:tc>
        <w:tc>
          <w:tcPr>
            <w:tcW w:w="1422" w:type="dxa"/>
            <w:tcMar>
              <w:top w:w="100" w:type="dxa"/>
              <w:left w:w="100" w:type="dxa"/>
              <w:bottom w:w="100" w:type="dxa"/>
              <w:right w:w="100" w:type="dxa"/>
            </w:tcMar>
            <w:hideMark/>
          </w:tcPr>
          <w:p w14:paraId="00628EBB"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0.441</w:t>
            </w:r>
          </w:p>
        </w:tc>
        <w:tc>
          <w:tcPr>
            <w:tcW w:w="1343" w:type="dxa"/>
            <w:tcMar>
              <w:top w:w="100" w:type="dxa"/>
              <w:left w:w="100" w:type="dxa"/>
              <w:bottom w:w="100" w:type="dxa"/>
              <w:right w:w="100" w:type="dxa"/>
            </w:tcMar>
            <w:hideMark/>
          </w:tcPr>
          <w:p w14:paraId="600A5E3E"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c>
          <w:tcPr>
            <w:tcW w:w="1344" w:type="dxa"/>
            <w:tcMar>
              <w:top w:w="100" w:type="dxa"/>
              <w:left w:w="100" w:type="dxa"/>
              <w:bottom w:w="100" w:type="dxa"/>
              <w:right w:w="100" w:type="dxa"/>
            </w:tcMar>
            <w:hideMark/>
          </w:tcPr>
          <w:p w14:paraId="08CE6737"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r>
      <w:tr w:rsidR="007B445B" w:rsidRPr="007B445B" w14:paraId="6B438979" w14:textId="77777777" w:rsidTr="00D175EB">
        <w:trPr>
          <w:trHeight w:val="20"/>
        </w:trPr>
        <w:tc>
          <w:tcPr>
            <w:tcW w:w="1890" w:type="dxa"/>
            <w:tcMar>
              <w:top w:w="100" w:type="dxa"/>
              <w:left w:w="100" w:type="dxa"/>
              <w:bottom w:w="100" w:type="dxa"/>
              <w:right w:w="100" w:type="dxa"/>
            </w:tcMar>
            <w:hideMark/>
          </w:tcPr>
          <w:p w14:paraId="3323BFF8" w14:textId="6EE80786"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
        </w:tc>
        <w:tc>
          <w:tcPr>
            <w:tcW w:w="1958" w:type="dxa"/>
          </w:tcPr>
          <w:p w14:paraId="24FC9214" w14:textId="0D9F750D"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(206.4)</w:t>
            </w:r>
          </w:p>
        </w:tc>
        <w:tc>
          <w:tcPr>
            <w:tcW w:w="1422" w:type="dxa"/>
            <w:tcMar>
              <w:top w:w="100" w:type="dxa"/>
              <w:left w:w="100" w:type="dxa"/>
              <w:bottom w:w="100" w:type="dxa"/>
              <w:right w:w="100" w:type="dxa"/>
            </w:tcMar>
            <w:hideMark/>
          </w:tcPr>
          <w:p w14:paraId="7D8860A3" w14:textId="08E71AD2"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(0.600)</w:t>
            </w:r>
          </w:p>
        </w:tc>
        <w:tc>
          <w:tcPr>
            <w:tcW w:w="1422" w:type="dxa"/>
            <w:tcMar>
              <w:top w:w="100" w:type="dxa"/>
              <w:left w:w="100" w:type="dxa"/>
              <w:bottom w:w="100" w:type="dxa"/>
              <w:right w:w="100" w:type="dxa"/>
            </w:tcMar>
            <w:hideMark/>
          </w:tcPr>
          <w:p w14:paraId="73F03B5B"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(0.639)</w:t>
            </w:r>
          </w:p>
        </w:tc>
        <w:tc>
          <w:tcPr>
            <w:tcW w:w="1343" w:type="dxa"/>
            <w:tcMar>
              <w:top w:w="100" w:type="dxa"/>
              <w:left w:w="100" w:type="dxa"/>
              <w:bottom w:w="100" w:type="dxa"/>
              <w:right w:w="100" w:type="dxa"/>
            </w:tcMar>
            <w:hideMark/>
          </w:tcPr>
          <w:p w14:paraId="622212DC"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c>
          <w:tcPr>
            <w:tcW w:w="1344" w:type="dxa"/>
            <w:tcMar>
              <w:top w:w="100" w:type="dxa"/>
              <w:left w:w="100" w:type="dxa"/>
              <w:bottom w:w="100" w:type="dxa"/>
              <w:right w:w="100" w:type="dxa"/>
            </w:tcMar>
            <w:hideMark/>
          </w:tcPr>
          <w:p w14:paraId="503A650D"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r>
      <w:tr w:rsidR="007B445B" w:rsidRPr="007B445B" w14:paraId="742614A3" w14:textId="77777777" w:rsidTr="00D175EB">
        <w:trPr>
          <w:trHeight w:val="20"/>
        </w:trPr>
        <w:tc>
          <w:tcPr>
            <w:tcW w:w="1890" w:type="dxa"/>
            <w:tcMar>
              <w:top w:w="100" w:type="dxa"/>
              <w:left w:w="100" w:type="dxa"/>
              <w:bottom w:w="100" w:type="dxa"/>
              <w:right w:w="100" w:type="dxa"/>
            </w:tcMar>
            <w:hideMark/>
          </w:tcPr>
          <w:p w14:paraId="27A1FDCA" w14:textId="66175BF2"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roofErr w:type="spellStart"/>
            <w:r w:rsidRPr="00F7371F">
              <w:rPr>
                <w:rFonts w:ascii="Calibri" w:eastAsia="Times New Roman" w:hAnsi="Calibri" w:cs="Calibri"/>
                <w:b/>
                <w:bCs/>
                <w:i/>
                <w:iCs/>
                <w:color w:val="000000"/>
                <w:sz w:val="19"/>
                <w:szCs w:val="19"/>
              </w:rPr>
              <w:t>p</w:t>
            </w:r>
            <w:r w:rsidR="008D4B28" w:rsidRPr="00F7371F">
              <w:rPr>
                <w:rFonts w:ascii="Calibri" w:eastAsia="Times New Roman" w:hAnsi="Calibri" w:cs="Calibri"/>
                <w:b/>
                <w:bCs/>
                <w:i/>
                <w:iCs/>
                <w:color w:val="000000"/>
                <w:sz w:val="19"/>
                <w:szCs w:val="19"/>
              </w:rPr>
              <w:t>p</w:t>
            </w:r>
            <w:r w:rsidRPr="00F7371F">
              <w:rPr>
                <w:rFonts w:ascii="Calibri" w:eastAsia="Times New Roman" w:hAnsi="Calibri" w:cs="Calibri"/>
                <w:b/>
                <w:bCs/>
                <w:i/>
                <w:iCs/>
                <w:color w:val="000000"/>
                <w:sz w:val="19"/>
                <w:szCs w:val="19"/>
              </w:rPr>
              <w:t>_ch</w:t>
            </w:r>
            <w:proofErr w:type="spellEnd"/>
          </w:p>
        </w:tc>
        <w:tc>
          <w:tcPr>
            <w:tcW w:w="1958" w:type="dxa"/>
          </w:tcPr>
          <w:p w14:paraId="6687BA26" w14:textId="16DB63A4"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-0.592</w:t>
            </w:r>
          </w:p>
        </w:tc>
        <w:tc>
          <w:tcPr>
            <w:tcW w:w="1422" w:type="dxa"/>
            <w:tcMar>
              <w:top w:w="100" w:type="dxa"/>
              <w:left w:w="100" w:type="dxa"/>
              <w:bottom w:w="100" w:type="dxa"/>
              <w:right w:w="100" w:type="dxa"/>
            </w:tcMar>
            <w:hideMark/>
          </w:tcPr>
          <w:p w14:paraId="0C920647" w14:textId="206890CD"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-0.005</w:t>
            </w:r>
          </w:p>
        </w:tc>
        <w:tc>
          <w:tcPr>
            <w:tcW w:w="1422" w:type="dxa"/>
            <w:tcMar>
              <w:top w:w="100" w:type="dxa"/>
              <w:left w:w="100" w:type="dxa"/>
              <w:bottom w:w="100" w:type="dxa"/>
              <w:right w:w="100" w:type="dxa"/>
            </w:tcMar>
            <w:hideMark/>
          </w:tcPr>
          <w:p w14:paraId="590787BD"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-0.004</w:t>
            </w:r>
          </w:p>
        </w:tc>
        <w:tc>
          <w:tcPr>
            <w:tcW w:w="1343" w:type="dxa"/>
            <w:tcMar>
              <w:top w:w="100" w:type="dxa"/>
              <w:left w:w="100" w:type="dxa"/>
              <w:bottom w:w="100" w:type="dxa"/>
              <w:right w:w="100" w:type="dxa"/>
            </w:tcMar>
            <w:hideMark/>
          </w:tcPr>
          <w:p w14:paraId="10EF5579"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-0.004</w:t>
            </w:r>
          </w:p>
        </w:tc>
        <w:tc>
          <w:tcPr>
            <w:tcW w:w="1344" w:type="dxa"/>
            <w:tcMar>
              <w:top w:w="100" w:type="dxa"/>
              <w:left w:w="100" w:type="dxa"/>
              <w:bottom w:w="100" w:type="dxa"/>
              <w:right w:w="100" w:type="dxa"/>
            </w:tcMar>
            <w:hideMark/>
          </w:tcPr>
          <w:p w14:paraId="48AEC771"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-0.004  </w:t>
            </w:r>
          </w:p>
        </w:tc>
      </w:tr>
      <w:tr w:rsidR="007B445B" w:rsidRPr="007B445B" w14:paraId="4B440B42" w14:textId="77777777" w:rsidTr="00D175EB">
        <w:trPr>
          <w:trHeight w:val="20"/>
        </w:trPr>
        <w:tc>
          <w:tcPr>
            <w:tcW w:w="1890" w:type="dxa"/>
            <w:tcMar>
              <w:top w:w="100" w:type="dxa"/>
              <w:left w:w="100" w:type="dxa"/>
              <w:bottom w:w="100" w:type="dxa"/>
              <w:right w:w="100" w:type="dxa"/>
            </w:tcMar>
            <w:hideMark/>
          </w:tcPr>
          <w:p w14:paraId="73F2A234" w14:textId="5675A161"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
        </w:tc>
        <w:tc>
          <w:tcPr>
            <w:tcW w:w="1958" w:type="dxa"/>
          </w:tcPr>
          <w:p w14:paraId="1292341A" w14:textId="3E418A7D"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(0.289)*</w:t>
            </w:r>
          </w:p>
        </w:tc>
        <w:tc>
          <w:tcPr>
            <w:tcW w:w="1422" w:type="dxa"/>
            <w:tcMar>
              <w:top w:w="100" w:type="dxa"/>
              <w:left w:w="100" w:type="dxa"/>
              <w:bottom w:w="100" w:type="dxa"/>
              <w:right w:w="100" w:type="dxa"/>
            </w:tcMar>
            <w:hideMark/>
          </w:tcPr>
          <w:p w14:paraId="3E45A1CC" w14:textId="5854664F"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(0.0008)***</w:t>
            </w:r>
          </w:p>
        </w:tc>
        <w:tc>
          <w:tcPr>
            <w:tcW w:w="1422" w:type="dxa"/>
            <w:tcMar>
              <w:top w:w="100" w:type="dxa"/>
              <w:left w:w="100" w:type="dxa"/>
              <w:bottom w:w="100" w:type="dxa"/>
              <w:right w:w="100" w:type="dxa"/>
            </w:tcMar>
            <w:hideMark/>
          </w:tcPr>
          <w:p w14:paraId="105CE129" w14:textId="4849F54D"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(0.0008)***</w:t>
            </w:r>
          </w:p>
        </w:tc>
        <w:tc>
          <w:tcPr>
            <w:tcW w:w="1343" w:type="dxa"/>
            <w:tcMar>
              <w:top w:w="100" w:type="dxa"/>
              <w:left w:w="100" w:type="dxa"/>
              <w:bottom w:w="100" w:type="dxa"/>
              <w:right w:w="100" w:type="dxa"/>
            </w:tcMar>
            <w:hideMark/>
          </w:tcPr>
          <w:p w14:paraId="56369166" w14:textId="29088E5B"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(0.0013)***</w:t>
            </w:r>
          </w:p>
        </w:tc>
        <w:tc>
          <w:tcPr>
            <w:tcW w:w="1344" w:type="dxa"/>
            <w:tcMar>
              <w:top w:w="100" w:type="dxa"/>
              <w:left w:w="100" w:type="dxa"/>
              <w:bottom w:w="100" w:type="dxa"/>
              <w:right w:w="100" w:type="dxa"/>
            </w:tcMar>
            <w:hideMark/>
          </w:tcPr>
          <w:p w14:paraId="0674D60B" w14:textId="38E5CEA6"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(0.0011)***</w:t>
            </w:r>
          </w:p>
        </w:tc>
      </w:tr>
      <w:tr w:rsidR="007B445B" w:rsidRPr="007B445B" w14:paraId="0CEEC9C0" w14:textId="77777777" w:rsidTr="00D175EB">
        <w:trPr>
          <w:trHeight w:val="20"/>
        </w:trPr>
        <w:tc>
          <w:tcPr>
            <w:tcW w:w="1890" w:type="dxa"/>
            <w:tcMar>
              <w:top w:w="100" w:type="dxa"/>
              <w:left w:w="100" w:type="dxa"/>
              <w:bottom w:w="100" w:type="dxa"/>
              <w:right w:w="100" w:type="dxa"/>
            </w:tcMar>
            <w:hideMark/>
          </w:tcPr>
          <w:p w14:paraId="5C4956DD" w14:textId="292F3BD1"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roofErr w:type="spellStart"/>
            <w:r w:rsidRPr="00F7371F">
              <w:rPr>
                <w:rFonts w:ascii="Calibri" w:eastAsia="Times New Roman" w:hAnsi="Calibri" w:cs="Calibri"/>
                <w:b/>
                <w:bCs/>
                <w:i/>
                <w:iCs/>
                <w:color w:val="000000"/>
                <w:sz w:val="19"/>
                <w:szCs w:val="19"/>
              </w:rPr>
              <w:t>rent_aff_s</w:t>
            </w:r>
            <w:r w:rsidR="008D4B28" w:rsidRPr="00F7371F">
              <w:rPr>
                <w:rFonts w:ascii="Calibri" w:eastAsia="Times New Roman" w:hAnsi="Calibri" w:cs="Calibri"/>
                <w:b/>
                <w:bCs/>
                <w:i/>
                <w:iCs/>
                <w:color w:val="000000"/>
                <w:sz w:val="19"/>
                <w:szCs w:val="19"/>
              </w:rPr>
              <w:t>er</w:t>
            </w:r>
            <w:r w:rsidRPr="00F7371F">
              <w:rPr>
                <w:rFonts w:ascii="Calibri" w:eastAsia="Times New Roman" w:hAnsi="Calibri" w:cs="Calibri"/>
                <w:b/>
                <w:bCs/>
                <w:i/>
                <w:iCs/>
                <w:color w:val="000000"/>
                <w:sz w:val="19"/>
                <w:szCs w:val="19"/>
              </w:rPr>
              <w:t>v</w:t>
            </w:r>
            <w:proofErr w:type="spellEnd"/>
          </w:p>
        </w:tc>
        <w:tc>
          <w:tcPr>
            <w:tcW w:w="1958" w:type="dxa"/>
          </w:tcPr>
          <w:p w14:paraId="3428B802" w14:textId="3CBAB1B6"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-16.048</w:t>
            </w:r>
          </w:p>
        </w:tc>
        <w:tc>
          <w:tcPr>
            <w:tcW w:w="1422" w:type="dxa"/>
            <w:tcMar>
              <w:top w:w="100" w:type="dxa"/>
              <w:left w:w="100" w:type="dxa"/>
              <w:bottom w:w="100" w:type="dxa"/>
              <w:right w:w="100" w:type="dxa"/>
            </w:tcMar>
            <w:hideMark/>
          </w:tcPr>
          <w:p w14:paraId="04964E7B" w14:textId="07BB368F"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-0.038</w:t>
            </w:r>
          </w:p>
        </w:tc>
        <w:tc>
          <w:tcPr>
            <w:tcW w:w="1422" w:type="dxa"/>
            <w:tcMar>
              <w:top w:w="100" w:type="dxa"/>
              <w:left w:w="100" w:type="dxa"/>
              <w:bottom w:w="100" w:type="dxa"/>
              <w:right w:w="100" w:type="dxa"/>
            </w:tcMar>
            <w:hideMark/>
          </w:tcPr>
          <w:p w14:paraId="154D7145"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-0.002</w:t>
            </w:r>
          </w:p>
        </w:tc>
        <w:tc>
          <w:tcPr>
            <w:tcW w:w="1343" w:type="dxa"/>
            <w:tcMar>
              <w:top w:w="100" w:type="dxa"/>
              <w:left w:w="100" w:type="dxa"/>
              <w:bottom w:w="100" w:type="dxa"/>
              <w:right w:w="100" w:type="dxa"/>
            </w:tcMar>
            <w:hideMark/>
          </w:tcPr>
          <w:p w14:paraId="56FF1A77"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0.055</w:t>
            </w:r>
          </w:p>
        </w:tc>
        <w:tc>
          <w:tcPr>
            <w:tcW w:w="1344" w:type="dxa"/>
            <w:tcMar>
              <w:top w:w="100" w:type="dxa"/>
              <w:left w:w="100" w:type="dxa"/>
              <w:bottom w:w="100" w:type="dxa"/>
              <w:right w:w="100" w:type="dxa"/>
            </w:tcMar>
            <w:hideMark/>
          </w:tcPr>
          <w:p w14:paraId="13A71C21"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0.053  </w:t>
            </w:r>
          </w:p>
        </w:tc>
      </w:tr>
      <w:tr w:rsidR="007B445B" w:rsidRPr="007B445B" w14:paraId="1ACFDCF6" w14:textId="77777777" w:rsidTr="00B452B2">
        <w:trPr>
          <w:trHeight w:val="80"/>
        </w:trPr>
        <w:tc>
          <w:tcPr>
            <w:tcW w:w="1890" w:type="dxa"/>
            <w:tcMar>
              <w:top w:w="100" w:type="dxa"/>
              <w:left w:w="100" w:type="dxa"/>
              <w:bottom w:w="100" w:type="dxa"/>
              <w:right w:w="100" w:type="dxa"/>
            </w:tcMar>
            <w:hideMark/>
          </w:tcPr>
          <w:p w14:paraId="3FBE8139" w14:textId="1F7248C0"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
        </w:tc>
        <w:tc>
          <w:tcPr>
            <w:tcW w:w="1958" w:type="dxa"/>
          </w:tcPr>
          <w:p w14:paraId="668A2827" w14:textId="4BC62E99"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(13.16)</w:t>
            </w:r>
          </w:p>
        </w:tc>
        <w:tc>
          <w:tcPr>
            <w:tcW w:w="1422" w:type="dxa"/>
            <w:tcMar>
              <w:top w:w="100" w:type="dxa"/>
              <w:left w:w="100" w:type="dxa"/>
              <w:bottom w:w="100" w:type="dxa"/>
              <w:right w:w="100" w:type="dxa"/>
            </w:tcMar>
            <w:hideMark/>
          </w:tcPr>
          <w:p w14:paraId="0A704393" w14:textId="4CDA1CA8"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(0.0382)</w:t>
            </w:r>
          </w:p>
        </w:tc>
        <w:tc>
          <w:tcPr>
            <w:tcW w:w="1422" w:type="dxa"/>
            <w:tcMar>
              <w:top w:w="100" w:type="dxa"/>
              <w:left w:w="100" w:type="dxa"/>
              <w:bottom w:w="100" w:type="dxa"/>
              <w:right w:w="100" w:type="dxa"/>
            </w:tcMar>
            <w:hideMark/>
          </w:tcPr>
          <w:p w14:paraId="0FDD060B"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(0.0411)</w:t>
            </w:r>
          </w:p>
        </w:tc>
        <w:tc>
          <w:tcPr>
            <w:tcW w:w="1343" w:type="dxa"/>
            <w:tcMar>
              <w:top w:w="100" w:type="dxa"/>
              <w:left w:w="100" w:type="dxa"/>
              <w:bottom w:w="100" w:type="dxa"/>
              <w:right w:w="100" w:type="dxa"/>
            </w:tcMar>
            <w:hideMark/>
          </w:tcPr>
          <w:p w14:paraId="2D3D8AD8"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(0.0236)**</w:t>
            </w:r>
          </w:p>
        </w:tc>
        <w:tc>
          <w:tcPr>
            <w:tcW w:w="1344" w:type="dxa"/>
            <w:tcMar>
              <w:top w:w="100" w:type="dxa"/>
              <w:left w:w="100" w:type="dxa"/>
              <w:bottom w:w="100" w:type="dxa"/>
              <w:right w:w="100" w:type="dxa"/>
            </w:tcMar>
            <w:hideMark/>
          </w:tcPr>
          <w:p w14:paraId="2D0458D0"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(0.0232)**</w:t>
            </w:r>
          </w:p>
        </w:tc>
      </w:tr>
      <w:tr w:rsidR="007B445B" w:rsidRPr="007B445B" w14:paraId="2781B580" w14:textId="77777777" w:rsidTr="00D175EB">
        <w:trPr>
          <w:trHeight w:val="20"/>
        </w:trPr>
        <w:tc>
          <w:tcPr>
            <w:tcW w:w="1890" w:type="dxa"/>
            <w:tcMar>
              <w:top w:w="100" w:type="dxa"/>
              <w:left w:w="100" w:type="dxa"/>
              <w:bottom w:w="100" w:type="dxa"/>
              <w:right w:w="100" w:type="dxa"/>
            </w:tcMar>
            <w:hideMark/>
          </w:tcPr>
          <w:p w14:paraId="6AC1FE3E" w14:textId="14167FCB"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roofErr w:type="spellStart"/>
            <w:r w:rsidRPr="00F7371F">
              <w:rPr>
                <w:rFonts w:ascii="Calibri" w:eastAsia="Times New Roman" w:hAnsi="Calibri" w:cs="Calibri"/>
                <w:b/>
                <w:bCs/>
                <w:i/>
                <w:iCs/>
                <w:color w:val="000000"/>
                <w:sz w:val="19"/>
                <w:szCs w:val="19"/>
              </w:rPr>
              <w:t>pop_pov</w:t>
            </w:r>
            <w:proofErr w:type="spellEnd"/>
          </w:p>
        </w:tc>
        <w:tc>
          <w:tcPr>
            <w:tcW w:w="1958" w:type="dxa"/>
          </w:tcPr>
          <w:p w14:paraId="712741FD" w14:textId="3788AB6B"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-1.284</w:t>
            </w:r>
          </w:p>
        </w:tc>
        <w:tc>
          <w:tcPr>
            <w:tcW w:w="1422" w:type="dxa"/>
            <w:tcMar>
              <w:top w:w="100" w:type="dxa"/>
              <w:left w:w="100" w:type="dxa"/>
              <w:bottom w:w="100" w:type="dxa"/>
              <w:right w:w="100" w:type="dxa"/>
            </w:tcMar>
            <w:hideMark/>
          </w:tcPr>
          <w:p w14:paraId="2F438351" w14:textId="58CAA4F5"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0.007</w:t>
            </w:r>
          </w:p>
        </w:tc>
        <w:tc>
          <w:tcPr>
            <w:tcW w:w="1422" w:type="dxa"/>
            <w:tcMar>
              <w:top w:w="100" w:type="dxa"/>
              <w:left w:w="100" w:type="dxa"/>
              <w:bottom w:w="100" w:type="dxa"/>
              <w:right w:w="100" w:type="dxa"/>
            </w:tcMar>
            <w:hideMark/>
          </w:tcPr>
          <w:p w14:paraId="4C117864"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0.009</w:t>
            </w:r>
          </w:p>
        </w:tc>
        <w:tc>
          <w:tcPr>
            <w:tcW w:w="1343" w:type="dxa"/>
            <w:tcMar>
              <w:top w:w="100" w:type="dxa"/>
              <w:left w:w="100" w:type="dxa"/>
              <w:bottom w:w="100" w:type="dxa"/>
              <w:right w:w="100" w:type="dxa"/>
            </w:tcMar>
            <w:hideMark/>
          </w:tcPr>
          <w:p w14:paraId="5544767C"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c>
          <w:tcPr>
            <w:tcW w:w="1344" w:type="dxa"/>
            <w:tcMar>
              <w:top w:w="100" w:type="dxa"/>
              <w:left w:w="100" w:type="dxa"/>
              <w:bottom w:w="100" w:type="dxa"/>
              <w:right w:w="100" w:type="dxa"/>
            </w:tcMar>
            <w:hideMark/>
          </w:tcPr>
          <w:p w14:paraId="3E824AF0"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r>
      <w:tr w:rsidR="007B445B" w:rsidRPr="007B445B" w14:paraId="5D42F91A" w14:textId="77777777" w:rsidTr="00B452B2">
        <w:trPr>
          <w:trHeight w:val="125"/>
        </w:trPr>
        <w:tc>
          <w:tcPr>
            <w:tcW w:w="1890" w:type="dxa"/>
            <w:tcMar>
              <w:top w:w="100" w:type="dxa"/>
              <w:left w:w="100" w:type="dxa"/>
              <w:bottom w:w="100" w:type="dxa"/>
              <w:right w:w="100" w:type="dxa"/>
            </w:tcMar>
            <w:hideMark/>
          </w:tcPr>
          <w:p w14:paraId="361CC0F3" w14:textId="3DAFE1B2"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
        </w:tc>
        <w:tc>
          <w:tcPr>
            <w:tcW w:w="1958" w:type="dxa"/>
          </w:tcPr>
          <w:p w14:paraId="08C9F77A" w14:textId="6D1C7979"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(4.299)</w:t>
            </w:r>
          </w:p>
        </w:tc>
        <w:tc>
          <w:tcPr>
            <w:tcW w:w="1422" w:type="dxa"/>
            <w:tcMar>
              <w:top w:w="100" w:type="dxa"/>
              <w:left w:w="100" w:type="dxa"/>
              <w:bottom w:w="100" w:type="dxa"/>
              <w:right w:w="100" w:type="dxa"/>
            </w:tcMar>
            <w:hideMark/>
          </w:tcPr>
          <w:p w14:paraId="0822EEC4" w14:textId="21BA7291"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(0.0125)</w:t>
            </w:r>
          </w:p>
        </w:tc>
        <w:tc>
          <w:tcPr>
            <w:tcW w:w="1422" w:type="dxa"/>
            <w:tcMar>
              <w:top w:w="100" w:type="dxa"/>
              <w:left w:w="100" w:type="dxa"/>
              <w:bottom w:w="100" w:type="dxa"/>
              <w:right w:w="100" w:type="dxa"/>
            </w:tcMar>
            <w:hideMark/>
          </w:tcPr>
          <w:p w14:paraId="3F2E896E"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(0.0120)</w:t>
            </w:r>
          </w:p>
        </w:tc>
        <w:tc>
          <w:tcPr>
            <w:tcW w:w="1343" w:type="dxa"/>
            <w:tcMar>
              <w:top w:w="100" w:type="dxa"/>
              <w:left w:w="100" w:type="dxa"/>
              <w:bottom w:w="100" w:type="dxa"/>
              <w:right w:w="100" w:type="dxa"/>
            </w:tcMar>
            <w:hideMark/>
          </w:tcPr>
          <w:p w14:paraId="775B0B96"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c>
          <w:tcPr>
            <w:tcW w:w="1344" w:type="dxa"/>
            <w:tcMar>
              <w:top w:w="100" w:type="dxa"/>
              <w:left w:w="100" w:type="dxa"/>
              <w:bottom w:w="100" w:type="dxa"/>
              <w:right w:w="100" w:type="dxa"/>
            </w:tcMar>
            <w:hideMark/>
          </w:tcPr>
          <w:p w14:paraId="7AD87665"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r>
      <w:tr w:rsidR="007B445B" w:rsidRPr="007B445B" w14:paraId="415F28B9" w14:textId="77777777" w:rsidTr="00D175EB">
        <w:trPr>
          <w:trHeight w:val="20"/>
        </w:trPr>
        <w:tc>
          <w:tcPr>
            <w:tcW w:w="1890" w:type="dxa"/>
            <w:tcMar>
              <w:top w:w="100" w:type="dxa"/>
              <w:left w:w="100" w:type="dxa"/>
              <w:bottom w:w="100" w:type="dxa"/>
              <w:right w:w="100" w:type="dxa"/>
            </w:tcMar>
            <w:hideMark/>
          </w:tcPr>
          <w:p w14:paraId="572E1A14" w14:textId="52427474"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roofErr w:type="spellStart"/>
            <w:r w:rsidRPr="00F7371F">
              <w:rPr>
                <w:rFonts w:ascii="Calibri" w:eastAsia="Times New Roman" w:hAnsi="Calibri" w:cs="Calibri"/>
                <w:b/>
                <w:bCs/>
                <w:i/>
                <w:iCs/>
                <w:color w:val="000000"/>
                <w:sz w:val="19"/>
                <w:szCs w:val="19"/>
              </w:rPr>
              <w:t>ln_rent_po</w:t>
            </w:r>
            <w:r w:rsidR="009C5464" w:rsidRPr="00F7371F">
              <w:rPr>
                <w:rFonts w:ascii="Calibri" w:eastAsia="Times New Roman" w:hAnsi="Calibri" w:cs="Calibri"/>
                <w:b/>
                <w:bCs/>
                <w:i/>
                <w:iCs/>
                <w:color w:val="000000"/>
                <w:sz w:val="19"/>
                <w:szCs w:val="19"/>
              </w:rPr>
              <w:t>or</w:t>
            </w:r>
            <w:proofErr w:type="spellEnd"/>
            <w:r w:rsidR="009C5464" w:rsidRPr="00F7371F">
              <w:rPr>
                <w:rFonts w:ascii="Calibri" w:eastAsia="Times New Roman" w:hAnsi="Calibri" w:cs="Calibri"/>
                <w:b/>
                <w:bCs/>
                <w:i/>
                <w:iCs/>
                <w:color w:val="000000"/>
                <w:sz w:val="19"/>
                <w:szCs w:val="19"/>
              </w:rPr>
              <w:t xml:space="preserve"> </w:t>
            </w:r>
            <w:proofErr w:type="spellStart"/>
            <w:r w:rsidR="009C5464" w:rsidRPr="00F7371F">
              <w:rPr>
                <w:rFonts w:ascii="Calibri" w:eastAsia="Times New Roman" w:hAnsi="Calibri" w:cs="Calibri"/>
                <w:b/>
                <w:bCs/>
                <w:i/>
                <w:iCs/>
                <w:color w:val="000000"/>
                <w:sz w:val="19"/>
                <w:szCs w:val="19"/>
              </w:rPr>
              <w:t>con</w:t>
            </w:r>
            <w:r w:rsidRPr="00F7371F">
              <w:rPr>
                <w:rFonts w:ascii="Calibri" w:eastAsia="Times New Roman" w:hAnsi="Calibri" w:cs="Calibri"/>
                <w:b/>
                <w:bCs/>
                <w:i/>
                <w:iCs/>
                <w:color w:val="000000"/>
                <w:sz w:val="19"/>
                <w:szCs w:val="19"/>
              </w:rPr>
              <w:t>d</w:t>
            </w:r>
            <w:proofErr w:type="spellEnd"/>
          </w:p>
        </w:tc>
        <w:tc>
          <w:tcPr>
            <w:tcW w:w="1958" w:type="dxa"/>
          </w:tcPr>
          <w:p w14:paraId="16151FC8" w14:textId="77777777"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p>
        </w:tc>
        <w:tc>
          <w:tcPr>
            <w:tcW w:w="1422" w:type="dxa"/>
            <w:tcMar>
              <w:top w:w="100" w:type="dxa"/>
              <w:left w:w="100" w:type="dxa"/>
              <w:bottom w:w="100" w:type="dxa"/>
              <w:right w:w="100" w:type="dxa"/>
            </w:tcMar>
            <w:hideMark/>
          </w:tcPr>
          <w:p w14:paraId="1EAB6448" w14:textId="11BCE11F"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c>
          <w:tcPr>
            <w:tcW w:w="1422" w:type="dxa"/>
            <w:tcMar>
              <w:top w:w="100" w:type="dxa"/>
              <w:left w:w="100" w:type="dxa"/>
              <w:bottom w:w="100" w:type="dxa"/>
              <w:right w:w="100" w:type="dxa"/>
            </w:tcMar>
            <w:hideMark/>
          </w:tcPr>
          <w:p w14:paraId="3032F107"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c>
          <w:tcPr>
            <w:tcW w:w="1343" w:type="dxa"/>
            <w:tcMar>
              <w:top w:w="100" w:type="dxa"/>
              <w:left w:w="100" w:type="dxa"/>
              <w:bottom w:w="100" w:type="dxa"/>
              <w:right w:w="100" w:type="dxa"/>
            </w:tcMar>
            <w:hideMark/>
          </w:tcPr>
          <w:p w14:paraId="2D556F56"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-0.346</w:t>
            </w:r>
          </w:p>
        </w:tc>
        <w:tc>
          <w:tcPr>
            <w:tcW w:w="1344" w:type="dxa"/>
            <w:tcMar>
              <w:top w:w="100" w:type="dxa"/>
              <w:left w:w="100" w:type="dxa"/>
              <w:bottom w:w="100" w:type="dxa"/>
              <w:right w:w="100" w:type="dxa"/>
            </w:tcMar>
            <w:hideMark/>
          </w:tcPr>
          <w:p w14:paraId="419D0F42"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-0.285  </w:t>
            </w:r>
          </w:p>
        </w:tc>
      </w:tr>
      <w:tr w:rsidR="007B445B" w:rsidRPr="007B445B" w14:paraId="532F4611" w14:textId="77777777" w:rsidTr="00B452B2">
        <w:trPr>
          <w:trHeight w:val="14"/>
        </w:trPr>
        <w:tc>
          <w:tcPr>
            <w:tcW w:w="1890" w:type="dxa"/>
            <w:tcMar>
              <w:top w:w="100" w:type="dxa"/>
              <w:left w:w="100" w:type="dxa"/>
              <w:bottom w:w="100" w:type="dxa"/>
              <w:right w:w="100" w:type="dxa"/>
            </w:tcMar>
            <w:hideMark/>
          </w:tcPr>
          <w:p w14:paraId="7AAA2190" w14:textId="3E31516F"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
        </w:tc>
        <w:tc>
          <w:tcPr>
            <w:tcW w:w="1958" w:type="dxa"/>
          </w:tcPr>
          <w:p w14:paraId="699AD471" w14:textId="77777777"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p>
        </w:tc>
        <w:tc>
          <w:tcPr>
            <w:tcW w:w="1422" w:type="dxa"/>
            <w:tcMar>
              <w:top w:w="100" w:type="dxa"/>
              <w:left w:w="100" w:type="dxa"/>
              <w:bottom w:w="100" w:type="dxa"/>
              <w:right w:w="100" w:type="dxa"/>
            </w:tcMar>
            <w:hideMark/>
          </w:tcPr>
          <w:p w14:paraId="6BD681C7" w14:textId="3E4B4B76"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c>
          <w:tcPr>
            <w:tcW w:w="1422" w:type="dxa"/>
            <w:tcMar>
              <w:top w:w="100" w:type="dxa"/>
              <w:left w:w="100" w:type="dxa"/>
              <w:bottom w:w="100" w:type="dxa"/>
              <w:right w:w="100" w:type="dxa"/>
            </w:tcMar>
            <w:hideMark/>
          </w:tcPr>
          <w:p w14:paraId="1F3DA1DC"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c>
          <w:tcPr>
            <w:tcW w:w="1343" w:type="dxa"/>
            <w:tcMar>
              <w:top w:w="100" w:type="dxa"/>
              <w:left w:w="100" w:type="dxa"/>
              <w:bottom w:w="100" w:type="dxa"/>
              <w:right w:w="100" w:type="dxa"/>
            </w:tcMar>
            <w:hideMark/>
          </w:tcPr>
          <w:p w14:paraId="1A77446C"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(0.237)</w:t>
            </w:r>
          </w:p>
        </w:tc>
        <w:tc>
          <w:tcPr>
            <w:tcW w:w="1344" w:type="dxa"/>
            <w:tcMar>
              <w:top w:w="100" w:type="dxa"/>
              <w:left w:w="100" w:type="dxa"/>
              <w:bottom w:w="100" w:type="dxa"/>
              <w:right w:w="100" w:type="dxa"/>
            </w:tcMar>
            <w:hideMark/>
          </w:tcPr>
          <w:p w14:paraId="6C88B25B"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(0.219)  </w:t>
            </w:r>
          </w:p>
        </w:tc>
      </w:tr>
      <w:tr w:rsidR="007B445B" w:rsidRPr="007B445B" w14:paraId="57A2B109" w14:textId="77777777" w:rsidTr="00D175EB">
        <w:trPr>
          <w:trHeight w:val="20"/>
        </w:trPr>
        <w:tc>
          <w:tcPr>
            <w:tcW w:w="1890" w:type="dxa"/>
            <w:tcMar>
              <w:top w:w="100" w:type="dxa"/>
              <w:left w:w="100" w:type="dxa"/>
              <w:bottom w:w="100" w:type="dxa"/>
              <w:right w:w="100" w:type="dxa"/>
            </w:tcMar>
            <w:hideMark/>
          </w:tcPr>
          <w:p w14:paraId="775D186F" w14:textId="5AE4A81F"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roofErr w:type="spellStart"/>
            <w:r w:rsidRPr="00F7371F">
              <w:rPr>
                <w:rFonts w:ascii="Calibri" w:eastAsia="Times New Roman" w:hAnsi="Calibri" w:cs="Calibri"/>
                <w:b/>
                <w:bCs/>
                <w:i/>
                <w:iCs/>
                <w:color w:val="000000"/>
                <w:sz w:val="19"/>
                <w:szCs w:val="19"/>
              </w:rPr>
              <w:t>ln_p</w:t>
            </w:r>
            <w:r w:rsidR="009C5464" w:rsidRPr="00F7371F">
              <w:rPr>
                <w:rFonts w:ascii="Calibri" w:eastAsia="Times New Roman" w:hAnsi="Calibri" w:cs="Calibri"/>
                <w:b/>
                <w:bCs/>
                <w:i/>
                <w:iCs/>
                <w:color w:val="000000"/>
                <w:sz w:val="19"/>
                <w:szCs w:val="19"/>
              </w:rPr>
              <w:t>p_chang</w:t>
            </w:r>
            <w:r w:rsidRPr="00F7371F">
              <w:rPr>
                <w:rFonts w:ascii="Calibri" w:eastAsia="Times New Roman" w:hAnsi="Calibri" w:cs="Calibri"/>
                <w:b/>
                <w:bCs/>
                <w:i/>
                <w:iCs/>
                <w:color w:val="000000"/>
                <w:sz w:val="19"/>
                <w:szCs w:val="19"/>
              </w:rPr>
              <w:t>e</w:t>
            </w:r>
            <w:proofErr w:type="spellEnd"/>
          </w:p>
        </w:tc>
        <w:tc>
          <w:tcPr>
            <w:tcW w:w="1958" w:type="dxa"/>
          </w:tcPr>
          <w:p w14:paraId="4DFD1111" w14:textId="77777777"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p>
        </w:tc>
        <w:tc>
          <w:tcPr>
            <w:tcW w:w="1422" w:type="dxa"/>
            <w:tcMar>
              <w:top w:w="100" w:type="dxa"/>
              <w:left w:w="100" w:type="dxa"/>
              <w:bottom w:w="100" w:type="dxa"/>
              <w:right w:w="100" w:type="dxa"/>
            </w:tcMar>
            <w:hideMark/>
          </w:tcPr>
          <w:p w14:paraId="497F63E4" w14:textId="1914CCAF"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c>
          <w:tcPr>
            <w:tcW w:w="1422" w:type="dxa"/>
            <w:tcMar>
              <w:top w:w="100" w:type="dxa"/>
              <w:left w:w="100" w:type="dxa"/>
              <w:bottom w:w="100" w:type="dxa"/>
              <w:right w:w="100" w:type="dxa"/>
            </w:tcMar>
            <w:hideMark/>
          </w:tcPr>
          <w:p w14:paraId="37280E8D"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c>
          <w:tcPr>
            <w:tcW w:w="1343" w:type="dxa"/>
            <w:tcMar>
              <w:top w:w="100" w:type="dxa"/>
              <w:left w:w="100" w:type="dxa"/>
              <w:bottom w:w="100" w:type="dxa"/>
              <w:right w:w="100" w:type="dxa"/>
            </w:tcMar>
            <w:hideMark/>
          </w:tcPr>
          <w:p w14:paraId="16C30035"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0.217</w:t>
            </w:r>
          </w:p>
        </w:tc>
        <w:tc>
          <w:tcPr>
            <w:tcW w:w="1344" w:type="dxa"/>
            <w:tcMar>
              <w:top w:w="100" w:type="dxa"/>
              <w:left w:w="100" w:type="dxa"/>
              <w:bottom w:w="100" w:type="dxa"/>
              <w:right w:w="100" w:type="dxa"/>
            </w:tcMar>
            <w:hideMark/>
          </w:tcPr>
          <w:p w14:paraId="51EBA195"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0.242  </w:t>
            </w:r>
          </w:p>
        </w:tc>
      </w:tr>
      <w:tr w:rsidR="007B445B" w:rsidRPr="007B445B" w14:paraId="4A0806FA" w14:textId="77777777" w:rsidTr="00D175EB">
        <w:trPr>
          <w:trHeight w:val="20"/>
        </w:trPr>
        <w:tc>
          <w:tcPr>
            <w:tcW w:w="1890" w:type="dxa"/>
            <w:tcMar>
              <w:top w:w="100" w:type="dxa"/>
              <w:left w:w="100" w:type="dxa"/>
              <w:bottom w:w="100" w:type="dxa"/>
              <w:right w:w="100" w:type="dxa"/>
            </w:tcMar>
            <w:hideMark/>
          </w:tcPr>
          <w:p w14:paraId="176E934B" w14:textId="050DDC21"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p>
        </w:tc>
        <w:tc>
          <w:tcPr>
            <w:tcW w:w="1958" w:type="dxa"/>
          </w:tcPr>
          <w:p w14:paraId="3FE6FD68" w14:textId="77777777"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p>
        </w:tc>
        <w:tc>
          <w:tcPr>
            <w:tcW w:w="1422" w:type="dxa"/>
            <w:tcMar>
              <w:top w:w="100" w:type="dxa"/>
              <w:left w:w="100" w:type="dxa"/>
              <w:bottom w:w="100" w:type="dxa"/>
              <w:right w:w="100" w:type="dxa"/>
            </w:tcMar>
            <w:hideMark/>
          </w:tcPr>
          <w:p w14:paraId="081562BD" w14:textId="7DCD168C"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c>
          <w:tcPr>
            <w:tcW w:w="1422" w:type="dxa"/>
            <w:tcMar>
              <w:top w:w="100" w:type="dxa"/>
              <w:left w:w="100" w:type="dxa"/>
              <w:bottom w:w="100" w:type="dxa"/>
              <w:right w:w="100" w:type="dxa"/>
            </w:tcMar>
            <w:hideMark/>
          </w:tcPr>
          <w:p w14:paraId="3779B2DE"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 </w:t>
            </w:r>
          </w:p>
        </w:tc>
        <w:tc>
          <w:tcPr>
            <w:tcW w:w="1343" w:type="dxa"/>
            <w:tcMar>
              <w:top w:w="100" w:type="dxa"/>
              <w:left w:w="100" w:type="dxa"/>
              <w:bottom w:w="100" w:type="dxa"/>
              <w:right w:w="100" w:type="dxa"/>
            </w:tcMar>
            <w:hideMark/>
          </w:tcPr>
          <w:p w14:paraId="52CFD00E"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(0.184)</w:t>
            </w:r>
          </w:p>
        </w:tc>
        <w:tc>
          <w:tcPr>
            <w:tcW w:w="1344" w:type="dxa"/>
            <w:tcMar>
              <w:top w:w="100" w:type="dxa"/>
              <w:left w:w="100" w:type="dxa"/>
              <w:bottom w:w="100" w:type="dxa"/>
              <w:right w:w="100" w:type="dxa"/>
            </w:tcMar>
            <w:hideMark/>
          </w:tcPr>
          <w:p w14:paraId="096D8806"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(0.179)  </w:t>
            </w:r>
          </w:p>
        </w:tc>
      </w:tr>
      <w:tr w:rsidR="007B445B" w:rsidRPr="007B445B" w14:paraId="4344C745" w14:textId="77777777" w:rsidTr="00D175EB">
        <w:trPr>
          <w:trHeight w:val="20"/>
        </w:trPr>
        <w:tc>
          <w:tcPr>
            <w:tcW w:w="1890" w:type="dxa"/>
            <w:tcMar>
              <w:top w:w="100" w:type="dxa"/>
              <w:left w:w="100" w:type="dxa"/>
              <w:bottom w:w="100" w:type="dxa"/>
              <w:right w:w="100" w:type="dxa"/>
            </w:tcMar>
            <w:hideMark/>
          </w:tcPr>
          <w:p w14:paraId="75C06DED" w14:textId="7FC2986E"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r w:rsidRPr="00F7371F">
              <w:rPr>
                <w:rFonts w:ascii="Calibri" w:eastAsia="Times New Roman" w:hAnsi="Calibri" w:cs="Calibri"/>
                <w:b/>
                <w:bCs/>
                <w:i/>
                <w:iCs/>
                <w:color w:val="000000"/>
                <w:sz w:val="19"/>
                <w:szCs w:val="19"/>
              </w:rPr>
              <w:t>N</w:t>
            </w:r>
          </w:p>
        </w:tc>
        <w:tc>
          <w:tcPr>
            <w:tcW w:w="1958" w:type="dxa"/>
          </w:tcPr>
          <w:p w14:paraId="67D8305D" w14:textId="2069D578"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35</w:t>
            </w:r>
          </w:p>
        </w:tc>
        <w:tc>
          <w:tcPr>
            <w:tcW w:w="1422" w:type="dxa"/>
            <w:tcMar>
              <w:top w:w="100" w:type="dxa"/>
              <w:left w:w="100" w:type="dxa"/>
              <w:bottom w:w="100" w:type="dxa"/>
              <w:right w:w="100" w:type="dxa"/>
            </w:tcMar>
            <w:hideMark/>
          </w:tcPr>
          <w:p w14:paraId="72462218" w14:textId="3E052E90"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35</w:t>
            </w:r>
          </w:p>
        </w:tc>
        <w:tc>
          <w:tcPr>
            <w:tcW w:w="1422" w:type="dxa"/>
            <w:tcMar>
              <w:top w:w="100" w:type="dxa"/>
              <w:left w:w="100" w:type="dxa"/>
              <w:bottom w:w="100" w:type="dxa"/>
              <w:right w:w="100" w:type="dxa"/>
            </w:tcMar>
            <w:hideMark/>
          </w:tcPr>
          <w:p w14:paraId="0796DC72"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34</w:t>
            </w:r>
          </w:p>
        </w:tc>
        <w:tc>
          <w:tcPr>
            <w:tcW w:w="1343" w:type="dxa"/>
            <w:tcMar>
              <w:top w:w="100" w:type="dxa"/>
              <w:left w:w="100" w:type="dxa"/>
              <w:bottom w:w="100" w:type="dxa"/>
              <w:right w:w="100" w:type="dxa"/>
            </w:tcMar>
            <w:hideMark/>
          </w:tcPr>
          <w:p w14:paraId="4193C047" w14:textId="1E93EB9C"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3</w:t>
            </w:r>
            <w:r w:rsidR="001853D2">
              <w:rPr>
                <w:rFonts w:ascii="Calibri" w:eastAsia="Times New Roman" w:hAnsi="Calibri" w:cs="Calibri"/>
                <w:b/>
                <w:bCs/>
                <w:color w:val="000000"/>
                <w:sz w:val="19"/>
                <w:szCs w:val="19"/>
              </w:rPr>
              <w:t>4</w:t>
            </w:r>
          </w:p>
        </w:tc>
        <w:tc>
          <w:tcPr>
            <w:tcW w:w="1344" w:type="dxa"/>
            <w:tcMar>
              <w:top w:w="100" w:type="dxa"/>
              <w:left w:w="100" w:type="dxa"/>
              <w:bottom w:w="100" w:type="dxa"/>
              <w:right w:w="100" w:type="dxa"/>
            </w:tcMar>
            <w:hideMark/>
          </w:tcPr>
          <w:p w14:paraId="5C444CD7" w14:textId="61A51DFD"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3</w:t>
            </w:r>
            <w:r w:rsidR="001853D2">
              <w:rPr>
                <w:rFonts w:ascii="Calibri" w:eastAsia="Times New Roman" w:hAnsi="Calibri" w:cs="Calibri"/>
                <w:b/>
                <w:bCs/>
                <w:color w:val="000000"/>
                <w:sz w:val="19"/>
                <w:szCs w:val="19"/>
              </w:rPr>
              <w:t>4</w:t>
            </w:r>
            <w:r w:rsidRPr="007B445B">
              <w:rPr>
                <w:rFonts w:ascii="Calibri" w:eastAsia="Times New Roman" w:hAnsi="Calibri" w:cs="Calibri"/>
                <w:b/>
                <w:bCs/>
                <w:color w:val="000000"/>
                <w:sz w:val="19"/>
                <w:szCs w:val="19"/>
              </w:rPr>
              <w:t>  </w:t>
            </w:r>
          </w:p>
        </w:tc>
      </w:tr>
      <w:tr w:rsidR="007B445B" w:rsidRPr="007B445B" w14:paraId="1F892CDE" w14:textId="77777777" w:rsidTr="00D175EB">
        <w:trPr>
          <w:trHeight w:val="20"/>
        </w:trPr>
        <w:tc>
          <w:tcPr>
            <w:tcW w:w="1890" w:type="dxa"/>
            <w:tcMar>
              <w:top w:w="100" w:type="dxa"/>
              <w:left w:w="100" w:type="dxa"/>
              <w:bottom w:w="100" w:type="dxa"/>
              <w:right w:w="100" w:type="dxa"/>
            </w:tcMar>
            <w:hideMark/>
          </w:tcPr>
          <w:p w14:paraId="409D82E0" w14:textId="675EA7DF"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r w:rsidRPr="00F7371F">
              <w:rPr>
                <w:rFonts w:ascii="Calibri" w:eastAsia="Times New Roman" w:hAnsi="Calibri" w:cs="Calibri"/>
                <w:b/>
                <w:bCs/>
                <w:i/>
                <w:iCs/>
                <w:color w:val="000000"/>
                <w:sz w:val="19"/>
                <w:szCs w:val="19"/>
              </w:rPr>
              <w:t>Adj R-Squa</w:t>
            </w:r>
            <w:r w:rsidR="00935E04" w:rsidRPr="00F7371F">
              <w:rPr>
                <w:rFonts w:ascii="Calibri" w:eastAsia="Times New Roman" w:hAnsi="Calibri" w:cs="Calibri"/>
                <w:b/>
                <w:bCs/>
                <w:i/>
                <w:iCs/>
                <w:color w:val="000000"/>
                <w:sz w:val="19"/>
                <w:szCs w:val="19"/>
              </w:rPr>
              <w:t>red</w:t>
            </w:r>
          </w:p>
        </w:tc>
        <w:tc>
          <w:tcPr>
            <w:tcW w:w="1958" w:type="dxa"/>
          </w:tcPr>
          <w:p w14:paraId="571EA4AF" w14:textId="045AF628"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0.559</w:t>
            </w:r>
          </w:p>
        </w:tc>
        <w:tc>
          <w:tcPr>
            <w:tcW w:w="1422" w:type="dxa"/>
            <w:tcMar>
              <w:top w:w="100" w:type="dxa"/>
              <w:left w:w="100" w:type="dxa"/>
              <w:bottom w:w="100" w:type="dxa"/>
              <w:right w:w="100" w:type="dxa"/>
            </w:tcMar>
            <w:hideMark/>
          </w:tcPr>
          <w:p w14:paraId="75B298EC" w14:textId="73607969"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0.719</w:t>
            </w:r>
          </w:p>
        </w:tc>
        <w:tc>
          <w:tcPr>
            <w:tcW w:w="1422" w:type="dxa"/>
            <w:tcMar>
              <w:top w:w="100" w:type="dxa"/>
              <w:left w:w="100" w:type="dxa"/>
              <w:bottom w:w="100" w:type="dxa"/>
              <w:right w:w="100" w:type="dxa"/>
            </w:tcMar>
            <w:hideMark/>
          </w:tcPr>
          <w:p w14:paraId="5FA195DC"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0.729</w:t>
            </w:r>
          </w:p>
        </w:tc>
        <w:tc>
          <w:tcPr>
            <w:tcW w:w="1343" w:type="dxa"/>
            <w:tcMar>
              <w:top w:w="100" w:type="dxa"/>
              <w:left w:w="100" w:type="dxa"/>
              <w:bottom w:w="100" w:type="dxa"/>
              <w:right w:w="100" w:type="dxa"/>
            </w:tcMar>
            <w:hideMark/>
          </w:tcPr>
          <w:p w14:paraId="54FF0A23"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0.750</w:t>
            </w:r>
          </w:p>
        </w:tc>
        <w:tc>
          <w:tcPr>
            <w:tcW w:w="1344" w:type="dxa"/>
            <w:tcMar>
              <w:top w:w="100" w:type="dxa"/>
              <w:left w:w="100" w:type="dxa"/>
              <w:bottom w:w="100" w:type="dxa"/>
              <w:right w:w="100" w:type="dxa"/>
            </w:tcMar>
            <w:hideMark/>
          </w:tcPr>
          <w:p w14:paraId="5734CC29"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0.754  </w:t>
            </w:r>
          </w:p>
        </w:tc>
      </w:tr>
      <w:tr w:rsidR="007B445B" w:rsidRPr="007B445B" w14:paraId="36855A30" w14:textId="77777777" w:rsidTr="00D175EB">
        <w:trPr>
          <w:trHeight w:val="20"/>
        </w:trPr>
        <w:tc>
          <w:tcPr>
            <w:tcW w:w="1890" w:type="dxa"/>
            <w:tcMar>
              <w:top w:w="100" w:type="dxa"/>
              <w:left w:w="100" w:type="dxa"/>
              <w:bottom w:w="100" w:type="dxa"/>
              <w:right w:w="100" w:type="dxa"/>
            </w:tcMar>
            <w:hideMark/>
          </w:tcPr>
          <w:p w14:paraId="6C8B10AB" w14:textId="355B1637"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r w:rsidRPr="00F7371F">
              <w:rPr>
                <w:rFonts w:ascii="Calibri" w:eastAsia="Times New Roman" w:hAnsi="Calibri" w:cs="Calibri"/>
                <w:b/>
                <w:bCs/>
                <w:i/>
                <w:iCs/>
                <w:color w:val="000000"/>
                <w:sz w:val="19"/>
                <w:szCs w:val="19"/>
              </w:rPr>
              <w:t>SEE</w:t>
            </w:r>
          </w:p>
        </w:tc>
        <w:tc>
          <w:tcPr>
            <w:tcW w:w="1958" w:type="dxa"/>
          </w:tcPr>
          <w:p w14:paraId="6FC85A67" w14:textId="4A523917"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260.158</w:t>
            </w:r>
          </w:p>
        </w:tc>
        <w:tc>
          <w:tcPr>
            <w:tcW w:w="1422" w:type="dxa"/>
            <w:tcMar>
              <w:top w:w="100" w:type="dxa"/>
              <w:left w:w="100" w:type="dxa"/>
              <w:bottom w:w="100" w:type="dxa"/>
              <w:right w:w="100" w:type="dxa"/>
            </w:tcMar>
            <w:hideMark/>
          </w:tcPr>
          <w:p w14:paraId="2E0B7006" w14:textId="0BDB1BDB"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0.756</w:t>
            </w:r>
          </w:p>
        </w:tc>
        <w:tc>
          <w:tcPr>
            <w:tcW w:w="1422" w:type="dxa"/>
            <w:tcMar>
              <w:top w:w="100" w:type="dxa"/>
              <w:left w:w="100" w:type="dxa"/>
              <w:bottom w:w="100" w:type="dxa"/>
              <w:right w:w="100" w:type="dxa"/>
            </w:tcMar>
            <w:hideMark/>
          </w:tcPr>
          <w:p w14:paraId="07D5726C"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0.721</w:t>
            </w:r>
          </w:p>
        </w:tc>
        <w:tc>
          <w:tcPr>
            <w:tcW w:w="1343" w:type="dxa"/>
            <w:tcMar>
              <w:top w:w="100" w:type="dxa"/>
              <w:left w:w="100" w:type="dxa"/>
              <w:bottom w:w="100" w:type="dxa"/>
              <w:right w:w="100" w:type="dxa"/>
            </w:tcMar>
            <w:hideMark/>
          </w:tcPr>
          <w:p w14:paraId="22933D5A"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0.702</w:t>
            </w:r>
          </w:p>
        </w:tc>
        <w:tc>
          <w:tcPr>
            <w:tcW w:w="1344" w:type="dxa"/>
            <w:tcMar>
              <w:top w:w="100" w:type="dxa"/>
              <w:left w:w="100" w:type="dxa"/>
              <w:bottom w:w="100" w:type="dxa"/>
              <w:right w:w="100" w:type="dxa"/>
            </w:tcMar>
            <w:hideMark/>
          </w:tcPr>
          <w:p w14:paraId="05A56E4E"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0.695  </w:t>
            </w:r>
          </w:p>
        </w:tc>
      </w:tr>
      <w:tr w:rsidR="007B445B" w:rsidRPr="007B445B" w14:paraId="28498E55" w14:textId="77777777" w:rsidTr="00D175EB">
        <w:trPr>
          <w:trHeight w:val="20"/>
        </w:trPr>
        <w:tc>
          <w:tcPr>
            <w:tcW w:w="1890" w:type="dxa"/>
            <w:tcMar>
              <w:top w:w="100" w:type="dxa"/>
              <w:left w:w="100" w:type="dxa"/>
              <w:bottom w:w="100" w:type="dxa"/>
              <w:right w:w="100" w:type="dxa"/>
            </w:tcMar>
            <w:hideMark/>
          </w:tcPr>
          <w:p w14:paraId="34E1B197" w14:textId="02700DA8"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r w:rsidRPr="00F7371F">
              <w:rPr>
                <w:rFonts w:ascii="Calibri" w:eastAsia="Times New Roman" w:hAnsi="Calibri" w:cs="Calibri"/>
                <w:b/>
                <w:bCs/>
                <w:i/>
                <w:iCs/>
                <w:color w:val="000000"/>
                <w:sz w:val="19"/>
                <w:szCs w:val="19"/>
              </w:rPr>
              <w:t>F-ratio</w:t>
            </w:r>
          </w:p>
        </w:tc>
        <w:tc>
          <w:tcPr>
            <w:tcW w:w="1958" w:type="dxa"/>
          </w:tcPr>
          <w:p w14:paraId="7C01553E" w14:textId="31D9C55F"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7.149</w:t>
            </w:r>
          </w:p>
        </w:tc>
        <w:tc>
          <w:tcPr>
            <w:tcW w:w="1422" w:type="dxa"/>
            <w:tcMar>
              <w:top w:w="100" w:type="dxa"/>
              <w:left w:w="100" w:type="dxa"/>
              <w:bottom w:w="100" w:type="dxa"/>
              <w:right w:w="100" w:type="dxa"/>
            </w:tcMar>
            <w:hideMark/>
          </w:tcPr>
          <w:p w14:paraId="5166B2A4" w14:textId="4E8268F5"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13.453</w:t>
            </w:r>
          </w:p>
        </w:tc>
        <w:tc>
          <w:tcPr>
            <w:tcW w:w="1422" w:type="dxa"/>
            <w:tcMar>
              <w:top w:w="100" w:type="dxa"/>
              <w:left w:w="100" w:type="dxa"/>
              <w:bottom w:w="100" w:type="dxa"/>
              <w:right w:w="100" w:type="dxa"/>
            </w:tcMar>
            <w:hideMark/>
          </w:tcPr>
          <w:p w14:paraId="6BE00DAD"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13.696</w:t>
            </w:r>
          </w:p>
        </w:tc>
        <w:tc>
          <w:tcPr>
            <w:tcW w:w="1343" w:type="dxa"/>
            <w:tcMar>
              <w:top w:w="100" w:type="dxa"/>
              <w:left w:w="100" w:type="dxa"/>
              <w:bottom w:w="100" w:type="dxa"/>
              <w:right w:w="100" w:type="dxa"/>
            </w:tcMar>
            <w:hideMark/>
          </w:tcPr>
          <w:p w14:paraId="0D79865C"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14.693</w:t>
            </w:r>
          </w:p>
        </w:tc>
        <w:tc>
          <w:tcPr>
            <w:tcW w:w="1344" w:type="dxa"/>
            <w:tcMar>
              <w:top w:w="100" w:type="dxa"/>
              <w:left w:w="100" w:type="dxa"/>
              <w:bottom w:w="100" w:type="dxa"/>
              <w:right w:w="100" w:type="dxa"/>
            </w:tcMar>
            <w:hideMark/>
          </w:tcPr>
          <w:p w14:paraId="0A24291A"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17.391  </w:t>
            </w:r>
          </w:p>
        </w:tc>
      </w:tr>
      <w:tr w:rsidR="007B445B" w:rsidRPr="007B445B" w14:paraId="17AC761F" w14:textId="77777777" w:rsidTr="00D175EB">
        <w:trPr>
          <w:trHeight w:val="20"/>
        </w:trPr>
        <w:tc>
          <w:tcPr>
            <w:tcW w:w="1890" w:type="dxa"/>
            <w:tcBorders>
              <w:bottom w:val="single" w:sz="4" w:space="0" w:color="auto"/>
            </w:tcBorders>
            <w:tcMar>
              <w:top w:w="100" w:type="dxa"/>
              <w:left w:w="100" w:type="dxa"/>
              <w:bottom w:w="100" w:type="dxa"/>
              <w:right w:w="100" w:type="dxa"/>
            </w:tcMar>
            <w:hideMark/>
          </w:tcPr>
          <w:p w14:paraId="28E61C16" w14:textId="1FC8990F" w:rsidR="003D4D4A" w:rsidRPr="00F7371F" w:rsidRDefault="003D4D4A" w:rsidP="00D175EB">
            <w:pPr>
              <w:spacing w:after="0" w:line="240" w:lineRule="auto"/>
              <w:contextualSpacing/>
              <w:jc w:val="right"/>
              <w:rPr>
                <w:rFonts w:ascii="Times New Roman" w:eastAsia="Times New Roman" w:hAnsi="Times New Roman" w:cs="Times New Roman"/>
                <w:b/>
                <w:bCs/>
                <w:i/>
                <w:iCs/>
                <w:sz w:val="19"/>
                <w:szCs w:val="19"/>
              </w:rPr>
            </w:pPr>
            <w:r w:rsidRPr="00F7371F">
              <w:rPr>
                <w:rFonts w:ascii="Calibri" w:eastAsia="Times New Roman" w:hAnsi="Calibri" w:cs="Calibri"/>
                <w:b/>
                <w:bCs/>
                <w:i/>
                <w:iCs/>
                <w:color w:val="000000"/>
                <w:sz w:val="19"/>
                <w:szCs w:val="19"/>
              </w:rPr>
              <w:t>SSR</w:t>
            </w:r>
          </w:p>
        </w:tc>
        <w:tc>
          <w:tcPr>
            <w:tcW w:w="1958" w:type="dxa"/>
            <w:tcBorders>
              <w:bottom w:val="single" w:sz="4" w:space="0" w:color="auto"/>
            </w:tcBorders>
          </w:tcPr>
          <w:p w14:paraId="4D91311C" w14:textId="211756A7" w:rsidR="003D4D4A" w:rsidRPr="007B445B" w:rsidRDefault="003D4D4A" w:rsidP="00D175EB">
            <w:pPr>
              <w:spacing w:after="0" w:line="240" w:lineRule="auto"/>
              <w:contextualSpacing/>
              <w:jc w:val="center"/>
              <w:rPr>
                <w:rFonts w:ascii="Calibri" w:eastAsia="Times New Roman" w:hAnsi="Calibri" w:cs="Calibri"/>
                <w:b/>
                <w:bCs/>
                <w:color w:val="000000"/>
                <w:sz w:val="19"/>
                <w:szCs w:val="19"/>
              </w:rPr>
            </w:pPr>
            <w:r w:rsidRPr="007B445B">
              <w:rPr>
                <w:rFonts w:ascii="Calibri" w:eastAsia="Times New Roman" w:hAnsi="Calibri" w:cs="Calibri"/>
                <w:b/>
                <w:bCs/>
                <w:color w:val="000000"/>
                <w:sz w:val="19"/>
                <w:szCs w:val="19"/>
              </w:rPr>
              <w:t>1827425.185</w:t>
            </w:r>
          </w:p>
        </w:tc>
        <w:tc>
          <w:tcPr>
            <w:tcW w:w="1422" w:type="dxa"/>
            <w:tcBorders>
              <w:bottom w:val="single" w:sz="4" w:space="0" w:color="auto"/>
            </w:tcBorders>
            <w:tcMar>
              <w:top w:w="100" w:type="dxa"/>
              <w:left w:w="100" w:type="dxa"/>
              <w:bottom w:w="100" w:type="dxa"/>
              <w:right w:w="100" w:type="dxa"/>
            </w:tcMar>
            <w:hideMark/>
          </w:tcPr>
          <w:p w14:paraId="1ED03D3A" w14:textId="0B5B6DD5"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15.419</w:t>
            </w:r>
          </w:p>
        </w:tc>
        <w:tc>
          <w:tcPr>
            <w:tcW w:w="1422" w:type="dxa"/>
            <w:tcBorders>
              <w:bottom w:val="single" w:sz="4" w:space="0" w:color="auto"/>
            </w:tcBorders>
            <w:tcMar>
              <w:top w:w="100" w:type="dxa"/>
              <w:left w:w="100" w:type="dxa"/>
              <w:bottom w:w="100" w:type="dxa"/>
              <w:right w:w="100" w:type="dxa"/>
            </w:tcMar>
            <w:hideMark/>
          </w:tcPr>
          <w:p w14:paraId="35C9AD9E"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13.528</w:t>
            </w:r>
          </w:p>
        </w:tc>
        <w:tc>
          <w:tcPr>
            <w:tcW w:w="1343" w:type="dxa"/>
            <w:tcBorders>
              <w:bottom w:val="single" w:sz="4" w:space="0" w:color="auto"/>
            </w:tcBorders>
            <w:tcMar>
              <w:top w:w="100" w:type="dxa"/>
              <w:left w:w="100" w:type="dxa"/>
              <w:bottom w:w="100" w:type="dxa"/>
              <w:right w:w="100" w:type="dxa"/>
            </w:tcMar>
            <w:hideMark/>
          </w:tcPr>
          <w:p w14:paraId="15164E2F"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12.308</w:t>
            </w:r>
          </w:p>
        </w:tc>
        <w:tc>
          <w:tcPr>
            <w:tcW w:w="1344" w:type="dxa"/>
            <w:tcBorders>
              <w:bottom w:val="single" w:sz="4" w:space="0" w:color="auto"/>
            </w:tcBorders>
            <w:tcMar>
              <w:top w:w="100" w:type="dxa"/>
              <w:left w:w="100" w:type="dxa"/>
              <w:bottom w:w="100" w:type="dxa"/>
              <w:right w:w="100" w:type="dxa"/>
            </w:tcMar>
            <w:hideMark/>
          </w:tcPr>
          <w:p w14:paraId="13C21501" w14:textId="77777777" w:rsidR="003D4D4A" w:rsidRPr="007B445B" w:rsidRDefault="003D4D4A" w:rsidP="00D175EB">
            <w:pPr>
              <w:spacing w:after="0" w:line="240" w:lineRule="auto"/>
              <w:contextualSpacing/>
              <w:rPr>
                <w:rFonts w:ascii="Times New Roman" w:eastAsia="Times New Roman" w:hAnsi="Times New Roman" w:cs="Times New Roman"/>
                <w:b/>
                <w:bCs/>
                <w:sz w:val="19"/>
                <w:szCs w:val="19"/>
              </w:rPr>
            </w:pPr>
            <w:r w:rsidRPr="007B445B">
              <w:rPr>
                <w:rFonts w:ascii="Calibri" w:eastAsia="Times New Roman" w:hAnsi="Calibri" w:cs="Calibri"/>
                <w:b/>
                <w:bCs/>
                <w:color w:val="000000"/>
                <w:sz w:val="19"/>
                <w:szCs w:val="19"/>
              </w:rPr>
              <w:t>12.555  </w:t>
            </w:r>
          </w:p>
        </w:tc>
      </w:tr>
      <w:tr w:rsidR="00493084" w:rsidRPr="00021C9E" w14:paraId="50EDC14E" w14:textId="53C3E89A" w:rsidTr="00D175EB">
        <w:trPr>
          <w:trHeight w:val="20"/>
        </w:trPr>
        <w:tc>
          <w:tcPr>
            <w:tcW w:w="9379" w:type="dxa"/>
            <w:gridSpan w:val="6"/>
            <w:tcBorders>
              <w:top w:val="single" w:sz="4" w:space="0" w:color="auto"/>
            </w:tcBorders>
          </w:tcPr>
          <w:p w14:paraId="1DBF418D" w14:textId="77A38311" w:rsidR="00493084" w:rsidRPr="00F7371F" w:rsidRDefault="00493084" w:rsidP="00D175EB">
            <w:pPr>
              <w:spacing w:after="0" w:line="240" w:lineRule="auto"/>
              <w:contextualSpacing/>
              <w:rPr>
                <w:rFonts w:ascii="Times New Roman" w:eastAsia="Times New Roman" w:hAnsi="Times New Roman" w:cs="Times New Roman"/>
                <w:b/>
                <w:bCs/>
                <w:sz w:val="19"/>
                <w:szCs w:val="19"/>
              </w:rPr>
            </w:pPr>
            <w:r w:rsidRPr="00F7371F">
              <w:rPr>
                <w:rFonts w:ascii="Calibri" w:eastAsia="Times New Roman" w:hAnsi="Calibri" w:cs="Calibri"/>
                <w:b/>
                <w:bCs/>
                <w:color w:val="000000"/>
                <w:sz w:val="19"/>
                <w:szCs w:val="19"/>
              </w:rPr>
              <w:t>Source: Austin Government Website; * p&lt;0.1, ** p&lt;.05, *** p&lt;.0</w:t>
            </w:r>
            <w:r w:rsidR="00946F48" w:rsidRPr="00F7371F">
              <w:rPr>
                <w:rFonts w:ascii="Calibri" w:eastAsia="Times New Roman" w:hAnsi="Calibri" w:cs="Calibri"/>
                <w:b/>
                <w:bCs/>
                <w:color w:val="000000"/>
                <w:sz w:val="19"/>
                <w:szCs w:val="19"/>
              </w:rPr>
              <w:t>1</w:t>
            </w:r>
          </w:p>
        </w:tc>
      </w:tr>
    </w:tbl>
    <w:p w14:paraId="0C716150" w14:textId="77777777" w:rsidR="00493084" w:rsidRDefault="00493084" w:rsidP="00950B19">
      <w:pPr>
        <w:spacing w:line="240" w:lineRule="auto"/>
        <w:rPr>
          <w:rFonts w:ascii="Times New Roman" w:hAnsi="Times New Roman" w:cs="Times New Roman"/>
          <w:b/>
          <w:bCs/>
          <w:sz w:val="24"/>
          <w:szCs w:val="24"/>
        </w:rPr>
      </w:pPr>
    </w:p>
    <w:p w14:paraId="5EE58C40" w14:textId="743F8C68" w:rsidR="00C806C4" w:rsidRDefault="008A47B3" w:rsidP="00950B19">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3.2 Implications</w:t>
      </w:r>
    </w:p>
    <w:p w14:paraId="6881BC0B" w14:textId="63FEF851" w:rsidR="00556415" w:rsidRPr="00317956" w:rsidRDefault="00BD1516" w:rsidP="009413C5">
      <w:pPr>
        <w:spacing w:line="480" w:lineRule="auto"/>
        <w:rPr>
          <w:rFonts w:ascii="Times New Roman" w:hAnsi="Times New Roman" w:cs="Times New Roman"/>
        </w:rPr>
      </w:pPr>
      <w:r w:rsidRPr="00317956">
        <w:rPr>
          <w:rFonts w:ascii="Times New Roman" w:hAnsi="Times New Roman" w:cs="Times New Roman"/>
        </w:rPr>
        <w:t xml:space="preserve">The purpose of this section is to </w:t>
      </w:r>
      <w:r w:rsidR="00A35F94" w:rsidRPr="00317956">
        <w:rPr>
          <w:rFonts w:ascii="Times New Roman" w:hAnsi="Times New Roman" w:cs="Times New Roman"/>
        </w:rPr>
        <w:t>interpret the results of the final models, Model A5 and Model B5.</w:t>
      </w:r>
      <w:r w:rsidR="00F249E6" w:rsidRPr="00317956">
        <w:rPr>
          <w:rFonts w:ascii="Times New Roman" w:hAnsi="Times New Roman" w:cs="Times New Roman"/>
        </w:rPr>
        <w:t xml:space="preserve"> Additionally, this section </w:t>
      </w:r>
      <w:r w:rsidR="00291562" w:rsidRPr="00317956">
        <w:rPr>
          <w:rFonts w:ascii="Times New Roman" w:hAnsi="Times New Roman" w:cs="Times New Roman"/>
        </w:rPr>
        <w:t xml:space="preserve">will compare </w:t>
      </w:r>
      <w:r w:rsidR="00D8194C" w:rsidRPr="00317956">
        <w:rPr>
          <w:rFonts w:ascii="Times New Roman" w:hAnsi="Times New Roman" w:cs="Times New Roman"/>
        </w:rPr>
        <w:t xml:space="preserve">the findings </w:t>
      </w:r>
      <w:r w:rsidR="00291562" w:rsidRPr="00317956">
        <w:rPr>
          <w:rFonts w:ascii="Times New Roman" w:hAnsi="Times New Roman" w:cs="Times New Roman"/>
        </w:rPr>
        <w:t xml:space="preserve">to other literature by supporting or disproving </w:t>
      </w:r>
      <w:r w:rsidR="00D8194C" w:rsidRPr="00317956">
        <w:rPr>
          <w:rFonts w:ascii="Times New Roman" w:hAnsi="Times New Roman" w:cs="Times New Roman"/>
        </w:rPr>
        <w:t xml:space="preserve">their claims. </w:t>
      </w:r>
      <w:r w:rsidR="00E172F1" w:rsidRPr="00317956">
        <w:rPr>
          <w:rFonts w:ascii="Times New Roman" w:hAnsi="Times New Roman" w:cs="Times New Roman"/>
        </w:rPr>
        <w:t xml:space="preserve">Then, this section </w:t>
      </w:r>
      <w:r w:rsidR="00262946" w:rsidRPr="00317956">
        <w:rPr>
          <w:rFonts w:ascii="Times New Roman" w:hAnsi="Times New Roman" w:cs="Times New Roman"/>
        </w:rPr>
        <w:t>wil</w:t>
      </w:r>
      <w:r w:rsidR="00EB4D4D" w:rsidRPr="00317956">
        <w:rPr>
          <w:rFonts w:ascii="Times New Roman" w:hAnsi="Times New Roman" w:cs="Times New Roman"/>
        </w:rPr>
        <w:t>l provide intuitive reason</w:t>
      </w:r>
      <w:r w:rsidR="00556415" w:rsidRPr="00317956">
        <w:rPr>
          <w:rFonts w:ascii="Times New Roman" w:hAnsi="Times New Roman" w:cs="Times New Roman"/>
        </w:rPr>
        <w:t xml:space="preserve">ing as to why the results make sense. </w:t>
      </w:r>
    </w:p>
    <w:p w14:paraId="4F20F000" w14:textId="502F402C" w:rsidR="001A412F" w:rsidRPr="00317956" w:rsidRDefault="005F7EF4" w:rsidP="009413C5">
      <w:pPr>
        <w:spacing w:line="480" w:lineRule="auto"/>
        <w:rPr>
          <w:rFonts w:ascii="Times New Roman" w:hAnsi="Times New Roman" w:cs="Times New Roman"/>
        </w:rPr>
      </w:pPr>
      <w:r w:rsidRPr="00317956">
        <w:rPr>
          <w:rFonts w:ascii="Times New Roman" w:hAnsi="Times New Roman" w:cs="Times New Roman"/>
        </w:rPr>
        <w:t xml:space="preserve">For </w:t>
      </w:r>
      <w:r w:rsidR="006719FF" w:rsidRPr="00317956">
        <w:rPr>
          <w:rFonts w:ascii="Times New Roman" w:hAnsi="Times New Roman" w:cs="Times New Roman"/>
        </w:rPr>
        <w:t xml:space="preserve">final model, </w:t>
      </w:r>
      <w:r w:rsidRPr="00317956">
        <w:rPr>
          <w:rFonts w:ascii="Times New Roman" w:hAnsi="Times New Roman" w:cs="Times New Roman"/>
        </w:rPr>
        <w:t xml:space="preserve">Model A5, </w:t>
      </w:r>
      <w:r w:rsidR="00037031" w:rsidRPr="00317956">
        <w:rPr>
          <w:rFonts w:ascii="Times New Roman" w:hAnsi="Times New Roman" w:cs="Times New Roman"/>
        </w:rPr>
        <w:t xml:space="preserve">the predictor variables that are statistically significant are </w:t>
      </w:r>
      <w:proofErr w:type="spellStart"/>
      <w:r w:rsidR="00037031" w:rsidRPr="00317956">
        <w:rPr>
          <w:rFonts w:ascii="Times New Roman" w:hAnsi="Times New Roman" w:cs="Times New Roman"/>
          <w:i/>
          <w:iCs/>
        </w:rPr>
        <w:t>pp_ch</w:t>
      </w:r>
      <w:proofErr w:type="spellEnd"/>
      <w:r w:rsidR="00037031" w:rsidRPr="00317956">
        <w:rPr>
          <w:rFonts w:ascii="Times New Roman" w:hAnsi="Times New Roman" w:cs="Times New Roman"/>
          <w:i/>
          <w:iCs/>
        </w:rPr>
        <w:t xml:space="preserve">, </w:t>
      </w:r>
      <w:proofErr w:type="spellStart"/>
      <w:r w:rsidR="008C3523" w:rsidRPr="00317956">
        <w:rPr>
          <w:rFonts w:ascii="Times New Roman" w:hAnsi="Times New Roman" w:cs="Times New Roman"/>
          <w:i/>
          <w:iCs/>
        </w:rPr>
        <w:t>pop_pov</w:t>
      </w:r>
      <w:proofErr w:type="spellEnd"/>
      <w:r w:rsidR="008C3523" w:rsidRPr="00317956">
        <w:rPr>
          <w:rFonts w:ascii="Times New Roman" w:hAnsi="Times New Roman" w:cs="Times New Roman"/>
          <w:i/>
          <w:iCs/>
        </w:rPr>
        <w:t xml:space="preserve">, </w:t>
      </w:r>
      <w:r w:rsidR="008C3523" w:rsidRPr="00317956">
        <w:rPr>
          <w:rFonts w:ascii="Times New Roman" w:hAnsi="Times New Roman" w:cs="Times New Roman"/>
        </w:rPr>
        <w:t>and</w:t>
      </w:r>
      <w:r w:rsidR="008C3523" w:rsidRPr="00317956">
        <w:rPr>
          <w:rFonts w:ascii="Times New Roman" w:hAnsi="Times New Roman" w:cs="Times New Roman"/>
          <w:i/>
          <w:iCs/>
        </w:rPr>
        <w:t xml:space="preserve"> </w:t>
      </w:r>
      <w:proofErr w:type="spellStart"/>
      <w:r w:rsidR="008C3523" w:rsidRPr="00317956">
        <w:rPr>
          <w:rFonts w:ascii="Times New Roman" w:hAnsi="Times New Roman" w:cs="Times New Roman"/>
          <w:i/>
          <w:iCs/>
        </w:rPr>
        <w:t>ln_trans_cost</w:t>
      </w:r>
      <w:proofErr w:type="spellEnd"/>
      <w:r w:rsidR="008C3523" w:rsidRPr="00317956">
        <w:rPr>
          <w:rFonts w:ascii="Times New Roman" w:hAnsi="Times New Roman" w:cs="Times New Roman"/>
        </w:rPr>
        <w:t xml:space="preserve">. </w:t>
      </w:r>
      <w:r w:rsidR="00556415" w:rsidRPr="00317956">
        <w:rPr>
          <w:rFonts w:ascii="Times New Roman" w:hAnsi="Times New Roman" w:cs="Times New Roman"/>
        </w:rPr>
        <w:t xml:space="preserve">For </w:t>
      </w:r>
      <w:r w:rsidR="006719FF" w:rsidRPr="00317956">
        <w:rPr>
          <w:rFonts w:ascii="Times New Roman" w:hAnsi="Times New Roman" w:cs="Times New Roman"/>
        </w:rPr>
        <w:t xml:space="preserve">final model, </w:t>
      </w:r>
      <w:r w:rsidR="00556415" w:rsidRPr="00317956">
        <w:rPr>
          <w:rFonts w:ascii="Times New Roman" w:hAnsi="Times New Roman" w:cs="Times New Roman"/>
        </w:rPr>
        <w:t>Model B5, the</w:t>
      </w:r>
      <w:r w:rsidR="00FB243E" w:rsidRPr="00317956">
        <w:rPr>
          <w:rFonts w:ascii="Times New Roman" w:hAnsi="Times New Roman" w:cs="Times New Roman"/>
        </w:rPr>
        <w:t xml:space="preserve"> predictor variables that are statistically significant are </w:t>
      </w:r>
      <w:proofErr w:type="spellStart"/>
      <w:r w:rsidR="00FB243E" w:rsidRPr="00317956">
        <w:rPr>
          <w:rFonts w:ascii="Times New Roman" w:hAnsi="Times New Roman" w:cs="Times New Roman"/>
          <w:i/>
          <w:iCs/>
        </w:rPr>
        <w:t>transitStop</w:t>
      </w:r>
      <w:proofErr w:type="spellEnd"/>
      <w:r w:rsidR="00FB243E" w:rsidRPr="00317956">
        <w:rPr>
          <w:rFonts w:ascii="Times New Roman" w:hAnsi="Times New Roman" w:cs="Times New Roman"/>
          <w:i/>
          <w:iCs/>
        </w:rPr>
        <w:t xml:space="preserve">, </w:t>
      </w:r>
      <w:proofErr w:type="spellStart"/>
      <w:r w:rsidR="00FB243E" w:rsidRPr="00317956">
        <w:rPr>
          <w:rFonts w:ascii="Times New Roman" w:hAnsi="Times New Roman" w:cs="Times New Roman"/>
          <w:i/>
          <w:iCs/>
        </w:rPr>
        <w:t>pp_ch</w:t>
      </w:r>
      <w:proofErr w:type="spellEnd"/>
      <w:r w:rsidR="00FB243E" w:rsidRPr="00317956">
        <w:rPr>
          <w:rFonts w:ascii="Times New Roman" w:hAnsi="Times New Roman" w:cs="Times New Roman"/>
        </w:rPr>
        <w:t xml:space="preserve">, and </w:t>
      </w:r>
      <w:proofErr w:type="spellStart"/>
      <w:r w:rsidR="00FB243E" w:rsidRPr="00317956">
        <w:rPr>
          <w:rFonts w:ascii="Times New Roman" w:hAnsi="Times New Roman" w:cs="Times New Roman"/>
          <w:i/>
          <w:iCs/>
        </w:rPr>
        <w:t>rent_aff_serv</w:t>
      </w:r>
      <w:proofErr w:type="spellEnd"/>
      <w:r w:rsidR="00FB243E" w:rsidRPr="00317956">
        <w:rPr>
          <w:rFonts w:ascii="Times New Roman" w:hAnsi="Times New Roman" w:cs="Times New Roman"/>
        </w:rPr>
        <w:t>.</w:t>
      </w:r>
      <w:r w:rsidR="008B6EE3" w:rsidRPr="00317956">
        <w:rPr>
          <w:rFonts w:ascii="Times New Roman" w:hAnsi="Times New Roman" w:cs="Times New Roman"/>
        </w:rPr>
        <w:t xml:space="preserve"> Notably,</w:t>
      </w:r>
      <w:r w:rsidR="00C03562" w:rsidRPr="00317956">
        <w:rPr>
          <w:rFonts w:ascii="Times New Roman" w:hAnsi="Times New Roman" w:cs="Times New Roman"/>
        </w:rPr>
        <w:t xml:space="preserve"> </w:t>
      </w:r>
      <w:proofErr w:type="spellStart"/>
      <w:r w:rsidR="00C03CBA" w:rsidRPr="00317956">
        <w:rPr>
          <w:rFonts w:ascii="Times New Roman" w:hAnsi="Times New Roman" w:cs="Times New Roman"/>
        </w:rPr>
        <w:t>pop_pov</w:t>
      </w:r>
      <w:proofErr w:type="spellEnd"/>
      <w:r w:rsidR="00C03CBA" w:rsidRPr="00317956">
        <w:rPr>
          <w:rFonts w:ascii="Times New Roman" w:hAnsi="Times New Roman" w:cs="Times New Roman"/>
        </w:rPr>
        <w:t xml:space="preserve"> is not statistically significant, even at the</w:t>
      </w:r>
      <w:r w:rsidR="001555C6" w:rsidRPr="00317956">
        <w:rPr>
          <w:rFonts w:ascii="Times New Roman" w:hAnsi="Times New Roman" w:cs="Times New Roman"/>
        </w:rPr>
        <w:t xml:space="preserve"> .3 p-value level of significance</w:t>
      </w:r>
      <w:r w:rsidR="001A412F" w:rsidRPr="00317956">
        <w:rPr>
          <w:rFonts w:ascii="Times New Roman" w:hAnsi="Times New Roman" w:cs="Times New Roman"/>
        </w:rPr>
        <w:t xml:space="preserve">. </w:t>
      </w:r>
    </w:p>
    <w:p w14:paraId="432DCB22" w14:textId="48E7B527" w:rsidR="00F848B7" w:rsidRPr="00317956" w:rsidRDefault="00AF2A5B" w:rsidP="009413C5">
      <w:pPr>
        <w:spacing w:line="480" w:lineRule="auto"/>
        <w:rPr>
          <w:rFonts w:ascii="Times New Roman" w:hAnsi="Times New Roman" w:cs="Times New Roman"/>
        </w:rPr>
      </w:pPr>
      <w:r w:rsidRPr="00317956">
        <w:rPr>
          <w:rFonts w:ascii="Times New Roman" w:hAnsi="Times New Roman" w:cs="Times New Roman"/>
        </w:rPr>
        <w:t>To begin,</w:t>
      </w:r>
      <w:r w:rsidR="009D3187" w:rsidRPr="00317956">
        <w:rPr>
          <w:rFonts w:ascii="Times New Roman" w:hAnsi="Times New Roman" w:cs="Times New Roman"/>
        </w:rPr>
        <w:t xml:space="preserve"> every </w:t>
      </w:r>
      <w:r w:rsidR="00E852C6" w:rsidRPr="00317956">
        <w:rPr>
          <w:rFonts w:ascii="Times New Roman" w:hAnsi="Times New Roman" w:cs="Times New Roman"/>
        </w:rPr>
        <w:t xml:space="preserve">additional </w:t>
      </w:r>
      <w:r w:rsidR="00342DE9" w:rsidRPr="00317956">
        <w:rPr>
          <w:rFonts w:ascii="Times New Roman" w:hAnsi="Times New Roman" w:cs="Times New Roman"/>
        </w:rPr>
        <w:t>percent</w:t>
      </w:r>
      <w:r w:rsidR="00AB164C" w:rsidRPr="00317956">
        <w:rPr>
          <w:rFonts w:ascii="Times New Roman" w:hAnsi="Times New Roman" w:cs="Times New Roman"/>
        </w:rPr>
        <w:t xml:space="preserve"> of homes</w:t>
      </w:r>
      <w:r w:rsidR="001A0C35" w:rsidRPr="00317956">
        <w:rPr>
          <w:rFonts w:ascii="Times New Roman" w:hAnsi="Times New Roman" w:cs="Times New Roman"/>
        </w:rPr>
        <w:t xml:space="preserve"> </w:t>
      </w:r>
      <w:r w:rsidR="003E6AD1" w:rsidRPr="00317956">
        <w:rPr>
          <w:rFonts w:ascii="Times New Roman" w:hAnsi="Times New Roman" w:cs="Times New Roman"/>
        </w:rPr>
        <w:t>1</w:t>
      </w:r>
      <w:r w:rsidR="001A0C35" w:rsidRPr="00317956">
        <w:rPr>
          <w:rFonts w:ascii="Times New Roman" w:hAnsi="Times New Roman" w:cs="Times New Roman"/>
        </w:rPr>
        <w:t>4 miles from a transit st</w:t>
      </w:r>
      <w:r w:rsidR="00131AF7" w:rsidRPr="00317956">
        <w:rPr>
          <w:rFonts w:ascii="Times New Roman" w:hAnsi="Times New Roman" w:cs="Times New Roman"/>
        </w:rPr>
        <w:t>op</w:t>
      </w:r>
      <w:r w:rsidR="00342DE9" w:rsidRPr="00317956">
        <w:rPr>
          <w:rFonts w:ascii="Times New Roman" w:hAnsi="Times New Roman" w:cs="Times New Roman"/>
        </w:rPr>
        <w:t>,</w:t>
      </w:r>
      <w:r w:rsidR="00131AF7" w:rsidRPr="00317956">
        <w:rPr>
          <w:rFonts w:ascii="Times New Roman" w:hAnsi="Times New Roman" w:cs="Times New Roman"/>
        </w:rPr>
        <w:t xml:space="preserve"> </w:t>
      </w:r>
      <w:r w:rsidR="00434A18" w:rsidRPr="00317956">
        <w:rPr>
          <w:rFonts w:ascii="Times New Roman" w:hAnsi="Times New Roman" w:cs="Times New Roman"/>
        </w:rPr>
        <w:t xml:space="preserve">the </w:t>
      </w:r>
      <w:r w:rsidR="00155D43" w:rsidRPr="00317956">
        <w:rPr>
          <w:rFonts w:ascii="Times New Roman" w:hAnsi="Times New Roman" w:cs="Times New Roman"/>
        </w:rPr>
        <w:t xml:space="preserve">number </w:t>
      </w:r>
      <w:r w:rsidR="00434A18" w:rsidRPr="00317956">
        <w:rPr>
          <w:rFonts w:ascii="Times New Roman" w:hAnsi="Times New Roman" w:cs="Times New Roman"/>
        </w:rPr>
        <w:t xml:space="preserve">of </w:t>
      </w:r>
      <w:r w:rsidR="0012054C" w:rsidRPr="00317956">
        <w:rPr>
          <w:rFonts w:ascii="Times New Roman" w:hAnsi="Times New Roman" w:cs="Times New Roman"/>
        </w:rPr>
        <w:t xml:space="preserve">non-violent </w:t>
      </w:r>
      <w:r w:rsidR="00774171" w:rsidRPr="00317956">
        <w:rPr>
          <w:rFonts w:ascii="Times New Roman" w:hAnsi="Times New Roman" w:cs="Times New Roman"/>
        </w:rPr>
        <w:t xml:space="preserve">crimes for every </w:t>
      </w:r>
      <w:r w:rsidR="00155D43" w:rsidRPr="00317956">
        <w:rPr>
          <w:rFonts w:ascii="Times New Roman" w:hAnsi="Times New Roman" w:cs="Times New Roman"/>
        </w:rPr>
        <w:t>1000</w:t>
      </w:r>
      <w:r w:rsidR="00774171" w:rsidRPr="00317956">
        <w:rPr>
          <w:rFonts w:ascii="Times New Roman" w:hAnsi="Times New Roman" w:cs="Times New Roman"/>
        </w:rPr>
        <w:t xml:space="preserve"> people increases by 1.4-percent</w:t>
      </w:r>
      <w:r w:rsidR="00020E58" w:rsidRPr="00317956">
        <w:rPr>
          <w:rFonts w:ascii="Times New Roman" w:hAnsi="Times New Roman" w:cs="Times New Roman"/>
        </w:rPr>
        <w:t>.</w:t>
      </w:r>
      <w:r w:rsidR="00685478" w:rsidRPr="00317956">
        <w:rPr>
          <w:rFonts w:ascii="Times New Roman" w:hAnsi="Times New Roman" w:cs="Times New Roman"/>
        </w:rPr>
        <w:t xml:space="preserve"> </w:t>
      </w:r>
      <w:r w:rsidR="00155D43" w:rsidRPr="00317956">
        <w:rPr>
          <w:rFonts w:ascii="Times New Roman" w:hAnsi="Times New Roman" w:cs="Times New Roman"/>
        </w:rPr>
        <w:t xml:space="preserve">Intuitively, the variable </w:t>
      </w:r>
      <w:proofErr w:type="spellStart"/>
      <w:r w:rsidR="00155D43" w:rsidRPr="00317956">
        <w:rPr>
          <w:rFonts w:ascii="Times New Roman" w:hAnsi="Times New Roman" w:cs="Times New Roman"/>
          <w:i/>
          <w:iCs/>
        </w:rPr>
        <w:t>transitStop</w:t>
      </w:r>
      <w:proofErr w:type="spellEnd"/>
      <w:r w:rsidR="00155D43" w:rsidRPr="00317956">
        <w:rPr>
          <w:rFonts w:ascii="Times New Roman" w:hAnsi="Times New Roman" w:cs="Times New Roman"/>
        </w:rPr>
        <w:t xml:space="preserve"> seems </w:t>
      </w:r>
      <w:r w:rsidR="002F2A2F" w:rsidRPr="00317956">
        <w:rPr>
          <w:rFonts w:ascii="Times New Roman" w:hAnsi="Times New Roman" w:cs="Times New Roman"/>
        </w:rPr>
        <w:t>lik</w:t>
      </w:r>
      <w:r w:rsidR="00B82823" w:rsidRPr="00317956">
        <w:rPr>
          <w:rFonts w:ascii="Times New Roman" w:hAnsi="Times New Roman" w:cs="Times New Roman"/>
        </w:rPr>
        <w:t xml:space="preserve">e it could not influence the number of non-violent crimes. What does a bus stop have to </w:t>
      </w:r>
      <w:r w:rsidR="001856A9" w:rsidRPr="00317956">
        <w:rPr>
          <w:rFonts w:ascii="Times New Roman" w:hAnsi="Times New Roman" w:cs="Times New Roman"/>
        </w:rPr>
        <w:t>with crime?</w:t>
      </w:r>
      <w:r w:rsidR="00D44967" w:rsidRPr="00317956">
        <w:rPr>
          <w:rFonts w:ascii="Times New Roman" w:hAnsi="Times New Roman" w:cs="Times New Roman"/>
        </w:rPr>
        <w:t xml:space="preserve"> </w:t>
      </w:r>
      <w:r w:rsidR="00604387" w:rsidRPr="00317956">
        <w:rPr>
          <w:rFonts w:ascii="Times New Roman" w:hAnsi="Times New Roman" w:cs="Times New Roman"/>
        </w:rPr>
        <w:t xml:space="preserve">Transit Stops </w:t>
      </w:r>
      <w:r w:rsidR="00204C00" w:rsidRPr="00317956">
        <w:rPr>
          <w:rFonts w:ascii="Times New Roman" w:hAnsi="Times New Roman" w:cs="Times New Roman"/>
        </w:rPr>
        <w:t xml:space="preserve">produce </w:t>
      </w:r>
      <w:r w:rsidR="00C231C8" w:rsidRPr="00317956">
        <w:rPr>
          <w:rFonts w:ascii="Times New Roman" w:hAnsi="Times New Roman" w:cs="Times New Roman"/>
        </w:rPr>
        <w:t>cesspools of theft</w:t>
      </w:r>
      <w:r w:rsidR="00204C00" w:rsidRPr="00317956">
        <w:rPr>
          <w:rFonts w:ascii="Times New Roman" w:hAnsi="Times New Roman" w:cs="Times New Roman"/>
        </w:rPr>
        <w:t xml:space="preserve"> for several reas</w:t>
      </w:r>
      <w:r w:rsidR="00C231C8" w:rsidRPr="00317956">
        <w:rPr>
          <w:rFonts w:ascii="Times New Roman" w:hAnsi="Times New Roman" w:cs="Times New Roman"/>
        </w:rPr>
        <w:t xml:space="preserve">ons. </w:t>
      </w:r>
      <w:r w:rsidR="00D02F4A" w:rsidRPr="00317956">
        <w:rPr>
          <w:rFonts w:ascii="Times New Roman" w:hAnsi="Times New Roman" w:cs="Times New Roman"/>
        </w:rPr>
        <w:t xml:space="preserve">First, </w:t>
      </w:r>
      <w:r w:rsidR="00D979D7" w:rsidRPr="00317956">
        <w:rPr>
          <w:rFonts w:ascii="Times New Roman" w:hAnsi="Times New Roman" w:cs="Times New Roman"/>
        </w:rPr>
        <w:t>Levine</w:t>
      </w:r>
      <w:r w:rsidR="009A1F08" w:rsidRPr="00317956">
        <w:rPr>
          <w:rFonts w:ascii="Times New Roman" w:hAnsi="Times New Roman" w:cs="Times New Roman"/>
        </w:rPr>
        <w:t xml:space="preserve"> and et. al.</w:t>
      </w:r>
      <w:r w:rsidR="00D979D7" w:rsidRPr="00317956">
        <w:rPr>
          <w:rFonts w:ascii="Times New Roman" w:hAnsi="Times New Roman" w:cs="Times New Roman"/>
        </w:rPr>
        <w:t xml:space="preserve"> (1986) found </w:t>
      </w:r>
      <w:r w:rsidR="002233B7" w:rsidRPr="00317956">
        <w:rPr>
          <w:rFonts w:ascii="Times New Roman" w:hAnsi="Times New Roman" w:cs="Times New Roman"/>
        </w:rPr>
        <w:t>one of the three stops they studied to be crowded. This encouraged pickpocketing and purse snatching. Another unique bust stop served as a drug trafficking corner</w:t>
      </w:r>
      <w:r w:rsidR="00402C7A" w:rsidRPr="00317956">
        <w:rPr>
          <w:rFonts w:ascii="Times New Roman" w:hAnsi="Times New Roman" w:cs="Times New Roman"/>
        </w:rPr>
        <w:t xml:space="preserve">, which intuitively produces crime. </w:t>
      </w:r>
      <w:r w:rsidR="00396E2C" w:rsidRPr="00317956">
        <w:rPr>
          <w:rFonts w:ascii="Times New Roman" w:hAnsi="Times New Roman" w:cs="Times New Roman"/>
        </w:rPr>
        <w:t>It is possible to isolate factors</w:t>
      </w:r>
      <w:r w:rsidR="005704F4" w:rsidRPr="00317956">
        <w:rPr>
          <w:rFonts w:ascii="Times New Roman" w:hAnsi="Times New Roman" w:cs="Times New Roman"/>
        </w:rPr>
        <w:t xml:space="preserve"> contributing to crime at a location and to take preventative action. </w:t>
      </w:r>
      <w:r w:rsidR="00AF3077" w:rsidRPr="00317956">
        <w:rPr>
          <w:rFonts w:ascii="Times New Roman" w:hAnsi="Times New Roman" w:cs="Times New Roman"/>
        </w:rPr>
        <w:t xml:space="preserve">Solutions, however, must be tailored </w:t>
      </w:r>
      <w:r w:rsidR="00132036" w:rsidRPr="00317956">
        <w:rPr>
          <w:rFonts w:ascii="Times New Roman" w:hAnsi="Times New Roman" w:cs="Times New Roman"/>
        </w:rPr>
        <w:t xml:space="preserve">to the </w:t>
      </w:r>
      <w:r w:rsidR="00726775" w:rsidRPr="00317956">
        <w:rPr>
          <w:rFonts w:ascii="Times New Roman" w:hAnsi="Times New Roman" w:cs="Times New Roman"/>
        </w:rPr>
        <w:t>qualities</w:t>
      </w:r>
      <w:r w:rsidR="00132036" w:rsidRPr="00317956">
        <w:rPr>
          <w:rFonts w:ascii="Times New Roman" w:hAnsi="Times New Roman" w:cs="Times New Roman"/>
        </w:rPr>
        <w:t xml:space="preserve"> of the location. </w:t>
      </w:r>
      <w:r w:rsidR="00726775" w:rsidRPr="00317956">
        <w:rPr>
          <w:rFonts w:ascii="Times New Roman" w:hAnsi="Times New Roman" w:cs="Times New Roman"/>
        </w:rPr>
        <w:t xml:space="preserve">This task is manageable because </w:t>
      </w:r>
      <w:r w:rsidR="00B30588" w:rsidRPr="00317956">
        <w:rPr>
          <w:rFonts w:ascii="Times New Roman" w:hAnsi="Times New Roman" w:cs="Times New Roman"/>
        </w:rPr>
        <w:t xml:space="preserve">criminal incidents appear to be concentrated in a limited number of places. (Levine. </w:t>
      </w:r>
      <w:r w:rsidR="003B3121" w:rsidRPr="00317956">
        <w:rPr>
          <w:rFonts w:ascii="Times New Roman" w:hAnsi="Times New Roman" w:cs="Times New Roman"/>
        </w:rPr>
        <w:t>&amp; et. al. 1986)</w:t>
      </w:r>
    </w:p>
    <w:p w14:paraId="74797C04" w14:textId="004436DA" w:rsidR="0035213B" w:rsidRPr="00317956" w:rsidRDefault="00696FED" w:rsidP="009413C5">
      <w:pPr>
        <w:spacing w:line="480" w:lineRule="auto"/>
        <w:rPr>
          <w:rFonts w:ascii="Times New Roman" w:hAnsi="Times New Roman" w:cs="Times New Roman"/>
        </w:rPr>
      </w:pPr>
      <w:r w:rsidRPr="00317956">
        <w:rPr>
          <w:rFonts w:ascii="Times New Roman" w:hAnsi="Times New Roman" w:cs="Times New Roman"/>
        </w:rPr>
        <w:t xml:space="preserve">There is a </w:t>
      </w:r>
      <w:r w:rsidR="00CD7D7D" w:rsidRPr="00317956">
        <w:rPr>
          <w:rFonts w:ascii="Times New Roman" w:hAnsi="Times New Roman" w:cs="Times New Roman"/>
        </w:rPr>
        <w:t xml:space="preserve">5 percent increase in the </w:t>
      </w:r>
      <w:r w:rsidR="00E923F0" w:rsidRPr="00317956">
        <w:rPr>
          <w:rFonts w:ascii="Times New Roman" w:hAnsi="Times New Roman" w:cs="Times New Roman"/>
        </w:rPr>
        <w:t>number of</w:t>
      </w:r>
      <w:r w:rsidR="00963DEE" w:rsidRPr="00317956">
        <w:rPr>
          <w:rFonts w:ascii="Times New Roman" w:hAnsi="Times New Roman" w:cs="Times New Roman"/>
        </w:rPr>
        <w:t xml:space="preserve"> non-violent crimes for every 1000 people </w:t>
      </w:r>
      <w:r w:rsidR="00E35B24" w:rsidRPr="00317956">
        <w:rPr>
          <w:rFonts w:ascii="Times New Roman" w:hAnsi="Times New Roman" w:cs="Times New Roman"/>
        </w:rPr>
        <w:t>when there is an additional p</w:t>
      </w:r>
      <w:r w:rsidR="00EB102F" w:rsidRPr="00317956">
        <w:rPr>
          <w:rFonts w:ascii="Times New Roman" w:hAnsi="Times New Roman" w:cs="Times New Roman"/>
        </w:rPr>
        <w:t>ercentage of households</w:t>
      </w:r>
      <w:r w:rsidR="0061385A" w:rsidRPr="00317956">
        <w:rPr>
          <w:rFonts w:ascii="Times New Roman" w:hAnsi="Times New Roman" w:cs="Times New Roman"/>
        </w:rPr>
        <w:t xml:space="preserve"> </w:t>
      </w:r>
      <w:r w:rsidR="00EB102F" w:rsidRPr="00317956">
        <w:rPr>
          <w:rFonts w:ascii="Times New Roman" w:hAnsi="Times New Roman" w:cs="Times New Roman"/>
        </w:rPr>
        <w:t xml:space="preserve">affordable to service workers. </w:t>
      </w:r>
      <w:r w:rsidR="00015863" w:rsidRPr="00317956">
        <w:rPr>
          <w:rFonts w:ascii="Times New Roman" w:hAnsi="Times New Roman" w:cs="Times New Roman"/>
        </w:rPr>
        <w:t xml:space="preserve">As there are more households affordable to service workers </w:t>
      </w:r>
      <w:r w:rsidR="00275195" w:rsidRPr="00317956">
        <w:rPr>
          <w:rFonts w:ascii="Times New Roman" w:hAnsi="Times New Roman" w:cs="Times New Roman"/>
        </w:rPr>
        <w:t xml:space="preserve">the </w:t>
      </w:r>
      <w:r w:rsidR="009033E9" w:rsidRPr="00317956">
        <w:rPr>
          <w:rFonts w:ascii="Times New Roman" w:hAnsi="Times New Roman" w:cs="Times New Roman"/>
        </w:rPr>
        <w:t xml:space="preserve">dramatic increase in </w:t>
      </w:r>
      <w:r w:rsidR="00275195" w:rsidRPr="00317956">
        <w:rPr>
          <w:rFonts w:ascii="Times New Roman" w:hAnsi="Times New Roman" w:cs="Times New Roman"/>
        </w:rPr>
        <w:t>non-violent crime</w:t>
      </w:r>
      <w:r w:rsidR="00015863" w:rsidRPr="00317956">
        <w:rPr>
          <w:rFonts w:ascii="Times New Roman" w:hAnsi="Times New Roman" w:cs="Times New Roman"/>
        </w:rPr>
        <w:t xml:space="preserve"> </w:t>
      </w:r>
      <w:r w:rsidR="005F7207" w:rsidRPr="00317956">
        <w:rPr>
          <w:rFonts w:ascii="Times New Roman" w:hAnsi="Times New Roman" w:cs="Times New Roman"/>
        </w:rPr>
        <w:t>intuitively makes</w:t>
      </w:r>
      <w:r w:rsidR="00DE2F37" w:rsidRPr="00317956">
        <w:rPr>
          <w:rFonts w:ascii="Times New Roman" w:hAnsi="Times New Roman" w:cs="Times New Roman"/>
        </w:rPr>
        <w:t xml:space="preserve"> sense. To understand why this makes sense, one would have to understand </w:t>
      </w:r>
      <w:r w:rsidR="001C2C37" w:rsidRPr="00317956">
        <w:rPr>
          <w:rFonts w:ascii="Times New Roman" w:hAnsi="Times New Roman" w:cs="Times New Roman"/>
        </w:rPr>
        <w:t>the</w:t>
      </w:r>
      <w:r w:rsidR="00D5593E" w:rsidRPr="00317956">
        <w:rPr>
          <w:rFonts w:ascii="Times New Roman" w:hAnsi="Times New Roman" w:cs="Times New Roman"/>
        </w:rPr>
        <w:t xml:space="preserve"> average service worker</w:t>
      </w:r>
      <w:r w:rsidR="001C2C37" w:rsidRPr="00317956">
        <w:rPr>
          <w:rFonts w:ascii="Times New Roman" w:hAnsi="Times New Roman" w:cs="Times New Roman"/>
        </w:rPr>
        <w:t xml:space="preserve">. </w:t>
      </w:r>
      <w:r w:rsidR="00AA4F12" w:rsidRPr="00317956">
        <w:rPr>
          <w:rFonts w:ascii="Times New Roman" w:hAnsi="Times New Roman" w:cs="Times New Roman"/>
        </w:rPr>
        <w:t xml:space="preserve">A service worker, also known as a pink-collar worker, is a person in the service industry whose </w:t>
      </w:r>
      <w:r w:rsidR="00A52EF7" w:rsidRPr="00317956">
        <w:rPr>
          <w:rFonts w:ascii="Times New Roman" w:hAnsi="Times New Roman" w:cs="Times New Roman"/>
        </w:rPr>
        <w:t>labor</w:t>
      </w:r>
      <w:r w:rsidR="00AA4F12" w:rsidRPr="00317956">
        <w:rPr>
          <w:rFonts w:ascii="Times New Roman" w:hAnsi="Times New Roman" w:cs="Times New Roman"/>
        </w:rPr>
        <w:t xml:space="preserve"> is related to customer interaction</w:t>
      </w:r>
      <w:r w:rsidR="00AA5A58" w:rsidRPr="00317956">
        <w:rPr>
          <w:rFonts w:ascii="Times New Roman" w:hAnsi="Times New Roman" w:cs="Times New Roman"/>
        </w:rPr>
        <w:t xml:space="preserve"> (waiter, cashier, etc.)</w:t>
      </w:r>
      <w:r w:rsidR="00AA4F12" w:rsidRPr="00317956">
        <w:rPr>
          <w:rFonts w:ascii="Times New Roman" w:hAnsi="Times New Roman" w:cs="Times New Roman"/>
        </w:rPr>
        <w:t>,</w:t>
      </w:r>
      <w:r w:rsidR="00AA5A58" w:rsidRPr="00317956">
        <w:rPr>
          <w:rFonts w:ascii="Times New Roman" w:hAnsi="Times New Roman" w:cs="Times New Roman"/>
        </w:rPr>
        <w:t xml:space="preserve"> </w:t>
      </w:r>
      <w:r w:rsidR="00A52EF7" w:rsidRPr="00317956">
        <w:rPr>
          <w:rFonts w:ascii="Times New Roman" w:hAnsi="Times New Roman" w:cs="Times New Roman"/>
        </w:rPr>
        <w:t xml:space="preserve">entertainment, sales, or other service-oriented work. Importantly, a service worker </w:t>
      </w:r>
      <w:r w:rsidR="00173CB9" w:rsidRPr="00317956">
        <w:rPr>
          <w:rFonts w:ascii="Times New Roman" w:hAnsi="Times New Roman" w:cs="Times New Roman"/>
        </w:rPr>
        <w:t xml:space="preserve">is a person who does not necessarily </w:t>
      </w:r>
      <w:r w:rsidR="00004BC3" w:rsidRPr="00317956">
        <w:rPr>
          <w:rFonts w:ascii="Times New Roman" w:hAnsi="Times New Roman" w:cs="Times New Roman"/>
        </w:rPr>
        <w:t xml:space="preserve">make a desirable </w:t>
      </w:r>
      <w:r w:rsidR="00CF4547" w:rsidRPr="00317956">
        <w:rPr>
          <w:rFonts w:ascii="Times New Roman" w:hAnsi="Times New Roman" w:cs="Times New Roman"/>
        </w:rPr>
        <w:t>wage</w:t>
      </w:r>
      <w:r w:rsidR="00993377" w:rsidRPr="00317956">
        <w:rPr>
          <w:rFonts w:ascii="Times New Roman" w:hAnsi="Times New Roman" w:cs="Times New Roman"/>
        </w:rPr>
        <w:t xml:space="preserve"> because of little </w:t>
      </w:r>
      <w:r w:rsidR="00993377" w:rsidRPr="00317956">
        <w:rPr>
          <w:rFonts w:ascii="Times New Roman" w:hAnsi="Times New Roman" w:cs="Times New Roman"/>
        </w:rPr>
        <w:lastRenderedPageBreak/>
        <w:t>educatio</w:t>
      </w:r>
      <w:r w:rsidR="00053F70" w:rsidRPr="00317956">
        <w:rPr>
          <w:rFonts w:ascii="Times New Roman" w:hAnsi="Times New Roman" w:cs="Times New Roman"/>
        </w:rPr>
        <w:t>n or experience</w:t>
      </w:r>
      <w:r w:rsidR="00CF4547" w:rsidRPr="00317956">
        <w:rPr>
          <w:rFonts w:ascii="Times New Roman" w:hAnsi="Times New Roman" w:cs="Times New Roman"/>
        </w:rPr>
        <w:t xml:space="preserve"> but</w:t>
      </w:r>
      <w:r w:rsidR="00004BC3" w:rsidRPr="00317956">
        <w:rPr>
          <w:rFonts w:ascii="Times New Roman" w:hAnsi="Times New Roman" w:cs="Times New Roman"/>
        </w:rPr>
        <w:t xml:space="preserve"> has the motivation to do </w:t>
      </w:r>
      <w:r w:rsidR="00015863" w:rsidRPr="00317956">
        <w:rPr>
          <w:rFonts w:ascii="Times New Roman" w:hAnsi="Times New Roman" w:cs="Times New Roman"/>
        </w:rPr>
        <w:t xml:space="preserve">the </w:t>
      </w:r>
      <w:r w:rsidR="00004BC3" w:rsidRPr="00317956">
        <w:rPr>
          <w:rFonts w:ascii="Times New Roman" w:hAnsi="Times New Roman" w:cs="Times New Roman"/>
        </w:rPr>
        <w:t>work.</w:t>
      </w:r>
      <w:r w:rsidR="00053F70" w:rsidRPr="00317956">
        <w:rPr>
          <w:rFonts w:ascii="Times New Roman" w:hAnsi="Times New Roman" w:cs="Times New Roman"/>
        </w:rPr>
        <w:t xml:space="preserve"> </w:t>
      </w:r>
      <w:r w:rsidR="005076E8" w:rsidRPr="00317956">
        <w:rPr>
          <w:rFonts w:ascii="Times New Roman" w:hAnsi="Times New Roman" w:cs="Times New Roman"/>
        </w:rPr>
        <w:t>The wage</w:t>
      </w:r>
      <w:r w:rsidR="00D17303" w:rsidRPr="00317956">
        <w:rPr>
          <w:rFonts w:ascii="Times New Roman" w:hAnsi="Times New Roman" w:cs="Times New Roman"/>
        </w:rPr>
        <w:t>s</w:t>
      </w:r>
      <w:r w:rsidR="005076E8" w:rsidRPr="00317956">
        <w:rPr>
          <w:rFonts w:ascii="Times New Roman" w:hAnsi="Times New Roman" w:cs="Times New Roman"/>
        </w:rPr>
        <w:t xml:space="preserve"> service workers </w:t>
      </w:r>
      <w:r w:rsidR="0049424B" w:rsidRPr="00317956">
        <w:rPr>
          <w:rFonts w:ascii="Times New Roman" w:hAnsi="Times New Roman" w:cs="Times New Roman"/>
        </w:rPr>
        <w:t>ar</w:t>
      </w:r>
      <w:r w:rsidR="00501EBA" w:rsidRPr="00317956">
        <w:rPr>
          <w:rFonts w:ascii="Times New Roman" w:hAnsi="Times New Roman" w:cs="Times New Roman"/>
        </w:rPr>
        <w:t xml:space="preserve">e paid </w:t>
      </w:r>
      <w:r w:rsidR="00D17303" w:rsidRPr="00317956">
        <w:rPr>
          <w:rFonts w:ascii="Times New Roman" w:hAnsi="Times New Roman" w:cs="Times New Roman"/>
        </w:rPr>
        <w:t xml:space="preserve">often leave them </w:t>
      </w:r>
      <w:r w:rsidR="00CE51F8" w:rsidRPr="00317956">
        <w:rPr>
          <w:rFonts w:ascii="Times New Roman" w:hAnsi="Times New Roman" w:cs="Times New Roman"/>
        </w:rPr>
        <w:t xml:space="preserve">struggling to pay for necessities. And </w:t>
      </w:r>
      <w:r w:rsidR="00053F70" w:rsidRPr="00317956">
        <w:rPr>
          <w:rFonts w:ascii="Times New Roman" w:hAnsi="Times New Roman" w:cs="Times New Roman"/>
        </w:rPr>
        <w:t>referring</w:t>
      </w:r>
      <w:r w:rsidR="00CE51F8" w:rsidRPr="00317956">
        <w:rPr>
          <w:rFonts w:ascii="Times New Roman" w:hAnsi="Times New Roman" w:cs="Times New Roman"/>
        </w:rPr>
        <w:t xml:space="preserve"> to </w:t>
      </w:r>
      <w:r w:rsidR="007F6920" w:rsidRPr="00317956">
        <w:rPr>
          <w:rFonts w:ascii="Times New Roman" w:hAnsi="Times New Roman" w:cs="Times New Roman"/>
        </w:rPr>
        <w:t xml:space="preserve">ideologies of Social Darwinism, people will </w:t>
      </w:r>
      <w:r w:rsidR="00501EBA" w:rsidRPr="00317956">
        <w:rPr>
          <w:rFonts w:ascii="Times New Roman" w:hAnsi="Times New Roman" w:cs="Times New Roman"/>
        </w:rPr>
        <w:t>do</w:t>
      </w:r>
      <w:r w:rsidR="007F6920" w:rsidRPr="00317956">
        <w:rPr>
          <w:rFonts w:ascii="Times New Roman" w:hAnsi="Times New Roman" w:cs="Times New Roman"/>
        </w:rPr>
        <w:t xml:space="preserve"> what they must to survive, like stealing food, </w:t>
      </w:r>
      <w:r w:rsidR="008D5726" w:rsidRPr="00317956">
        <w:rPr>
          <w:rFonts w:ascii="Times New Roman" w:hAnsi="Times New Roman" w:cs="Times New Roman"/>
        </w:rPr>
        <w:t>money,</w:t>
      </w:r>
      <w:r w:rsidR="00036A02" w:rsidRPr="00317956">
        <w:rPr>
          <w:rFonts w:ascii="Times New Roman" w:hAnsi="Times New Roman" w:cs="Times New Roman"/>
        </w:rPr>
        <w:t xml:space="preserve"> or transportation. </w:t>
      </w:r>
      <w:r w:rsidR="00AC2253" w:rsidRPr="00317956">
        <w:rPr>
          <w:rFonts w:ascii="Times New Roman" w:hAnsi="Times New Roman" w:cs="Times New Roman"/>
        </w:rPr>
        <w:t xml:space="preserve">Therefore, the number of service workers present in a community is a great indicator </w:t>
      </w:r>
      <w:r w:rsidR="00902554" w:rsidRPr="00317956">
        <w:rPr>
          <w:rFonts w:ascii="Times New Roman" w:hAnsi="Times New Roman" w:cs="Times New Roman"/>
        </w:rPr>
        <w:t>of non-violent crimes.</w:t>
      </w:r>
      <w:r w:rsidR="007E19F8" w:rsidRPr="00317956">
        <w:rPr>
          <w:rFonts w:ascii="Times New Roman" w:hAnsi="Times New Roman" w:cs="Times New Roman"/>
        </w:rPr>
        <w:t xml:space="preserve"> </w:t>
      </w:r>
      <w:r w:rsidR="00E513D1" w:rsidRPr="00317956">
        <w:rPr>
          <w:rFonts w:ascii="Times New Roman" w:hAnsi="Times New Roman" w:cs="Times New Roman"/>
        </w:rPr>
        <w:t>Furthermore, p</w:t>
      </w:r>
      <w:r w:rsidR="007E19F8" w:rsidRPr="00317956">
        <w:rPr>
          <w:rFonts w:ascii="Times New Roman" w:hAnsi="Times New Roman" w:cs="Times New Roman"/>
        </w:rPr>
        <w:t>overty is not</w:t>
      </w:r>
      <w:r w:rsidR="00030516" w:rsidRPr="00317956">
        <w:rPr>
          <w:rFonts w:ascii="Times New Roman" w:hAnsi="Times New Roman" w:cs="Times New Roman"/>
        </w:rPr>
        <w:t xml:space="preserve"> </w:t>
      </w:r>
      <w:r w:rsidR="007639E8" w:rsidRPr="00317956">
        <w:rPr>
          <w:rFonts w:ascii="Times New Roman" w:hAnsi="Times New Roman" w:cs="Times New Roman"/>
        </w:rPr>
        <w:t>a good</w:t>
      </w:r>
      <w:r w:rsidR="00030516" w:rsidRPr="00317956">
        <w:rPr>
          <w:rFonts w:ascii="Times New Roman" w:hAnsi="Times New Roman" w:cs="Times New Roman"/>
        </w:rPr>
        <w:t xml:space="preserve"> indicator of non-violent crimes,</w:t>
      </w:r>
      <w:r w:rsidR="007E19F8" w:rsidRPr="00317956">
        <w:rPr>
          <w:rFonts w:ascii="Times New Roman" w:hAnsi="Times New Roman" w:cs="Times New Roman"/>
        </w:rPr>
        <w:t xml:space="preserve"> however</w:t>
      </w:r>
      <w:r w:rsidR="00030516" w:rsidRPr="00317956">
        <w:rPr>
          <w:rFonts w:ascii="Times New Roman" w:hAnsi="Times New Roman" w:cs="Times New Roman"/>
        </w:rPr>
        <w:t xml:space="preserve">, </w:t>
      </w:r>
      <w:r w:rsidR="007E19F8" w:rsidRPr="00317956">
        <w:rPr>
          <w:rFonts w:ascii="Times New Roman" w:hAnsi="Times New Roman" w:cs="Times New Roman"/>
        </w:rPr>
        <w:t xml:space="preserve">because </w:t>
      </w:r>
      <w:r w:rsidR="00F36D53" w:rsidRPr="00317956">
        <w:rPr>
          <w:rFonts w:ascii="Times New Roman" w:hAnsi="Times New Roman" w:cs="Times New Roman"/>
        </w:rPr>
        <w:t>people living in poverty have access to more resources to government fund</w:t>
      </w:r>
      <w:r w:rsidR="00030516" w:rsidRPr="00317956">
        <w:rPr>
          <w:rFonts w:ascii="Times New Roman" w:hAnsi="Times New Roman" w:cs="Times New Roman"/>
        </w:rPr>
        <w:t>s</w:t>
      </w:r>
      <w:r w:rsidR="00F36D53" w:rsidRPr="00317956">
        <w:rPr>
          <w:rFonts w:ascii="Times New Roman" w:hAnsi="Times New Roman" w:cs="Times New Roman"/>
        </w:rPr>
        <w:t>, such as food stamps</w:t>
      </w:r>
      <w:r w:rsidR="00030516" w:rsidRPr="00317956">
        <w:rPr>
          <w:rFonts w:ascii="Times New Roman" w:hAnsi="Times New Roman" w:cs="Times New Roman"/>
        </w:rPr>
        <w:t xml:space="preserve">. </w:t>
      </w:r>
      <w:r w:rsidR="00874732" w:rsidRPr="00317956">
        <w:rPr>
          <w:rFonts w:ascii="Times New Roman" w:hAnsi="Times New Roman" w:cs="Times New Roman"/>
        </w:rPr>
        <w:t xml:space="preserve">Government funding </w:t>
      </w:r>
      <w:r w:rsidR="005754FC" w:rsidRPr="00317956">
        <w:rPr>
          <w:rFonts w:ascii="Times New Roman" w:hAnsi="Times New Roman" w:cs="Times New Roman"/>
        </w:rPr>
        <w:t>for</w:t>
      </w:r>
      <w:r w:rsidR="00874732" w:rsidRPr="00317956">
        <w:rPr>
          <w:rFonts w:ascii="Times New Roman" w:hAnsi="Times New Roman" w:cs="Times New Roman"/>
        </w:rPr>
        <w:t xml:space="preserve"> necessities mitigate </w:t>
      </w:r>
      <w:r w:rsidR="009B0F3D" w:rsidRPr="00317956">
        <w:rPr>
          <w:rFonts w:ascii="Times New Roman" w:hAnsi="Times New Roman" w:cs="Times New Roman"/>
        </w:rPr>
        <w:t>acts cause</w:t>
      </w:r>
      <w:r w:rsidR="00307CA0" w:rsidRPr="00317956">
        <w:rPr>
          <w:rFonts w:ascii="Times New Roman" w:hAnsi="Times New Roman" w:cs="Times New Roman"/>
        </w:rPr>
        <w:t xml:space="preserve">d </w:t>
      </w:r>
      <w:r w:rsidR="009B0F3D" w:rsidRPr="00317956">
        <w:rPr>
          <w:rFonts w:ascii="Times New Roman" w:hAnsi="Times New Roman" w:cs="Times New Roman"/>
        </w:rPr>
        <w:t xml:space="preserve">by </w:t>
      </w:r>
      <w:r w:rsidR="007639E8" w:rsidRPr="00317956">
        <w:rPr>
          <w:rFonts w:ascii="Times New Roman" w:hAnsi="Times New Roman" w:cs="Times New Roman"/>
        </w:rPr>
        <w:t xml:space="preserve">phenomenon mentioned by </w:t>
      </w:r>
      <w:r w:rsidR="009B0F3D" w:rsidRPr="00317956">
        <w:rPr>
          <w:rFonts w:ascii="Times New Roman" w:hAnsi="Times New Roman" w:cs="Times New Roman"/>
        </w:rPr>
        <w:t>social Darwinism</w:t>
      </w:r>
      <w:r w:rsidR="007639E8" w:rsidRPr="00317956">
        <w:rPr>
          <w:rFonts w:ascii="Times New Roman" w:hAnsi="Times New Roman" w:cs="Times New Roman"/>
        </w:rPr>
        <w:t xml:space="preserve"> theory</w:t>
      </w:r>
      <w:r w:rsidR="00307CA0" w:rsidRPr="00317956">
        <w:rPr>
          <w:rFonts w:ascii="Times New Roman" w:hAnsi="Times New Roman" w:cs="Times New Roman"/>
        </w:rPr>
        <w:t xml:space="preserve">. In turn, </w:t>
      </w:r>
      <w:r w:rsidR="005673BA" w:rsidRPr="00317956">
        <w:rPr>
          <w:rFonts w:ascii="Times New Roman" w:hAnsi="Times New Roman" w:cs="Times New Roman"/>
        </w:rPr>
        <w:t xml:space="preserve">people </w:t>
      </w:r>
      <w:r w:rsidR="009370E3" w:rsidRPr="00317956">
        <w:rPr>
          <w:rFonts w:ascii="Times New Roman" w:hAnsi="Times New Roman" w:cs="Times New Roman"/>
        </w:rPr>
        <w:t xml:space="preserve">in poverty will be less inclined to steal if </w:t>
      </w:r>
      <w:r w:rsidR="00504FDE" w:rsidRPr="00317956">
        <w:rPr>
          <w:rFonts w:ascii="Times New Roman" w:hAnsi="Times New Roman" w:cs="Times New Roman"/>
        </w:rPr>
        <w:t xml:space="preserve">they have the </w:t>
      </w:r>
      <w:r w:rsidR="007639E8" w:rsidRPr="00317956">
        <w:rPr>
          <w:rFonts w:ascii="Times New Roman" w:hAnsi="Times New Roman" w:cs="Times New Roman"/>
        </w:rPr>
        <w:t xml:space="preserve">resources </w:t>
      </w:r>
      <w:r w:rsidR="00504FDE" w:rsidRPr="00317956">
        <w:rPr>
          <w:rFonts w:ascii="Times New Roman" w:hAnsi="Times New Roman" w:cs="Times New Roman"/>
        </w:rPr>
        <w:t>they need</w:t>
      </w:r>
      <w:r w:rsidR="007A3F32" w:rsidRPr="00317956">
        <w:rPr>
          <w:rFonts w:ascii="Times New Roman" w:hAnsi="Times New Roman" w:cs="Times New Roman"/>
        </w:rPr>
        <w:t xml:space="preserve"> comparative to service workers who do not get funding and make hardly enough to survive. </w:t>
      </w:r>
      <w:r w:rsidR="0035213B" w:rsidRPr="00317956">
        <w:rPr>
          <w:rFonts w:ascii="Times New Roman" w:hAnsi="Times New Roman" w:cs="Times New Roman"/>
        </w:rPr>
        <w:t>In transitioning</w:t>
      </w:r>
      <w:r w:rsidR="007A3F32" w:rsidRPr="00317956">
        <w:rPr>
          <w:rFonts w:ascii="Times New Roman" w:hAnsi="Times New Roman" w:cs="Times New Roman"/>
        </w:rPr>
        <w:t>, a</w:t>
      </w:r>
      <w:r w:rsidR="00F1595C" w:rsidRPr="00317956">
        <w:rPr>
          <w:rFonts w:ascii="Times New Roman" w:hAnsi="Times New Roman" w:cs="Times New Roman"/>
        </w:rPr>
        <w:t>lthough this factor is a good indicator of non-violent crime</w:t>
      </w:r>
      <w:r w:rsidR="006A7FD0" w:rsidRPr="00317956">
        <w:rPr>
          <w:rFonts w:ascii="Times New Roman" w:hAnsi="Times New Roman" w:cs="Times New Roman"/>
        </w:rPr>
        <w:t>, it is not a good indicator of violent crime</w:t>
      </w:r>
      <w:r w:rsidR="00241F61" w:rsidRPr="00317956">
        <w:rPr>
          <w:rFonts w:ascii="Times New Roman" w:hAnsi="Times New Roman" w:cs="Times New Roman"/>
        </w:rPr>
        <w:t xml:space="preserve"> because </w:t>
      </w:r>
      <w:r w:rsidR="00961FE0" w:rsidRPr="00317956">
        <w:rPr>
          <w:rFonts w:ascii="Times New Roman" w:hAnsi="Times New Roman" w:cs="Times New Roman"/>
        </w:rPr>
        <w:t xml:space="preserve">it would not </w:t>
      </w:r>
      <w:r w:rsidR="0035213B" w:rsidRPr="00317956">
        <w:rPr>
          <w:rFonts w:ascii="Times New Roman" w:hAnsi="Times New Roman" w:cs="Times New Roman"/>
        </w:rPr>
        <w:t xml:space="preserve">make </w:t>
      </w:r>
      <w:r w:rsidR="00961FE0" w:rsidRPr="00317956">
        <w:rPr>
          <w:rFonts w:ascii="Times New Roman" w:hAnsi="Times New Roman" w:cs="Times New Roman"/>
        </w:rPr>
        <w:t xml:space="preserve">sense for a service worker </w:t>
      </w:r>
      <w:r w:rsidR="000A0964" w:rsidRPr="00317956">
        <w:rPr>
          <w:rFonts w:ascii="Times New Roman" w:hAnsi="Times New Roman" w:cs="Times New Roman"/>
        </w:rPr>
        <w:t xml:space="preserve">to </w:t>
      </w:r>
      <w:r w:rsidR="00BA4574" w:rsidRPr="00317956">
        <w:rPr>
          <w:rFonts w:ascii="Times New Roman" w:hAnsi="Times New Roman" w:cs="Times New Roman"/>
        </w:rPr>
        <w:t>act out a severe crime</w:t>
      </w:r>
      <w:r w:rsidR="0035213B" w:rsidRPr="00317956">
        <w:rPr>
          <w:rFonts w:ascii="Times New Roman" w:hAnsi="Times New Roman" w:cs="Times New Roman"/>
        </w:rPr>
        <w:t>, such as murder or rape,</w:t>
      </w:r>
      <w:r w:rsidR="00BA4574" w:rsidRPr="00317956">
        <w:rPr>
          <w:rFonts w:ascii="Times New Roman" w:hAnsi="Times New Roman" w:cs="Times New Roman"/>
        </w:rPr>
        <w:t xml:space="preserve"> as it would not be to their benefit.</w:t>
      </w:r>
      <w:r w:rsidR="00053C3F" w:rsidRPr="00317956">
        <w:rPr>
          <w:rFonts w:ascii="Times New Roman" w:hAnsi="Times New Roman" w:cs="Times New Roman"/>
        </w:rPr>
        <w:t xml:space="preserve"> </w:t>
      </w:r>
      <w:r w:rsidR="00BF44CC" w:rsidRPr="00317956">
        <w:rPr>
          <w:rFonts w:ascii="Times New Roman" w:hAnsi="Times New Roman" w:cs="Times New Roman"/>
        </w:rPr>
        <w:t>Arguably</w:t>
      </w:r>
      <w:r w:rsidR="00C95A04" w:rsidRPr="00317956">
        <w:rPr>
          <w:rFonts w:ascii="Times New Roman" w:hAnsi="Times New Roman" w:cs="Times New Roman"/>
        </w:rPr>
        <w:t xml:space="preserve">, </w:t>
      </w:r>
      <w:r w:rsidR="00BF44CC" w:rsidRPr="00317956">
        <w:rPr>
          <w:rFonts w:ascii="Times New Roman" w:hAnsi="Times New Roman" w:cs="Times New Roman"/>
        </w:rPr>
        <w:t>at first thought it may seem to make sense if this variable is substituted by a low-income variable, however, that does</w:t>
      </w:r>
      <w:r w:rsidR="00AF2A11" w:rsidRPr="00317956">
        <w:rPr>
          <w:rFonts w:ascii="Times New Roman" w:hAnsi="Times New Roman" w:cs="Times New Roman"/>
        </w:rPr>
        <w:t xml:space="preserve"> include anyone in poverty, which is not the population that is committing non-violent crime. A more accurate estimation of the effect of </w:t>
      </w:r>
      <w:proofErr w:type="spellStart"/>
      <w:r w:rsidR="00AF2A11" w:rsidRPr="00317956">
        <w:rPr>
          <w:rFonts w:ascii="Times New Roman" w:hAnsi="Times New Roman" w:cs="Times New Roman"/>
          <w:i/>
          <w:iCs/>
        </w:rPr>
        <w:t>rent_aff_serv</w:t>
      </w:r>
      <w:proofErr w:type="spellEnd"/>
      <w:r w:rsidR="00AF2A11" w:rsidRPr="00317956">
        <w:rPr>
          <w:rFonts w:ascii="Times New Roman" w:hAnsi="Times New Roman" w:cs="Times New Roman"/>
        </w:rPr>
        <w:t xml:space="preserve"> would be </w:t>
      </w:r>
      <w:r w:rsidR="008675DC" w:rsidRPr="00317956">
        <w:rPr>
          <w:rFonts w:ascii="Times New Roman" w:hAnsi="Times New Roman" w:cs="Times New Roman"/>
        </w:rPr>
        <w:t xml:space="preserve">to include a predictor variable that represents the number of service </w:t>
      </w:r>
      <w:r w:rsidR="00D474D0" w:rsidRPr="00317956">
        <w:rPr>
          <w:rFonts w:ascii="Times New Roman" w:hAnsi="Times New Roman" w:cs="Times New Roman"/>
        </w:rPr>
        <w:t xml:space="preserve">workers in a community. </w:t>
      </w:r>
    </w:p>
    <w:p w14:paraId="4A0464D9" w14:textId="110A3B6C" w:rsidR="00E1701C" w:rsidRPr="00317956" w:rsidRDefault="00053C3F" w:rsidP="009413C5">
      <w:pPr>
        <w:spacing w:line="480" w:lineRule="auto"/>
        <w:rPr>
          <w:rFonts w:ascii="Times New Roman" w:hAnsi="Times New Roman" w:cs="Times New Roman"/>
        </w:rPr>
      </w:pPr>
      <w:r w:rsidRPr="00317956">
        <w:rPr>
          <w:rFonts w:ascii="Times New Roman" w:hAnsi="Times New Roman" w:cs="Times New Roman"/>
        </w:rPr>
        <w:t xml:space="preserve">Therefore, further studies should include </w:t>
      </w:r>
      <w:r w:rsidR="00DD7C89" w:rsidRPr="00317956">
        <w:rPr>
          <w:rFonts w:ascii="Times New Roman" w:hAnsi="Times New Roman" w:cs="Times New Roman"/>
        </w:rPr>
        <w:t xml:space="preserve">a variable like </w:t>
      </w:r>
      <w:proofErr w:type="spellStart"/>
      <w:r w:rsidR="00DD7C89" w:rsidRPr="00317956">
        <w:rPr>
          <w:rFonts w:ascii="Times New Roman" w:hAnsi="Times New Roman" w:cs="Times New Roman"/>
          <w:i/>
          <w:iCs/>
        </w:rPr>
        <w:t>rent_aff_serv</w:t>
      </w:r>
      <w:proofErr w:type="spellEnd"/>
      <w:r w:rsidR="00DD7C89" w:rsidRPr="00317956">
        <w:rPr>
          <w:rFonts w:ascii="Times New Roman" w:hAnsi="Times New Roman" w:cs="Times New Roman"/>
          <w:i/>
          <w:iCs/>
        </w:rPr>
        <w:t xml:space="preserve"> </w:t>
      </w:r>
      <w:r w:rsidR="00DD7C89" w:rsidRPr="00317956">
        <w:rPr>
          <w:rFonts w:ascii="Times New Roman" w:hAnsi="Times New Roman" w:cs="Times New Roman"/>
        </w:rPr>
        <w:t xml:space="preserve">when estimating </w:t>
      </w:r>
      <w:r w:rsidR="008B638D" w:rsidRPr="00317956">
        <w:rPr>
          <w:rFonts w:ascii="Times New Roman" w:hAnsi="Times New Roman" w:cs="Times New Roman"/>
        </w:rPr>
        <w:t xml:space="preserve">non-violent </w:t>
      </w:r>
      <w:r w:rsidR="0035213B" w:rsidRPr="00317956">
        <w:rPr>
          <w:rFonts w:ascii="Times New Roman" w:hAnsi="Times New Roman" w:cs="Times New Roman"/>
        </w:rPr>
        <w:t>crimes but</w:t>
      </w:r>
      <w:r w:rsidR="008B638D" w:rsidRPr="00317956">
        <w:rPr>
          <w:rFonts w:ascii="Times New Roman" w:hAnsi="Times New Roman" w:cs="Times New Roman"/>
        </w:rPr>
        <w:t xml:space="preserve"> should not include it </w:t>
      </w:r>
      <w:r w:rsidR="00BA72FE" w:rsidRPr="00317956">
        <w:rPr>
          <w:rFonts w:ascii="Times New Roman" w:hAnsi="Times New Roman" w:cs="Times New Roman"/>
        </w:rPr>
        <w:t>if</w:t>
      </w:r>
      <w:r w:rsidR="008B638D" w:rsidRPr="00317956">
        <w:rPr>
          <w:rFonts w:ascii="Times New Roman" w:hAnsi="Times New Roman" w:cs="Times New Roman"/>
        </w:rPr>
        <w:t xml:space="preserve"> estimating </w:t>
      </w:r>
      <w:r w:rsidR="0035213B" w:rsidRPr="00317956">
        <w:rPr>
          <w:rFonts w:ascii="Times New Roman" w:hAnsi="Times New Roman" w:cs="Times New Roman"/>
        </w:rPr>
        <w:t xml:space="preserve">violent crimes. </w:t>
      </w:r>
      <w:r w:rsidR="003808C1" w:rsidRPr="00317956">
        <w:rPr>
          <w:rFonts w:ascii="Times New Roman" w:hAnsi="Times New Roman" w:cs="Times New Roman"/>
        </w:rPr>
        <w:t xml:space="preserve">Additionally, rather than </w:t>
      </w:r>
      <w:r w:rsidR="007B4F98" w:rsidRPr="00317956">
        <w:rPr>
          <w:rFonts w:ascii="Times New Roman" w:hAnsi="Times New Roman" w:cs="Times New Roman"/>
        </w:rPr>
        <w:t>mitigating crime</w:t>
      </w:r>
      <w:r w:rsidR="003808C1" w:rsidRPr="00317956">
        <w:rPr>
          <w:rFonts w:ascii="Times New Roman" w:hAnsi="Times New Roman" w:cs="Times New Roman"/>
        </w:rPr>
        <w:t xml:space="preserve"> </w:t>
      </w:r>
      <w:r w:rsidR="007B4F98" w:rsidRPr="00317956">
        <w:rPr>
          <w:rFonts w:ascii="Times New Roman" w:hAnsi="Times New Roman" w:cs="Times New Roman"/>
        </w:rPr>
        <w:t>in</w:t>
      </w:r>
      <w:r w:rsidR="003808C1" w:rsidRPr="00317956">
        <w:rPr>
          <w:rFonts w:ascii="Times New Roman" w:hAnsi="Times New Roman" w:cs="Times New Roman"/>
        </w:rPr>
        <w:t xml:space="preserve"> poverty dense communities, </w:t>
      </w:r>
      <w:r w:rsidR="007B4F98" w:rsidRPr="00317956">
        <w:rPr>
          <w:rFonts w:ascii="Times New Roman" w:hAnsi="Times New Roman" w:cs="Times New Roman"/>
        </w:rPr>
        <w:t xml:space="preserve">local </w:t>
      </w:r>
      <w:r w:rsidR="00633CD5" w:rsidRPr="00317956">
        <w:rPr>
          <w:rFonts w:ascii="Times New Roman" w:hAnsi="Times New Roman" w:cs="Times New Roman"/>
        </w:rPr>
        <w:t xml:space="preserve">governments, </w:t>
      </w:r>
      <w:r w:rsidR="007B283B" w:rsidRPr="00317956">
        <w:rPr>
          <w:rFonts w:ascii="Times New Roman" w:hAnsi="Times New Roman" w:cs="Times New Roman"/>
        </w:rPr>
        <w:t>leaders,</w:t>
      </w:r>
      <w:r w:rsidR="00633CD5" w:rsidRPr="00317956">
        <w:rPr>
          <w:rFonts w:ascii="Times New Roman" w:hAnsi="Times New Roman" w:cs="Times New Roman"/>
        </w:rPr>
        <w:t xml:space="preserve"> and police forces should focus </w:t>
      </w:r>
      <w:r w:rsidR="00EF3540" w:rsidRPr="00317956">
        <w:rPr>
          <w:rFonts w:ascii="Times New Roman" w:hAnsi="Times New Roman" w:cs="Times New Roman"/>
        </w:rPr>
        <w:t>their plan</w:t>
      </w:r>
      <w:r w:rsidR="008E2419" w:rsidRPr="00317956">
        <w:rPr>
          <w:rFonts w:ascii="Times New Roman" w:hAnsi="Times New Roman" w:cs="Times New Roman"/>
        </w:rPr>
        <w:t>s</w:t>
      </w:r>
      <w:r w:rsidR="00EF3540" w:rsidRPr="00317956">
        <w:rPr>
          <w:rFonts w:ascii="Times New Roman" w:hAnsi="Times New Roman" w:cs="Times New Roman"/>
        </w:rPr>
        <w:t xml:space="preserve"> </w:t>
      </w:r>
      <w:r w:rsidR="007B283B" w:rsidRPr="00317956">
        <w:rPr>
          <w:rFonts w:ascii="Times New Roman" w:hAnsi="Times New Roman" w:cs="Times New Roman"/>
        </w:rPr>
        <w:t xml:space="preserve">to </w:t>
      </w:r>
      <w:r w:rsidR="00EF3540" w:rsidRPr="00317956">
        <w:rPr>
          <w:rFonts w:ascii="Times New Roman" w:hAnsi="Times New Roman" w:cs="Times New Roman"/>
        </w:rPr>
        <w:t>mitigat</w:t>
      </w:r>
      <w:r w:rsidR="007B283B" w:rsidRPr="00317956">
        <w:rPr>
          <w:rFonts w:ascii="Times New Roman" w:hAnsi="Times New Roman" w:cs="Times New Roman"/>
        </w:rPr>
        <w:t>e non-violent crime in</w:t>
      </w:r>
      <w:r w:rsidR="00EF3540" w:rsidRPr="00317956">
        <w:rPr>
          <w:rFonts w:ascii="Times New Roman" w:hAnsi="Times New Roman" w:cs="Times New Roman"/>
        </w:rPr>
        <w:t xml:space="preserve"> communities with </w:t>
      </w:r>
      <w:r w:rsidR="000F1D08" w:rsidRPr="00317956">
        <w:rPr>
          <w:rFonts w:ascii="Times New Roman" w:hAnsi="Times New Roman" w:cs="Times New Roman"/>
        </w:rPr>
        <w:t>higher proportions of households affordable to service workers</w:t>
      </w:r>
      <w:r w:rsidR="007B283B" w:rsidRPr="00317956">
        <w:rPr>
          <w:rFonts w:ascii="Times New Roman" w:hAnsi="Times New Roman" w:cs="Times New Roman"/>
        </w:rPr>
        <w:t>.</w:t>
      </w:r>
    </w:p>
    <w:p w14:paraId="1C0D72E7" w14:textId="36B842AD" w:rsidR="00D3638D" w:rsidRPr="00317956" w:rsidRDefault="00A55FB2" w:rsidP="009413C5">
      <w:pPr>
        <w:spacing w:line="480" w:lineRule="auto"/>
        <w:rPr>
          <w:rFonts w:ascii="Times New Roman" w:hAnsi="Times New Roman" w:cs="Times New Roman"/>
        </w:rPr>
      </w:pPr>
      <w:r w:rsidRPr="00317956">
        <w:rPr>
          <w:rFonts w:ascii="Times New Roman" w:hAnsi="Times New Roman" w:cs="Times New Roman"/>
        </w:rPr>
        <w:t xml:space="preserve">There is a .4-percent decrease in the number of non-violent crimes for every 1000 people every time there is an additional percentage point in the percent change of population below poverty from 2000 to 2012. Theoretically, this means that if the percentage of the population below poverty increased from 2000 to 2012, there would be more crimes. From what research shows about poverty’s effect on crime and this research’s testable hypothesis, it intuitively does not make sense for non-violent crimes to decrease while </w:t>
      </w:r>
      <w:r w:rsidRPr="00317956">
        <w:rPr>
          <w:rFonts w:ascii="Times New Roman" w:hAnsi="Times New Roman" w:cs="Times New Roman"/>
        </w:rPr>
        <w:lastRenderedPageBreak/>
        <w:t>the amount of poverty is growing. However, this affect may be due to chance caused by a limited sample size. Limitations caused by a small sample size will be further mentioned in the conclusion.</w:t>
      </w:r>
    </w:p>
    <w:p w14:paraId="02EB44CA" w14:textId="55E2B3A6" w:rsidR="00D3638D" w:rsidRPr="00317956" w:rsidRDefault="00FF0840" w:rsidP="009413C5">
      <w:pPr>
        <w:spacing w:line="480" w:lineRule="auto"/>
        <w:rPr>
          <w:rFonts w:ascii="Times New Roman" w:hAnsi="Times New Roman" w:cs="Times New Roman"/>
        </w:rPr>
      </w:pPr>
      <w:r w:rsidRPr="00317956">
        <w:rPr>
          <w:rFonts w:ascii="Times New Roman" w:hAnsi="Times New Roman" w:cs="Times New Roman"/>
        </w:rPr>
        <w:t xml:space="preserve">There is a 2-percent increase in the rate of violent crimes where there is an additional </w:t>
      </w:r>
      <w:r w:rsidR="00A534C5" w:rsidRPr="00317956">
        <w:rPr>
          <w:rFonts w:ascii="Times New Roman" w:hAnsi="Times New Roman" w:cs="Times New Roman"/>
        </w:rPr>
        <w:t>percent</w:t>
      </w:r>
      <w:r w:rsidR="00D555DA" w:rsidRPr="00317956">
        <w:rPr>
          <w:rFonts w:ascii="Times New Roman" w:hAnsi="Times New Roman" w:cs="Times New Roman"/>
        </w:rPr>
        <w:t>age of the</w:t>
      </w:r>
      <w:r w:rsidR="00A534C5" w:rsidRPr="00317956">
        <w:rPr>
          <w:rFonts w:ascii="Times New Roman" w:hAnsi="Times New Roman" w:cs="Times New Roman"/>
        </w:rPr>
        <w:t xml:space="preserve"> population below poverty. </w:t>
      </w:r>
      <w:r w:rsidR="00916AE0" w:rsidRPr="00317956">
        <w:rPr>
          <w:rFonts w:ascii="Times New Roman" w:hAnsi="Times New Roman" w:cs="Times New Roman"/>
        </w:rPr>
        <w:t>Initially</w:t>
      </w:r>
      <w:r w:rsidR="003F7E3B" w:rsidRPr="00317956">
        <w:rPr>
          <w:rFonts w:ascii="Times New Roman" w:hAnsi="Times New Roman" w:cs="Times New Roman"/>
        </w:rPr>
        <w:t xml:space="preserve">, the research </w:t>
      </w:r>
      <w:r w:rsidR="00DB10B3" w:rsidRPr="00317956">
        <w:rPr>
          <w:rFonts w:ascii="Times New Roman" w:hAnsi="Times New Roman" w:cs="Times New Roman"/>
        </w:rPr>
        <w:t xml:space="preserve">did </w:t>
      </w:r>
      <w:r w:rsidR="003F7E3B" w:rsidRPr="00317956">
        <w:rPr>
          <w:rFonts w:ascii="Times New Roman" w:hAnsi="Times New Roman" w:cs="Times New Roman"/>
        </w:rPr>
        <w:t xml:space="preserve">not expect </w:t>
      </w:r>
      <w:r w:rsidR="00297A0B" w:rsidRPr="00317956">
        <w:rPr>
          <w:rFonts w:ascii="Times New Roman" w:hAnsi="Times New Roman" w:cs="Times New Roman"/>
        </w:rPr>
        <w:t xml:space="preserve">poverty to </w:t>
      </w:r>
      <w:r w:rsidR="00313B83" w:rsidRPr="00317956">
        <w:rPr>
          <w:rFonts w:ascii="Times New Roman" w:hAnsi="Times New Roman" w:cs="Times New Roman"/>
        </w:rPr>
        <w:t>influence</w:t>
      </w:r>
      <w:r w:rsidR="00297A0B" w:rsidRPr="00317956">
        <w:rPr>
          <w:rFonts w:ascii="Times New Roman" w:hAnsi="Times New Roman" w:cs="Times New Roman"/>
        </w:rPr>
        <w:t xml:space="preserve"> violent crim</w:t>
      </w:r>
      <w:r w:rsidR="001106D3" w:rsidRPr="00317956">
        <w:rPr>
          <w:rFonts w:ascii="Times New Roman" w:hAnsi="Times New Roman" w:cs="Times New Roman"/>
        </w:rPr>
        <w:t>e. However,</w:t>
      </w:r>
      <w:r w:rsidR="003317BF" w:rsidRPr="00317956">
        <w:rPr>
          <w:rFonts w:ascii="Times New Roman" w:hAnsi="Times New Roman" w:cs="Times New Roman"/>
        </w:rPr>
        <w:t xml:space="preserve"> this theoretically makes sense</w:t>
      </w:r>
      <w:r w:rsidR="00C452D2" w:rsidRPr="00317956">
        <w:rPr>
          <w:rFonts w:ascii="Times New Roman" w:hAnsi="Times New Roman" w:cs="Times New Roman"/>
        </w:rPr>
        <w:t>.</w:t>
      </w:r>
      <w:r w:rsidR="009502A4" w:rsidRPr="00317956">
        <w:rPr>
          <w:rFonts w:ascii="Times New Roman" w:hAnsi="Times New Roman" w:cs="Times New Roman"/>
        </w:rPr>
        <w:t xml:space="preserve"> </w:t>
      </w:r>
      <w:r w:rsidR="003317BF" w:rsidRPr="00317956">
        <w:rPr>
          <w:rFonts w:ascii="Times New Roman" w:hAnsi="Times New Roman" w:cs="Times New Roman"/>
        </w:rPr>
        <w:t xml:space="preserve">Dong (2020) </w:t>
      </w:r>
      <w:r w:rsidR="002836D6" w:rsidRPr="00317956">
        <w:rPr>
          <w:rFonts w:ascii="Times New Roman" w:hAnsi="Times New Roman" w:cs="Times New Roman"/>
        </w:rPr>
        <w:t xml:space="preserve">discusses how </w:t>
      </w:r>
      <w:r w:rsidR="00FE0AFE" w:rsidRPr="00317956">
        <w:rPr>
          <w:rFonts w:ascii="Times New Roman" w:hAnsi="Times New Roman" w:cs="Times New Roman"/>
        </w:rPr>
        <w:t xml:space="preserve">poverty </w:t>
      </w:r>
      <w:r w:rsidR="00743B8D" w:rsidRPr="00317956">
        <w:rPr>
          <w:rFonts w:ascii="Times New Roman" w:hAnsi="Times New Roman" w:cs="Times New Roman"/>
        </w:rPr>
        <w:t>drives</w:t>
      </w:r>
      <w:r w:rsidR="00FE0AFE" w:rsidRPr="00317956">
        <w:rPr>
          <w:rFonts w:ascii="Times New Roman" w:hAnsi="Times New Roman" w:cs="Times New Roman"/>
        </w:rPr>
        <w:t xml:space="preserve"> city </w:t>
      </w:r>
      <w:r w:rsidR="00EA32FC" w:rsidRPr="00317956">
        <w:rPr>
          <w:rFonts w:ascii="Times New Roman" w:hAnsi="Times New Roman" w:cs="Times New Roman"/>
        </w:rPr>
        <w:t>immigration</w:t>
      </w:r>
      <w:r w:rsidR="00FE0AFE" w:rsidRPr="00317956">
        <w:rPr>
          <w:rFonts w:ascii="Times New Roman" w:hAnsi="Times New Roman" w:cs="Times New Roman"/>
        </w:rPr>
        <w:t xml:space="preserve"> </w:t>
      </w:r>
      <w:r w:rsidR="00743B8D" w:rsidRPr="00317956">
        <w:rPr>
          <w:rFonts w:ascii="Times New Roman" w:hAnsi="Times New Roman" w:cs="Times New Roman"/>
        </w:rPr>
        <w:t xml:space="preserve">and emigration </w:t>
      </w:r>
      <w:r w:rsidR="00FE0AFE" w:rsidRPr="00317956">
        <w:rPr>
          <w:rFonts w:ascii="Times New Roman" w:hAnsi="Times New Roman" w:cs="Times New Roman"/>
        </w:rPr>
        <w:t xml:space="preserve">which </w:t>
      </w:r>
      <w:r w:rsidR="00D36E75" w:rsidRPr="00317956">
        <w:rPr>
          <w:rFonts w:ascii="Times New Roman" w:hAnsi="Times New Roman" w:cs="Times New Roman"/>
        </w:rPr>
        <w:t>creates</w:t>
      </w:r>
      <w:r w:rsidR="00EA32FC" w:rsidRPr="00317956">
        <w:rPr>
          <w:rFonts w:ascii="Times New Roman" w:hAnsi="Times New Roman" w:cs="Times New Roman"/>
        </w:rPr>
        <w:t xml:space="preserve"> s</w:t>
      </w:r>
      <w:r w:rsidR="00D36E75" w:rsidRPr="00317956">
        <w:rPr>
          <w:rFonts w:ascii="Times New Roman" w:hAnsi="Times New Roman" w:cs="Times New Roman"/>
        </w:rPr>
        <w:t>egregation of</w:t>
      </w:r>
      <w:r w:rsidR="00EA32FC" w:rsidRPr="00317956">
        <w:rPr>
          <w:rFonts w:ascii="Times New Roman" w:hAnsi="Times New Roman" w:cs="Times New Roman"/>
        </w:rPr>
        <w:t xml:space="preserve"> communities. </w:t>
      </w:r>
      <w:r w:rsidR="004403BF" w:rsidRPr="00317956">
        <w:rPr>
          <w:rFonts w:ascii="Times New Roman" w:hAnsi="Times New Roman" w:cs="Times New Roman"/>
        </w:rPr>
        <w:t>Intuitively, there are many factors that</w:t>
      </w:r>
      <w:r w:rsidR="009D3B70" w:rsidRPr="00317956">
        <w:rPr>
          <w:rFonts w:ascii="Times New Roman" w:hAnsi="Times New Roman" w:cs="Times New Roman"/>
        </w:rPr>
        <w:t xml:space="preserve"> maintain and </w:t>
      </w:r>
      <w:r w:rsidR="008C67EC" w:rsidRPr="00317956">
        <w:rPr>
          <w:rFonts w:ascii="Times New Roman" w:hAnsi="Times New Roman" w:cs="Times New Roman"/>
        </w:rPr>
        <w:t>produce</w:t>
      </w:r>
      <w:r w:rsidR="00830B57" w:rsidRPr="00317956">
        <w:rPr>
          <w:rFonts w:ascii="Times New Roman" w:hAnsi="Times New Roman" w:cs="Times New Roman"/>
        </w:rPr>
        <w:t xml:space="preserve"> poverty dense communities</w:t>
      </w:r>
      <w:r w:rsidR="008C67EC" w:rsidRPr="00317956">
        <w:rPr>
          <w:rFonts w:ascii="Times New Roman" w:hAnsi="Times New Roman" w:cs="Times New Roman"/>
        </w:rPr>
        <w:t>:</w:t>
      </w:r>
      <w:r w:rsidR="00242BB3" w:rsidRPr="00317956">
        <w:rPr>
          <w:rFonts w:ascii="Times New Roman" w:hAnsi="Times New Roman" w:cs="Times New Roman"/>
        </w:rPr>
        <w:t xml:space="preserve"> if the home is affordable</w:t>
      </w:r>
      <w:r w:rsidR="00C13FC6" w:rsidRPr="00317956">
        <w:rPr>
          <w:rFonts w:ascii="Times New Roman" w:hAnsi="Times New Roman" w:cs="Times New Roman"/>
        </w:rPr>
        <w:t xml:space="preserve"> for someone who is in poverty, if the land lord is willing to rent </w:t>
      </w:r>
      <w:r w:rsidR="008C67EC" w:rsidRPr="00317956">
        <w:rPr>
          <w:rFonts w:ascii="Times New Roman" w:hAnsi="Times New Roman" w:cs="Times New Roman"/>
        </w:rPr>
        <w:t xml:space="preserve">to someone who is in poverty, </w:t>
      </w:r>
      <w:r w:rsidR="00F32167" w:rsidRPr="00317956">
        <w:rPr>
          <w:rFonts w:ascii="Times New Roman" w:hAnsi="Times New Roman" w:cs="Times New Roman"/>
        </w:rPr>
        <w:t>pre-existing problems due to</w:t>
      </w:r>
      <w:r w:rsidR="008C67EC" w:rsidRPr="00317956">
        <w:rPr>
          <w:rFonts w:ascii="Times New Roman" w:hAnsi="Times New Roman" w:cs="Times New Roman"/>
        </w:rPr>
        <w:t xml:space="preserve"> red-lining</w:t>
      </w:r>
      <w:r w:rsidR="00CE6C77" w:rsidRPr="00317956">
        <w:rPr>
          <w:rFonts w:ascii="Times New Roman" w:hAnsi="Times New Roman" w:cs="Times New Roman"/>
        </w:rPr>
        <w:t>,</w:t>
      </w:r>
      <w:r w:rsidR="00425B3C" w:rsidRPr="00317956">
        <w:rPr>
          <w:rFonts w:ascii="Times New Roman" w:hAnsi="Times New Roman" w:cs="Times New Roman"/>
        </w:rPr>
        <w:t xml:space="preserve"> a sense of belonging, </w:t>
      </w:r>
      <w:r w:rsidR="00285D16" w:rsidRPr="00317956">
        <w:rPr>
          <w:rFonts w:ascii="Times New Roman" w:hAnsi="Times New Roman" w:cs="Times New Roman"/>
        </w:rPr>
        <w:t xml:space="preserve">generational poverty, </w:t>
      </w:r>
      <w:r w:rsidR="00425B3C" w:rsidRPr="00317956">
        <w:rPr>
          <w:rFonts w:ascii="Times New Roman" w:hAnsi="Times New Roman" w:cs="Times New Roman"/>
        </w:rPr>
        <w:t>etc.</w:t>
      </w:r>
      <w:r w:rsidR="009D3B70" w:rsidRPr="00317956">
        <w:rPr>
          <w:rFonts w:ascii="Times New Roman" w:hAnsi="Times New Roman" w:cs="Times New Roman"/>
        </w:rPr>
        <w:t xml:space="preserve"> </w:t>
      </w:r>
      <w:r w:rsidR="0020095A" w:rsidRPr="00317956">
        <w:rPr>
          <w:rFonts w:ascii="Times New Roman" w:hAnsi="Times New Roman" w:cs="Times New Roman"/>
        </w:rPr>
        <w:t xml:space="preserve">One example is that people who have committed violent crimes in the past </w:t>
      </w:r>
      <w:r w:rsidR="00854523" w:rsidRPr="00317956">
        <w:rPr>
          <w:rFonts w:ascii="Times New Roman" w:hAnsi="Times New Roman" w:cs="Times New Roman"/>
        </w:rPr>
        <w:t>are more likely to commit a violent crime in the future than if someone had a clean record. To the point, if an i</w:t>
      </w:r>
      <w:r w:rsidR="00901D09" w:rsidRPr="00317956">
        <w:rPr>
          <w:rFonts w:ascii="Times New Roman" w:hAnsi="Times New Roman" w:cs="Times New Roman"/>
        </w:rPr>
        <w:t xml:space="preserve">ndividual has violent crime on their record, </w:t>
      </w:r>
      <w:r w:rsidR="00410361" w:rsidRPr="00317956">
        <w:rPr>
          <w:rFonts w:ascii="Times New Roman" w:hAnsi="Times New Roman" w:cs="Times New Roman"/>
        </w:rPr>
        <w:t xml:space="preserve">they are </w:t>
      </w:r>
      <w:r w:rsidR="00CE4D49" w:rsidRPr="00317956">
        <w:rPr>
          <w:rFonts w:ascii="Times New Roman" w:hAnsi="Times New Roman" w:cs="Times New Roman"/>
        </w:rPr>
        <w:t xml:space="preserve">less likely to have a job or a well-paying one at that. </w:t>
      </w:r>
      <w:r w:rsidR="00410361" w:rsidRPr="00317956">
        <w:rPr>
          <w:rFonts w:ascii="Times New Roman" w:hAnsi="Times New Roman" w:cs="Times New Roman"/>
        </w:rPr>
        <w:t>Therefore, these individuals will migrate to</w:t>
      </w:r>
      <w:r w:rsidR="00C60187" w:rsidRPr="00317956">
        <w:rPr>
          <w:rFonts w:ascii="Times New Roman" w:hAnsi="Times New Roman" w:cs="Times New Roman"/>
        </w:rPr>
        <w:t xml:space="preserve"> poverty dense communities to seek an affordable home, or a home that someone will rent to them</w:t>
      </w:r>
      <w:r w:rsidR="00C01273" w:rsidRPr="00317956">
        <w:rPr>
          <w:rFonts w:ascii="Times New Roman" w:hAnsi="Times New Roman" w:cs="Times New Roman"/>
        </w:rPr>
        <w:t xml:space="preserve">. Therefore, I suggest </w:t>
      </w:r>
      <w:r w:rsidR="005353BB" w:rsidRPr="00317956">
        <w:rPr>
          <w:rFonts w:ascii="Times New Roman" w:hAnsi="Times New Roman" w:cs="Times New Roman"/>
        </w:rPr>
        <w:t xml:space="preserve">research factor in variables like </w:t>
      </w:r>
      <w:r w:rsidR="00F10702" w:rsidRPr="00317956">
        <w:rPr>
          <w:rFonts w:ascii="Times New Roman" w:hAnsi="Times New Roman" w:cs="Times New Roman"/>
        </w:rPr>
        <w:t xml:space="preserve">present number of citizens who have committed a violent crime. </w:t>
      </w:r>
      <w:r w:rsidR="00D55096" w:rsidRPr="00317956">
        <w:rPr>
          <w:rFonts w:ascii="Times New Roman" w:hAnsi="Times New Roman" w:cs="Times New Roman"/>
        </w:rPr>
        <w:t xml:space="preserve">Recall an argument made by </w:t>
      </w:r>
      <w:proofErr w:type="spellStart"/>
      <w:r w:rsidR="00D55096" w:rsidRPr="00317956">
        <w:rPr>
          <w:rFonts w:ascii="Times New Roman" w:hAnsi="Times New Roman" w:cs="Times New Roman"/>
        </w:rPr>
        <w:t>Pridemore</w:t>
      </w:r>
      <w:proofErr w:type="spellEnd"/>
      <w:r w:rsidR="00D55096" w:rsidRPr="00317956">
        <w:rPr>
          <w:rFonts w:ascii="Times New Roman" w:hAnsi="Times New Roman" w:cs="Times New Roman"/>
        </w:rPr>
        <w:t xml:space="preserve"> that states once individuals </w:t>
      </w:r>
      <w:r w:rsidR="005B1F9E" w:rsidRPr="00317956">
        <w:rPr>
          <w:rFonts w:ascii="Times New Roman" w:hAnsi="Times New Roman" w:cs="Times New Roman"/>
        </w:rPr>
        <w:t xml:space="preserve">are in a hopeless state where they believe “life” cannot get much worse for them, they are more likely to commit violent </w:t>
      </w:r>
      <w:r w:rsidR="0069642D" w:rsidRPr="00317956">
        <w:rPr>
          <w:rFonts w:ascii="Times New Roman" w:hAnsi="Times New Roman" w:cs="Times New Roman"/>
        </w:rPr>
        <w:t xml:space="preserve">crimes. This is because individuals feel like they have nothing to lose, so if they did commit a terrible crime, the worst that could happen </w:t>
      </w:r>
      <w:r w:rsidR="001163B8" w:rsidRPr="00317956">
        <w:rPr>
          <w:rFonts w:ascii="Times New Roman" w:hAnsi="Times New Roman" w:cs="Times New Roman"/>
        </w:rPr>
        <w:t xml:space="preserve">to them </w:t>
      </w:r>
      <w:r w:rsidR="0069642D" w:rsidRPr="00317956">
        <w:rPr>
          <w:rFonts w:ascii="Times New Roman" w:hAnsi="Times New Roman" w:cs="Times New Roman"/>
        </w:rPr>
        <w:t>is</w:t>
      </w:r>
      <w:r w:rsidR="0095715C" w:rsidRPr="00317956">
        <w:rPr>
          <w:rFonts w:ascii="Times New Roman" w:hAnsi="Times New Roman" w:cs="Times New Roman"/>
        </w:rPr>
        <w:t xml:space="preserve"> </w:t>
      </w:r>
      <w:r w:rsidR="0069642D" w:rsidRPr="00317956">
        <w:rPr>
          <w:rFonts w:ascii="Times New Roman" w:hAnsi="Times New Roman" w:cs="Times New Roman"/>
        </w:rPr>
        <w:t xml:space="preserve">they get free rent, free food, </w:t>
      </w:r>
      <w:r w:rsidR="001163B8" w:rsidRPr="00317956">
        <w:rPr>
          <w:rFonts w:ascii="Times New Roman" w:hAnsi="Times New Roman" w:cs="Times New Roman"/>
        </w:rPr>
        <w:t xml:space="preserve">and simply </w:t>
      </w:r>
      <w:r w:rsidR="0095715C" w:rsidRPr="00317956">
        <w:rPr>
          <w:rFonts w:ascii="Times New Roman" w:hAnsi="Times New Roman" w:cs="Times New Roman"/>
        </w:rPr>
        <w:t xml:space="preserve">experience </w:t>
      </w:r>
      <w:r w:rsidR="001163B8" w:rsidRPr="00317956">
        <w:rPr>
          <w:rFonts w:ascii="Times New Roman" w:hAnsi="Times New Roman" w:cs="Times New Roman"/>
        </w:rPr>
        <w:t xml:space="preserve">any other situation than they are in at that moment. </w:t>
      </w:r>
      <w:r w:rsidR="004F46E0" w:rsidRPr="00317956">
        <w:rPr>
          <w:rFonts w:ascii="Times New Roman" w:hAnsi="Times New Roman" w:cs="Times New Roman"/>
        </w:rPr>
        <w:t xml:space="preserve">The cost of committing rape or murder </w:t>
      </w:r>
      <w:r w:rsidR="00722A87" w:rsidRPr="00317956">
        <w:rPr>
          <w:rFonts w:ascii="Times New Roman" w:hAnsi="Times New Roman" w:cs="Times New Roman"/>
        </w:rPr>
        <w:t xml:space="preserve">simply does not </w:t>
      </w:r>
      <w:r w:rsidR="005E2C95" w:rsidRPr="00317956">
        <w:rPr>
          <w:rFonts w:ascii="Times New Roman" w:hAnsi="Times New Roman" w:cs="Times New Roman"/>
        </w:rPr>
        <w:t xml:space="preserve">seem better than the life they are living currently. </w:t>
      </w:r>
    </w:p>
    <w:p w14:paraId="7512C81C" w14:textId="6C93CE15" w:rsidR="00865EC3" w:rsidRPr="00317956" w:rsidRDefault="00865EC3" w:rsidP="009413C5">
      <w:pPr>
        <w:spacing w:line="480" w:lineRule="auto"/>
        <w:rPr>
          <w:rFonts w:ascii="Times New Roman" w:hAnsi="Times New Roman" w:cs="Times New Roman"/>
        </w:rPr>
      </w:pPr>
    </w:p>
    <w:p w14:paraId="66AAEC20" w14:textId="134FBCFF" w:rsidR="00865EC3" w:rsidRPr="00317956" w:rsidRDefault="00865EC3" w:rsidP="009413C5">
      <w:pPr>
        <w:spacing w:line="480" w:lineRule="auto"/>
        <w:rPr>
          <w:rFonts w:ascii="Times New Roman" w:hAnsi="Times New Roman" w:cs="Times New Roman"/>
        </w:rPr>
      </w:pPr>
      <w:r w:rsidRPr="00317956">
        <w:rPr>
          <w:rFonts w:ascii="Times New Roman" w:hAnsi="Times New Roman" w:cs="Times New Roman"/>
        </w:rPr>
        <w:t xml:space="preserve">There is a 1-percent decrease in the number of violent crimes per 1000 people where there is an additional percentage point in the percent change of population below poverty from 2000 to 2012. This </w:t>
      </w:r>
      <w:r w:rsidR="00B00D2B" w:rsidRPr="00317956">
        <w:rPr>
          <w:rFonts w:ascii="Times New Roman" w:hAnsi="Times New Roman" w:cs="Times New Roman"/>
        </w:rPr>
        <w:t xml:space="preserve">result intuitively does not make sense as </w:t>
      </w:r>
      <w:proofErr w:type="spellStart"/>
      <w:r w:rsidR="00B00D2B" w:rsidRPr="00317956">
        <w:rPr>
          <w:rFonts w:ascii="Times New Roman" w:hAnsi="Times New Roman" w:cs="Times New Roman"/>
          <w:i/>
          <w:iCs/>
        </w:rPr>
        <w:t>pop_pov</w:t>
      </w:r>
      <w:proofErr w:type="spellEnd"/>
      <w:r w:rsidR="00B00D2B" w:rsidRPr="00317956">
        <w:rPr>
          <w:rFonts w:ascii="Times New Roman" w:hAnsi="Times New Roman" w:cs="Times New Roman"/>
        </w:rPr>
        <w:t xml:space="preserve"> </w:t>
      </w:r>
      <w:r w:rsidR="00F70FB0" w:rsidRPr="00317956">
        <w:rPr>
          <w:rFonts w:ascii="Times New Roman" w:hAnsi="Times New Roman" w:cs="Times New Roman"/>
        </w:rPr>
        <w:t>is positively statistically significant. Therefore,</w:t>
      </w:r>
      <w:r w:rsidR="007B7DBF" w:rsidRPr="00317956">
        <w:rPr>
          <w:rFonts w:ascii="Times New Roman" w:hAnsi="Times New Roman" w:cs="Times New Roman"/>
        </w:rPr>
        <w:t xml:space="preserve"> in the most extreme case, </w:t>
      </w:r>
      <w:proofErr w:type="spellStart"/>
      <w:r w:rsidR="007B7DBF" w:rsidRPr="00317956">
        <w:rPr>
          <w:rFonts w:ascii="Times New Roman" w:hAnsi="Times New Roman" w:cs="Times New Roman"/>
          <w:i/>
          <w:iCs/>
        </w:rPr>
        <w:t>pp_ch</w:t>
      </w:r>
      <w:proofErr w:type="spellEnd"/>
      <w:r w:rsidR="007B7DBF" w:rsidRPr="00317956">
        <w:rPr>
          <w:rFonts w:ascii="Times New Roman" w:hAnsi="Times New Roman" w:cs="Times New Roman"/>
          <w:i/>
          <w:iCs/>
        </w:rPr>
        <w:t xml:space="preserve"> </w:t>
      </w:r>
      <w:r w:rsidR="007B7DBF" w:rsidRPr="00317956">
        <w:rPr>
          <w:rFonts w:ascii="Times New Roman" w:hAnsi="Times New Roman" w:cs="Times New Roman"/>
        </w:rPr>
        <w:t>would not be statistically significant</w:t>
      </w:r>
      <w:r w:rsidR="005B0900" w:rsidRPr="00317956">
        <w:rPr>
          <w:rFonts w:ascii="Times New Roman" w:hAnsi="Times New Roman" w:cs="Times New Roman"/>
        </w:rPr>
        <w:t xml:space="preserve">. This suggests there are issues caused by </w:t>
      </w:r>
      <w:r w:rsidR="005B0900" w:rsidRPr="00317956">
        <w:rPr>
          <w:rFonts w:ascii="Times New Roman" w:hAnsi="Times New Roman" w:cs="Times New Roman"/>
        </w:rPr>
        <w:lastRenderedPageBreak/>
        <w:t xml:space="preserve">multicollinearity </w:t>
      </w:r>
      <w:r w:rsidR="00FA6671" w:rsidRPr="00317956">
        <w:rPr>
          <w:rFonts w:ascii="Times New Roman" w:hAnsi="Times New Roman" w:cs="Times New Roman"/>
        </w:rPr>
        <w:t>or limited sample sizes. Because of this, I will not further interpret this result so there are no misleading statements</w:t>
      </w:r>
      <w:r w:rsidR="008E65FF" w:rsidRPr="00317956">
        <w:rPr>
          <w:rFonts w:ascii="Times New Roman" w:hAnsi="Times New Roman" w:cs="Times New Roman"/>
        </w:rPr>
        <w:t xml:space="preserve">. </w:t>
      </w:r>
    </w:p>
    <w:p w14:paraId="7D55FBD4" w14:textId="77777777" w:rsidR="00865EC3" w:rsidRPr="00317956" w:rsidRDefault="00865EC3" w:rsidP="009413C5">
      <w:pPr>
        <w:spacing w:line="480" w:lineRule="auto"/>
        <w:rPr>
          <w:rFonts w:ascii="Times New Roman" w:hAnsi="Times New Roman" w:cs="Times New Roman"/>
        </w:rPr>
      </w:pPr>
    </w:p>
    <w:p w14:paraId="5C5CA75A" w14:textId="3ED1DF9E" w:rsidR="00021C9E" w:rsidRPr="00317956" w:rsidRDefault="008E65FF" w:rsidP="009413C5">
      <w:pPr>
        <w:spacing w:line="480" w:lineRule="auto"/>
        <w:rPr>
          <w:rFonts w:ascii="Times New Roman" w:hAnsi="Times New Roman" w:cs="Times New Roman"/>
        </w:rPr>
      </w:pPr>
      <w:r w:rsidRPr="00317956">
        <w:rPr>
          <w:rFonts w:ascii="Times New Roman" w:hAnsi="Times New Roman" w:cs="Times New Roman"/>
        </w:rPr>
        <w:t>Moving on, f</w:t>
      </w:r>
      <w:r w:rsidR="00B83CFA" w:rsidRPr="00317956">
        <w:rPr>
          <w:rFonts w:ascii="Times New Roman" w:hAnsi="Times New Roman" w:cs="Times New Roman"/>
        </w:rPr>
        <w:t xml:space="preserve">or each </w:t>
      </w:r>
      <w:r w:rsidR="009E2055" w:rsidRPr="00317956">
        <w:rPr>
          <w:rFonts w:ascii="Times New Roman" w:hAnsi="Times New Roman" w:cs="Times New Roman"/>
        </w:rPr>
        <w:t>10</w:t>
      </w:r>
      <w:r w:rsidR="00B83CFA" w:rsidRPr="00317956">
        <w:rPr>
          <w:rFonts w:ascii="Times New Roman" w:hAnsi="Times New Roman" w:cs="Times New Roman"/>
        </w:rPr>
        <w:t>-percent increase</w:t>
      </w:r>
      <w:r w:rsidR="00632FF4" w:rsidRPr="00317956">
        <w:rPr>
          <w:rFonts w:ascii="Times New Roman" w:hAnsi="Times New Roman" w:cs="Times New Roman"/>
        </w:rPr>
        <w:t xml:space="preserve"> in </w:t>
      </w:r>
      <w:r w:rsidR="006B780B" w:rsidRPr="00317956">
        <w:rPr>
          <w:rFonts w:ascii="Times New Roman" w:hAnsi="Times New Roman" w:cs="Times New Roman"/>
        </w:rPr>
        <w:t>average transportation cos</w:t>
      </w:r>
      <w:r w:rsidR="00761E21" w:rsidRPr="00317956">
        <w:rPr>
          <w:rFonts w:ascii="Times New Roman" w:hAnsi="Times New Roman" w:cs="Times New Roman"/>
        </w:rPr>
        <w:t>t</w:t>
      </w:r>
      <w:r w:rsidR="00162838" w:rsidRPr="00317956">
        <w:rPr>
          <w:rFonts w:ascii="Times New Roman" w:hAnsi="Times New Roman" w:cs="Times New Roman"/>
        </w:rPr>
        <w:t xml:space="preserve"> the </w:t>
      </w:r>
      <w:r w:rsidR="00853269" w:rsidRPr="00317956">
        <w:rPr>
          <w:rFonts w:ascii="Times New Roman" w:hAnsi="Times New Roman" w:cs="Times New Roman"/>
        </w:rPr>
        <w:t xml:space="preserve">number of </w:t>
      </w:r>
      <w:r w:rsidR="00162838" w:rsidRPr="00317956">
        <w:rPr>
          <w:rFonts w:ascii="Times New Roman" w:hAnsi="Times New Roman" w:cs="Times New Roman"/>
        </w:rPr>
        <w:t>violent crime</w:t>
      </w:r>
      <w:r w:rsidR="00853269" w:rsidRPr="00317956">
        <w:rPr>
          <w:rFonts w:ascii="Times New Roman" w:hAnsi="Times New Roman" w:cs="Times New Roman"/>
        </w:rPr>
        <w:t xml:space="preserve">s per 1000 </w:t>
      </w:r>
      <w:r w:rsidR="00162838" w:rsidRPr="00317956">
        <w:rPr>
          <w:rFonts w:ascii="Times New Roman" w:hAnsi="Times New Roman" w:cs="Times New Roman"/>
        </w:rPr>
        <w:t xml:space="preserve">people </w:t>
      </w:r>
      <w:r w:rsidR="002C0C53" w:rsidRPr="00317956">
        <w:rPr>
          <w:rFonts w:ascii="Times New Roman" w:hAnsi="Times New Roman" w:cs="Times New Roman"/>
        </w:rPr>
        <w:t xml:space="preserve">decreases by </w:t>
      </w:r>
      <w:r w:rsidR="00467D6F" w:rsidRPr="00317956">
        <w:rPr>
          <w:rFonts w:ascii="Times New Roman" w:hAnsi="Times New Roman" w:cs="Times New Roman"/>
        </w:rPr>
        <w:t>20</w:t>
      </w:r>
      <w:r w:rsidR="002C0C53" w:rsidRPr="00317956">
        <w:rPr>
          <w:rFonts w:ascii="Times New Roman" w:hAnsi="Times New Roman" w:cs="Times New Roman"/>
        </w:rPr>
        <w:t>-percent</w:t>
      </w:r>
      <w:r w:rsidR="008C2692" w:rsidRPr="00317956">
        <w:rPr>
          <w:rFonts w:ascii="Times New Roman" w:hAnsi="Times New Roman" w:cs="Times New Roman"/>
        </w:rPr>
        <w:t>.</w:t>
      </w:r>
      <w:r w:rsidR="00F254E6" w:rsidRPr="00317956">
        <w:rPr>
          <w:rFonts w:ascii="Times New Roman" w:hAnsi="Times New Roman" w:cs="Times New Roman"/>
        </w:rPr>
        <w:t xml:space="preserve"> Initially, the research </w:t>
      </w:r>
      <w:r w:rsidR="002628CF" w:rsidRPr="00317956">
        <w:rPr>
          <w:rFonts w:ascii="Times New Roman" w:hAnsi="Times New Roman" w:cs="Times New Roman"/>
        </w:rPr>
        <w:t xml:space="preserve">hypothesized that </w:t>
      </w:r>
      <w:proofErr w:type="spellStart"/>
      <w:r w:rsidR="002628CF" w:rsidRPr="00317956">
        <w:rPr>
          <w:rFonts w:ascii="Times New Roman" w:hAnsi="Times New Roman" w:cs="Times New Roman"/>
          <w:i/>
          <w:iCs/>
        </w:rPr>
        <w:t>ln_trans_</w:t>
      </w:r>
      <w:r w:rsidR="002628CF" w:rsidRPr="00317956">
        <w:rPr>
          <w:rFonts w:ascii="Times New Roman" w:hAnsi="Times New Roman" w:cs="Times New Roman"/>
        </w:rPr>
        <w:t>cost</w:t>
      </w:r>
      <w:proofErr w:type="spellEnd"/>
      <w:r w:rsidR="00DB4C20" w:rsidRPr="00317956">
        <w:rPr>
          <w:rFonts w:ascii="Times New Roman" w:hAnsi="Times New Roman" w:cs="Times New Roman"/>
        </w:rPr>
        <w:t xml:space="preserve"> would be negatively collinear with </w:t>
      </w:r>
      <w:r w:rsidR="005C035F" w:rsidRPr="00317956">
        <w:rPr>
          <w:rFonts w:ascii="Times New Roman" w:hAnsi="Times New Roman" w:cs="Times New Roman"/>
        </w:rPr>
        <w:t>poverty, thus causing issues of multicollinearity. Intuitively, this would make sense for several reasons.</w:t>
      </w:r>
      <w:r w:rsidR="00BD3196" w:rsidRPr="00317956">
        <w:rPr>
          <w:rFonts w:ascii="Times New Roman" w:hAnsi="Times New Roman" w:cs="Times New Roman"/>
        </w:rPr>
        <w:t xml:space="preserve"> </w:t>
      </w:r>
      <w:r w:rsidR="00065656" w:rsidRPr="00317956">
        <w:rPr>
          <w:rFonts w:ascii="Times New Roman" w:hAnsi="Times New Roman" w:cs="Times New Roman"/>
        </w:rPr>
        <w:t xml:space="preserve"> </w:t>
      </w:r>
      <w:r w:rsidR="00E434E4" w:rsidRPr="00317956">
        <w:rPr>
          <w:rFonts w:ascii="Times New Roman" w:hAnsi="Times New Roman" w:cs="Times New Roman"/>
        </w:rPr>
        <w:t>First</w:t>
      </w:r>
      <w:r w:rsidR="00BD3196" w:rsidRPr="00317956">
        <w:rPr>
          <w:rFonts w:ascii="Times New Roman" w:hAnsi="Times New Roman" w:cs="Times New Roman"/>
        </w:rPr>
        <w:t xml:space="preserve">, a person in poverty may not even have a </w:t>
      </w:r>
      <w:r w:rsidR="00E434E4" w:rsidRPr="00317956">
        <w:rPr>
          <w:rFonts w:ascii="Times New Roman" w:hAnsi="Times New Roman" w:cs="Times New Roman"/>
        </w:rPr>
        <w:t>vehicle to travel. Second, a person who is in poverty</w:t>
      </w:r>
      <w:r w:rsidR="00737908" w:rsidRPr="00317956">
        <w:rPr>
          <w:rFonts w:ascii="Times New Roman" w:hAnsi="Times New Roman" w:cs="Times New Roman"/>
        </w:rPr>
        <w:t xml:space="preserve"> likely</w:t>
      </w:r>
      <w:r w:rsidR="00F563F0" w:rsidRPr="00317956">
        <w:rPr>
          <w:rFonts w:ascii="Times New Roman" w:hAnsi="Times New Roman" w:cs="Times New Roman"/>
        </w:rPr>
        <w:t xml:space="preserve"> does not have pay for transportation costs to </w:t>
      </w:r>
      <w:r w:rsidR="00737908" w:rsidRPr="00317956">
        <w:rPr>
          <w:rFonts w:ascii="Times New Roman" w:hAnsi="Times New Roman" w:cs="Times New Roman"/>
        </w:rPr>
        <w:t>and from their job</w:t>
      </w:r>
      <w:r w:rsidR="00F563F0" w:rsidRPr="00317956">
        <w:rPr>
          <w:rFonts w:ascii="Times New Roman" w:hAnsi="Times New Roman" w:cs="Times New Roman"/>
        </w:rPr>
        <w:t xml:space="preserve"> because it is likely they do not have </w:t>
      </w:r>
      <w:r w:rsidR="00737908" w:rsidRPr="00317956">
        <w:rPr>
          <w:rFonts w:ascii="Times New Roman" w:hAnsi="Times New Roman" w:cs="Times New Roman"/>
        </w:rPr>
        <w:t>one</w:t>
      </w:r>
      <w:r w:rsidR="00F563F0" w:rsidRPr="00317956">
        <w:rPr>
          <w:rFonts w:ascii="Times New Roman" w:hAnsi="Times New Roman" w:cs="Times New Roman"/>
        </w:rPr>
        <w:t xml:space="preserve">. </w:t>
      </w:r>
      <w:r w:rsidR="00737908" w:rsidRPr="00317956">
        <w:rPr>
          <w:rFonts w:ascii="Times New Roman" w:hAnsi="Times New Roman" w:cs="Times New Roman"/>
        </w:rPr>
        <w:t>Third, people</w:t>
      </w:r>
      <w:r w:rsidR="005D58D4" w:rsidRPr="00317956">
        <w:rPr>
          <w:rFonts w:ascii="Times New Roman" w:hAnsi="Times New Roman" w:cs="Times New Roman"/>
        </w:rPr>
        <w:t xml:space="preserve"> in poverty</w:t>
      </w:r>
      <w:r w:rsidR="00737908" w:rsidRPr="00317956">
        <w:rPr>
          <w:rFonts w:ascii="Times New Roman" w:hAnsi="Times New Roman" w:cs="Times New Roman"/>
        </w:rPr>
        <w:t xml:space="preserve"> </w:t>
      </w:r>
      <w:r w:rsidR="006A50F9" w:rsidRPr="00317956">
        <w:rPr>
          <w:rFonts w:ascii="Times New Roman" w:hAnsi="Times New Roman" w:cs="Times New Roman"/>
        </w:rPr>
        <w:t>tend to</w:t>
      </w:r>
      <w:r w:rsidR="00737908" w:rsidRPr="00317956">
        <w:rPr>
          <w:rFonts w:ascii="Times New Roman" w:hAnsi="Times New Roman" w:cs="Times New Roman"/>
        </w:rPr>
        <w:t xml:space="preserve"> </w:t>
      </w:r>
      <w:r w:rsidR="006A50F9" w:rsidRPr="00317956">
        <w:rPr>
          <w:rFonts w:ascii="Times New Roman" w:hAnsi="Times New Roman" w:cs="Times New Roman"/>
        </w:rPr>
        <w:t>prefer</w:t>
      </w:r>
      <w:r w:rsidR="005D58D4" w:rsidRPr="00317956">
        <w:rPr>
          <w:rFonts w:ascii="Times New Roman" w:hAnsi="Times New Roman" w:cs="Times New Roman"/>
        </w:rPr>
        <w:t xml:space="preserve"> public transportation</w:t>
      </w:r>
      <w:r w:rsidR="006A50F9" w:rsidRPr="00317956">
        <w:rPr>
          <w:rFonts w:ascii="Times New Roman" w:hAnsi="Times New Roman" w:cs="Times New Roman"/>
        </w:rPr>
        <w:t xml:space="preserve"> over their own means of transportation</w:t>
      </w:r>
      <w:r w:rsidR="00D05F08" w:rsidRPr="00317956">
        <w:rPr>
          <w:rFonts w:ascii="Times New Roman" w:hAnsi="Times New Roman" w:cs="Times New Roman"/>
        </w:rPr>
        <w:t xml:space="preserve"> </w:t>
      </w:r>
      <w:r w:rsidR="005D58D4" w:rsidRPr="00317956">
        <w:rPr>
          <w:rFonts w:ascii="Times New Roman" w:hAnsi="Times New Roman" w:cs="Times New Roman"/>
        </w:rPr>
        <w:t xml:space="preserve">because it is </w:t>
      </w:r>
      <w:r w:rsidR="005F18EA" w:rsidRPr="00317956">
        <w:rPr>
          <w:rFonts w:ascii="Times New Roman" w:hAnsi="Times New Roman" w:cs="Times New Roman"/>
        </w:rPr>
        <w:t>more affordable</w:t>
      </w:r>
      <w:r w:rsidR="00D05F08" w:rsidRPr="00317956">
        <w:rPr>
          <w:rFonts w:ascii="Times New Roman" w:hAnsi="Times New Roman" w:cs="Times New Roman"/>
        </w:rPr>
        <w:t>.</w:t>
      </w:r>
      <w:r w:rsidR="005174D1" w:rsidRPr="00317956">
        <w:rPr>
          <w:rFonts w:ascii="Times New Roman" w:hAnsi="Times New Roman" w:cs="Times New Roman"/>
        </w:rPr>
        <w:t xml:space="preserve"> </w:t>
      </w:r>
      <w:r w:rsidR="00030344" w:rsidRPr="00317956">
        <w:rPr>
          <w:rFonts w:ascii="Times New Roman" w:hAnsi="Times New Roman" w:cs="Times New Roman"/>
        </w:rPr>
        <w:t xml:space="preserve">These </w:t>
      </w:r>
      <w:r w:rsidR="00B12F8E" w:rsidRPr="00317956">
        <w:rPr>
          <w:rFonts w:ascii="Times New Roman" w:hAnsi="Times New Roman" w:cs="Times New Roman"/>
        </w:rPr>
        <w:t xml:space="preserve">examples support </w:t>
      </w:r>
      <w:r w:rsidR="00E17048" w:rsidRPr="00317956">
        <w:rPr>
          <w:rFonts w:ascii="Times New Roman" w:hAnsi="Times New Roman" w:cs="Times New Roman"/>
        </w:rPr>
        <w:t xml:space="preserve">why </w:t>
      </w:r>
      <w:r w:rsidR="00E05222" w:rsidRPr="00317956">
        <w:rPr>
          <w:rFonts w:ascii="Times New Roman" w:hAnsi="Times New Roman" w:cs="Times New Roman"/>
        </w:rPr>
        <w:t xml:space="preserve">higher </w:t>
      </w:r>
      <w:r w:rsidR="00E17048" w:rsidRPr="00317956">
        <w:rPr>
          <w:rFonts w:ascii="Times New Roman" w:hAnsi="Times New Roman" w:cs="Times New Roman"/>
        </w:rPr>
        <w:t>average transportation cost</w:t>
      </w:r>
      <w:r w:rsidR="00D64AE9" w:rsidRPr="00317956">
        <w:rPr>
          <w:rFonts w:ascii="Times New Roman" w:hAnsi="Times New Roman" w:cs="Times New Roman"/>
        </w:rPr>
        <w:t>s</w:t>
      </w:r>
      <w:r w:rsidR="00E17048" w:rsidRPr="00317956">
        <w:rPr>
          <w:rFonts w:ascii="Times New Roman" w:hAnsi="Times New Roman" w:cs="Times New Roman"/>
        </w:rPr>
        <w:t xml:space="preserve"> </w:t>
      </w:r>
      <w:r w:rsidR="00D64AE9" w:rsidRPr="00317956">
        <w:rPr>
          <w:rFonts w:ascii="Times New Roman" w:hAnsi="Times New Roman" w:cs="Times New Roman"/>
        </w:rPr>
        <w:t xml:space="preserve">might be a direct effect of </w:t>
      </w:r>
      <w:r w:rsidR="00E05222" w:rsidRPr="00317956">
        <w:rPr>
          <w:rFonts w:ascii="Times New Roman" w:hAnsi="Times New Roman" w:cs="Times New Roman"/>
        </w:rPr>
        <w:t xml:space="preserve">higher </w:t>
      </w:r>
      <w:r w:rsidR="00D3568C" w:rsidRPr="00317956">
        <w:rPr>
          <w:rFonts w:ascii="Times New Roman" w:hAnsi="Times New Roman" w:cs="Times New Roman"/>
        </w:rPr>
        <w:t>poverty.</w:t>
      </w:r>
      <w:r w:rsidR="00B31FA0" w:rsidRPr="00317956">
        <w:rPr>
          <w:rFonts w:ascii="Times New Roman" w:hAnsi="Times New Roman" w:cs="Times New Roman"/>
        </w:rPr>
        <w:t xml:space="preserve"> Therefore, it would make sense this is statistically significant</w:t>
      </w:r>
      <w:r w:rsidR="00F826AC" w:rsidRPr="00317956">
        <w:rPr>
          <w:rFonts w:ascii="Times New Roman" w:hAnsi="Times New Roman" w:cs="Times New Roman"/>
        </w:rPr>
        <w:t xml:space="preserve"> with violent crime due to reasons </w:t>
      </w:r>
      <w:r w:rsidR="00155297" w:rsidRPr="00317956">
        <w:rPr>
          <w:rFonts w:ascii="Times New Roman" w:hAnsi="Times New Roman" w:cs="Times New Roman"/>
        </w:rPr>
        <w:t>like</w:t>
      </w:r>
      <w:r w:rsidR="00F826AC" w:rsidRPr="00317956">
        <w:rPr>
          <w:rFonts w:ascii="Times New Roman" w:hAnsi="Times New Roman" w:cs="Times New Roman"/>
        </w:rPr>
        <w:t xml:space="preserve"> poverty’s effect on </w:t>
      </w:r>
      <w:r w:rsidR="00402658" w:rsidRPr="00317956">
        <w:rPr>
          <w:rFonts w:ascii="Times New Roman" w:hAnsi="Times New Roman" w:cs="Times New Roman"/>
        </w:rPr>
        <w:t>violent crime.</w:t>
      </w:r>
      <w:r w:rsidR="00D3568C" w:rsidRPr="00317956">
        <w:rPr>
          <w:rFonts w:ascii="Times New Roman" w:hAnsi="Times New Roman" w:cs="Times New Roman"/>
        </w:rPr>
        <w:t xml:space="preserve"> </w:t>
      </w:r>
      <w:r w:rsidR="00E05222" w:rsidRPr="00317956">
        <w:rPr>
          <w:rFonts w:ascii="Times New Roman" w:hAnsi="Times New Roman" w:cs="Times New Roman"/>
        </w:rPr>
        <w:t>Notably</w:t>
      </w:r>
      <w:r w:rsidR="005174D1" w:rsidRPr="00317956">
        <w:rPr>
          <w:rFonts w:ascii="Times New Roman" w:hAnsi="Times New Roman" w:cs="Times New Roman"/>
        </w:rPr>
        <w:t xml:space="preserve">, issues of multicollinearity between these variables were not an </w:t>
      </w:r>
      <w:r w:rsidR="00143850" w:rsidRPr="00317956">
        <w:rPr>
          <w:rFonts w:ascii="Times New Roman" w:hAnsi="Times New Roman" w:cs="Times New Roman"/>
        </w:rPr>
        <w:t xml:space="preserve">issue as mentioned in </w:t>
      </w:r>
      <w:r w:rsidR="00D3568C" w:rsidRPr="00317956">
        <w:rPr>
          <w:rFonts w:ascii="Times New Roman" w:hAnsi="Times New Roman" w:cs="Times New Roman"/>
        </w:rPr>
        <w:t>an earlier section</w:t>
      </w:r>
      <w:r w:rsidR="00143850" w:rsidRPr="00317956">
        <w:rPr>
          <w:rFonts w:ascii="Times New Roman" w:hAnsi="Times New Roman" w:cs="Times New Roman"/>
        </w:rPr>
        <w:t>.</w:t>
      </w:r>
    </w:p>
    <w:p w14:paraId="66210128" w14:textId="703F2C93" w:rsidR="00021C9E" w:rsidRPr="009413C5" w:rsidRDefault="00FA1E9E" w:rsidP="00FA1E9E">
      <w:pPr>
        <w:pStyle w:val="ListParagraph"/>
        <w:numPr>
          <w:ilvl w:val="0"/>
          <w:numId w:val="9"/>
        </w:numPr>
        <w:spacing w:line="240" w:lineRule="auto"/>
        <w:rPr>
          <w:rFonts w:ascii="Times New Roman" w:hAnsi="Times New Roman" w:cs="Times New Roman"/>
          <w:b/>
          <w:bCs/>
          <w:sz w:val="32"/>
          <w:szCs w:val="32"/>
        </w:rPr>
      </w:pPr>
      <w:r w:rsidRPr="009413C5">
        <w:rPr>
          <w:rFonts w:ascii="Times New Roman" w:hAnsi="Times New Roman" w:cs="Times New Roman"/>
          <w:b/>
          <w:bCs/>
          <w:sz w:val="32"/>
          <w:szCs w:val="32"/>
        </w:rPr>
        <w:t>Conclusion</w:t>
      </w:r>
    </w:p>
    <w:p w14:paraId="06679EBD" w14:textId="503A0699" w:rsidR="00021C9E" w:rsidRDefault="00EB79A5" w:rsidP="00EB79A5">
      <w:pPr>
        <w:pStyle w:val="ListParagraph"/>
        <w:numPr>
          <w:ilvl w:val="1"/>
          <w:numId w:val="9"/>
        </w:numPr>
        <w:spacing w:line="240" w:lineRule="auto"/>
        <w:rPr>
          <w:rFonts w:ascii="Times New Roman" w:hAnsi="Times New Roman" w:cs="Times New Roman"/>
          <w:b/>
          <w:bCs/>
          <w:sz w:val="24"/>
          <w:szCs w:val="24"/>
        </w:rPr>
      </w:pPr>
      <w:r w:rsidRPr="00EB79A5">
        <w:rPr>
          <w:rFonts w:ascii="Times New Roman" w:hAnsi="Times New Roman" w:cs="Times New Roman"/>
          <w:b/>
          <w:bCs/>
          <w:sz w:val="24"/>
          <w:szCs w:val="24"/>
        </w:rPr>
        <w:t>Findings Summar</w:t>
      </w:r>
      <w:r>
        <w:rPr>
          <w:rFonts w:ascii="Times New Roman" w:hAnsi="Times New Roman" w:cs="Times New Roman"/>
          <w:b/>
          <w:bCs/>
          <w:sz w:val="24"/>
          <w:szCs w:val="24"/>
        </w:rPr>
        <w:t>y</w:t>
      </w:r>
    </w:p>
    <w:p w14:paraId="5D1BF33F" w14:textId="527EFFA4" w:rsidR="00E24927" w:rsidRPr="00317956" w:rsidRDefault="00E24927" w:rsidP="009413C5">
      <w:pPr>
        <w:spacing w:line="480" w:lineRule="auto"/>
        <w:rPr>
          <w:rFonts w:ascii="Times New Roman" w:hAnsi="Times New Roman" w:cs="Times New Roman"/>
          <w:b/>
          <w:bCs/>
        </w:rPr>
      </w:pPr>
      <w:r w:rsidRPr="00317956">
        <w:rPr>
          <w:rFonts w:ascii="Times New Roman" w:hAnsi="Times New Roman" w:cs="Times New Roman"/>
        </w:rPr>
        <w:t xml:space="preserve">The research </w:t>
      </w:r>
      <w:r w:rsidR="00E63699" w:rsidRPr="00317956">
        <w:rPr>
          <w:rFonts w:ascii="Times New Roman" w:hAnsi="Times New Roman" w:cs="Times New Roman"/>
        </w:rPr>
        <w:t>tested</w:t>
      </w:r>
      <w:r w:rsidRPr="00317956">
        <w:rPr>
          <w:rFonts w:ascii="Times New Roman" w:hAnsi="Times New Roman" w:cs="Times New Roman"/>
        </w:rPr>
        <w:t xml:space="preserve"> the hypothesis that higher levels of poverty increases </w:t>
      </w:r>
      <w:r w:rsidR="00E43391" w:rsidRPr="00317956">
        <w:rPr>
          <w:rFonts w:ascii="Times New Roman" w:hAnsi="Times New Roman" w:cs="Times New Roman"/>
        </w:rPr>
        <w:t xml:space="preserve">the rate of non-violent </w:t>
      </w:r>
      <w:r w:rsidR="00C83096" w:rsidRPr="00317956">
        <w:rPr>
          <w:rFonts w:ascii="Times New Roman" w:hAnsi="Times New Roman" w:cs="Times New Roman"/>
        </w:rPr>
        <w:t>crime but</w:t>
      </w:r>
      <w:r w:rsidR="00E43391" w:rsidRPr="00317956">
        <w:rPr>
          <w:rFonts w:ascii="Times New Roman" w:hAnsi="Times New Roman" w:cs="Times New Roman"/>
        </w:rPr>
        <w:t xml:space="preserve"> does not increase </w:t>
      </w:r>
      <w:r w:rsidR="00C83096" w:rsidRPr="00317956">
        <w:rPr>
          <w:rFonts w:ascii="Times New Roman" w:hAnsi="Times New Roman" w:cs="Times New Roman"/>
        </w:rPr>
        <w:t xml:space="preserve">the rate of violent crime. </w:t>
      </w:r>
      <w:r w:rsidR="00747BC4" w:rsidRPr="00317956">
        <w:rPr>
          <w:rFonts w:ascii="Times New Roman" w:hAnsi="Times New Roman" w:cs="Times New Roman"/>
        </w:rPr>
        <w:t>In the end, t</w:t>
      </w:r>
      <w:r w:rsidR="00C83096" w:rsidRPr="00317956">
        <w:rPr>
          <w:rFonts w:ascii="Times New Roman" w:hAnsi="Times New Roman" w:cs="Times New Roman"/>
        </w:rPr>
        <w:t>he research reject</w:t>
      </w:r>
      <w:r w:rsidR="00747BC4" w:rsidRPr="00317956">
        <w:rPr>
          <w:rFonts w:ascii="Times New Roman" w:hAnsi="Times New Roman" w:cs="Times New Roman"/>
        </w:rPr>
        <w:t>ed</w:t>
      </w:r>
      <w:r w:rsidR="00C83096" w:rsidRPr="00317956">
        <w:rPr>
          <w:rFonts w:ascii="Times New Roman" w:hAnsi="Times New Roman" w:cs="Times New Roman"/>
        </w:rPr>
        <w:t xml:space="preserve"> this hypothesis. </w:t>
      </w:r>
      <w:r w:rsidR="00747BC4" w:rsidRPr="00317956">
        <w:rPr>
          <w:rFonts w:ascii="Times New Roman" w:hAnsi="Times New Roman" w:cs="Times New Roman"/>
        </w:rPr>
        <w:t>In fact, the research found the case to be the opposite.</w:t>
      </w:r>
      <w:r w:rsidR="00256C2C" w:rsidRPr="00317956">
        <w:rPr>
          <w:rFonts w:ascii="Times New Roman" w:hAnsi="Times New Roman" w:cs="Times New Roman"/>
        </w:rPr>
        <w:t xml:space="preserve"> The research found </w:t>
      </w:r>
      <w:r w:rsidR="00F85CAA" w:rsidRPr="00317956">
        <w:rPr>
          <w:rFonts w:ascii="Times New Roman" w:hAnsi="Times New Roman" w:cs="Times New Roman"/>
        </w:rPr>
        <w:t xml:space="preserve">higher levels of poverty to cause higher rates of violent </w:t>
      </w:r>
      <w:r w:rsidR="00E63699" w:rsidRPr="00317956">
        <w:rPr>
          <w:rFonts w:ascii="Times New Roman" w:hAnsi="Times New Roman" w:cs="Times New Roman"/>
        </w:rPr>
        <w:t>crime but</w:t>
      </w:r>
      <w:r w:rsidR="00F85CAA" w:rsidRPr="00317956">
        <w:rPr>
          <w:rFonts w:ascii="Times New Roman" w:hAnsi="Times New Roman" w:cs="Times New Roman"/>
        </w:rPr>
        <w:t xml:space="preserve"> has no impact on the rate of non-violent crimes. </w:t>
      </w:r>
      <w:r w:rsidR="004E414A" w:rsidRPr="00317956">
        <w:rPr>
          <w:rFonts w:ascii="Times New Roman" w:hAnsi="Times New Roman" w:cs="Times New Roman"/>
        </w:rPr>
        <w:t xml:space="preserve">Higher levels of poverty </w:t>
      </w:r>
      <w:r w:rsidR="00C04B87" w:rsidRPr="00317956">
        <w:rPr>
          <w:rFonts w:ascii="Times New Roman" w:hAnsi="Times New Roman" w:cs="Times New Roman"/>
        </w:rPr>
        <w:t>increase</w:t>
      </w:r>
      <w:r w:rsidR="004E414A" w:rsidRPr="00317956">
        <w:rPr>
          <w:rFonts w:ascii="Times New Roman" w:hAnsi="Times New Roman" w:cs="Times New Roman"/>
        </w:rPr>
        <w:t xml:space="preserve"> violent crime rates </w:t>
      </w:r>
      <w:r w:rsidR="00C04B87" w:rsidRPr="00317956">
        <w:rPr>
          <w:rFonts w:ascii="Times New Roman" w:hAnsi="Times New Roman" w:cs="Times New Roman"/>
        </w:rPr>
        <w:t xml:space="preserve">for several reasons. One reason is that </w:t>
      </w:r>
      <w:r w:rsidR="00984E58" w:rsidRPr="00317956">
        <w:rPr>
          <w:rFonts w:ascii="Times New Roman" w:hAnsi="Times New Roman" w:cs="Times New Roman"/>
        </w:rPr>
        <w:t>poverty drives city immigration and emigration which creates segregation of communities.</w:t>
      </w:r>
      <w:r w:rsidR="004853DE" w:rsidRPr="00317956">
        <w:rPr>
          <w:rFonts w:ascii="Times New Roman" w:hAnsi="Times New Roman" w:cs="Times New Roman"/>
        </w:rPr>
        <w:t xml:space="preserve"> </w:t>
      </w:r>
      <w:r w:rsidR="004A5FDF" w:rsidRPr="00317956">
        <w:rPr>
          <w:rFonts w:ascii="Times New Roman" w:hAnsi="Times New Roman" w:cs="Times New Roman"/>
        </w:rPr>
        <w:t>An example of t</w:t>
      </w:r>
      <w:r w:rsidR="004853DE" w:rsidRPr="00317956">
        <w:rPr>
          <w:rFonts w:ascii="Times New Roman" w:hAnsi="Times New Roman" w:cs="Times New Roman"/>
        </w:rPr>
        <w:t xml:space="preserve">his </w:t>
      </w:r>
      <w:r w:rsidR="00986B09" w:rsidRPr="00317956">
        <w:rPr>
          <w:rFonts w:ascii="Times New Roman" w:hAnsi="Times New Roman" w:cs="Times New Roman"/>
        </w:rPr>
        <w:t>effect</w:t>
      </w:r>
      <w:r w:rsidR="004A5FDF" w:rsidRPr="00317956">
        <w:rPr>
          <w:rFonts w:ascii="Times New Roman" w:hAnsi="Times New Roman" w:cs="Times New Roman"/>
        </w:rPr>
        <w:t xml:space="preserve"> is that it may</w:t>
      </w:r>
      <w:r w:rsidR="00986B09" w:rsidRPr="00317956">
        <w:rPr>
          <w:rFonts w:ascii="Times New Roman" w:hAnsi="Times New Roman" w:cs="Times New Roman"/>
        </w:rPr>
        <w:t xml:space="preserve"> create a </w:t>
      </w:r>
      <w:r w:rsidR="00345552" w:rsidRPr="00317956">
        <w:rPr>
          <w:rFonts w:ascii="Times New Roman" w:hAnsi="Times New Roman" w:cs="Times New Roman"/>
        </w:rPr>
        <w:t xml:space="preserve">community </w:t>
      </w:r>
      <w:r w:rsidR="00986B09" w:rsidRPr="00317956">
        <w:rPr>
          <w:rFonts w:ascii="Times New Roman" w:hAnsi="Times New Roman" w:cs="Times New Roman"/>
        </w:rPr>
        <w:t>cesspool o</w:t>
      </w:r>
      <w:r w:rsidR="00761168" w:rsidRPr="00317956">
        <w:rPr>
          <w:rFonts w:ascii="Times New Roman" w:hAnsi="Times New Roman" w:cs="Times New Roman"/>
        </w:rPr>
        <w:t xml:space="preserve">f individuals who are more prone </w:t>
      </w:r>
      <w:r w:rsidR="004A5FDF" w:rsidRPr="00317956">
        <w:rPr>
          <w:rFonts w:ascii="Times New Roman" w:hAnsi="Times New Roman" w:cs="Times New Roman"/>
        </w:rPr>
        <w:t>to commit violent crimes</w:t>
      </w:r>
      <w:r w:rsidR="00847485" w:rsidRPr="00317956">
        <w:rPr>
          <w:rFonts w:ascii="Times New Roman" w:hAnsi="Times New Roman" w:cs="Times New Roman"/>
        </w:rPr>
        <w:t xml:space="preserve">. </w:t>
      </w:r>
      <w:r w:rsidR="00345552" w:rsidRPr="00317956">
        <w:rPr>
          <w:rFonts w:ascii="Times New Roman" w:hAnsi="Times New Roman" w:cs="Times New Roman"/>
        </w:rPr>
        <w:t xml:space="preserve">Another reason this effect intuitively makes sense </w:t>
      </w:r>
      <w:r w:rsidR="003F0BC1" w:rsidRPr="00317956">
        <w:rPr>
          <w:rFonts w:ascii="Times New Roman" w:hAnsi="Times New Roman" w:cs="Times New Roman"/>
        </w:rPr>
        <w:t xml:space="preserve">is </w:t>
      </w:r>
      <w:r w:rsidR="00345552" w:rsidRPr="00317956">
        <w:rPr>
          <w:rFonts w:ascii="Times New Roman" w:hAnsi="Times New Roman" w:cs="Times New Roman"/>
        </w:rPr>
        <w:t xml:space="preserve">because </w:t>
      </w:r>
      <w:r w:rsidR="003F0BC1" w:rsidRPr="00317956">
        <w:rPr>
          <w:rFonts w:ascii="Times New Roman" w:hAnsi="Times New Roman" w:cs="Times New Roman"/>
        </w:rPr>
        <w:t>individuals who are in poverty</w:t>
      </w:r>
      <w:r w:rsidR="00E25055" w:rsidRPr="00317956">
        <w:rPr>
          <w:rFonts w:ascii="Times New Roman" w:hAnsi="Times New Roman" w:cs="Times New Roman"/>
        </w:rPr>
        <w:t xml:space="preserve"> are more likely to feel hopeless</w:t>
      </w:r>
      <w:r w:rsidR="00426FF4" w:rsidRPr="00317956">
        <w:rPr>
          <w:rFonts w:ascii="Times New Roman" w:hAnsi="Times New Roman" w:cs="Times New Roman"/>
        </w:rPr>
        <w:t xml:space="preserve">. </w:t>
      </w:r>
      <w:r w:rsidR="00E25055" w:rsidRPr="00317956">
        <w:rPr>
          <w:rFonts w:ascii="Times New Roman" w:hAnsi="Times New Roman" w:cs="Times New Roman"/>
        </w:rPr>
        <w:t xml:space="preserve"> </w:t>
      </w:r>
      <w:r w:rsidR="00426FF4" w:rsidRPr="00317956">
        <w:rPr>
          <w:rFonts w:ascii="Times New Roman" w:hAnsi="Times New Roman" w:cs="Times New Roman"/>
        </w:rPr>
        <w:t>W</w:t>
      </w:r>
      <w:r w:rsidR="00E25055" w:rsidRPr="00317956">
        <w:rPr>
          <w:rFonts w:ascii="Times New Roman" w:hAnsi="Times New Roman" w:cs="Times New Roman"/>
        </w:rPr>
        <w:t xml:space="preserve">hich, in turn, </w:t>
      </w:r>
      <w:r w:rsidR="009E31D6" w:rsidRPr="00317956">
        <w:rPr>
          <w:rFonts w:ascii="Times New Roman" w:hAnsi="Times New Roman" w:cs="Times New Roman"/>
        </w:rPr>
        <w:t xml:space="preserve">increases the chances of </w:t>
      </w:r>
      <w:r w:rsidR="00426FF4" w:rsidRPr="00317956">
        <w:rPr>
          <w:rFonts w:ascii="Times New Roman" w:hAnsi="Times New Roman" w:cs="Times New Roman"/>
        </w:rPr>
        <w:t>a</w:t>
      </w:r>
      <w:r w:rsidR="009E31D6" w:rsidRPr="00317956">
        <w:rPr>
          <w:rFonts w:ascii="Times New Roman" w:hAnsi="Times New Roman" w:cs="Times New Roman"/>
        </w:rPr>
        <w:t xml:space="preserve"> person</w:t>
      </w:r>
      <w:r w:rsidR="00426FF4" w:rsidRPr="00317956">
        <w:rPr>
          <w:rFonts w:ascii="Times New Roman" w:hAnsi="Times New Roman" w:cs="Times New Roman"/>
        </w:rPr>
        <w:t xml:space="preserve"> committing</w:t>
      </w:r>
      <w:r w:rsidR="009E31D6" w:rsidRPr="00317956">
        <w:rPr>
          <w:rFonts w:ascii="Times New Roman" w:hAnsi="Times New Roman" w:cs="Times New Roman"/>
        </w:rPr>
        <w:t xml:space="preserve"> a violent crime</w:t>
      </w:r>
      <w:r w:rsidR="00426FF4" w:rsidRPr="00317956">
        <w:rPr>
          <w:rFonts w:ascii="Times New Roman" w:hAnsi="Times New Roman" w:cs="Times New Roman"/>
        </w:rPr>
        <w:t xml:space="preserve"> because they have nothing to </w:t>
      </w:r>
      <w:r w:rsidR="00426FF4" w:rsidRPr="00317956">
        <w:rPr>
          <w:rFonts w:ascii="Times New Roman" w:hAnsi="Times New Roman" w:cs="Times New Roman"/>
        </w:rPr>
        <w:lastRenderedPageBreak/>
        <w:t>lose.</w:t>
      </w:r>
      <w:r w:rsidR="00617913" w:rsidRPr="00317956">
        <w:rPr>
          <w:rFonts w:ascii="Times New Roman" w:hAnsi="Times New Roman" w:cs="Times New Roman"/>
        </w:rPr>
        <w:t xml:space="preserve"> </w:t>
      </w:r>
      <w:r w:rsidR="00D722D1" w:rsidRPr="00317956">
        <w:rPr>
          <w:rFonts w:ascii="Times New Roman" w:hAnsi="Times New Roman" w:cs="Times New Roman"/>
        </w:rPr>
        <w:t xml:space="preserve">Conversely, higher levels of poverty </w:t>
      </w:r>
      <w:r w:rsidR="00753D91" w:rsidRPr="00317956">
        <w:rPr>
          <w:rFonts w:ascii="Times New Roman" w:hAnsi="Times New Roman" w:cs="Times New Roman"/>
        </w:rPr>
        <w:t>do</w:t>
      </w:r>
      <w:r w:rsidR="00D722D1" w:rsidRPr="00317956">
        <w:rPr>
          <w:rFonts w:ascii="Times New Roman" w:hAnsi="Times New Roman" w:cs="Times New Roman"/>
        </w:rPr>
        <w:t xml:space="preserve"> not increase the rate of non-violent </w:t>
      </w:r>
      <w:r w:rsidR="00232A34" w:rsidRPr="00317956">
        <w:rPr>
          <w:rFonts w:ascii="Times New Roman" w:hAnsi="Times New Roman" w:cs="Times New Roman"/>
        </w:rPr>
        <w:t>crimes</w:t>
      </w:r>
      <w:r w:rsidR="00B02987" w:rsidRPr="00317956">
        <w:rPr>
          <w:rFonts w:ascii="Times New Roman" w:hAnsi="Times New Roman" w:cs="Times New Roman"/>
        </w:rPr>
        <w:t xml:space="preserve">, higher proportions of homes within 14 miles of a transit stop does. </w:t>
      </w:r>
      <w:r w:rsidR="004D562D" w:rsidRPr="00317956">
        <w:rPr>
          <w:rFonts w:ascii="Times New Roman" w:hAnsi="Times New Roman" w:cs="Times New Roman"/>
        </w:rPr>
        <w:t xml:space="preserve">The research reasoned that bus stops are cesspools </w:t>
      </w:r>
      <w:r w:rsidR="00AE74AF" w:rsidRPr="00317956">
        <w:rPr>
          <w:rFonts w:ascii="Times New Roman" w:hAnsi="Times New Roman" w:cs="Times New Roman"/>
        </w:rPr>
        <w:t>for non-violent crimes</w:t>
      </w:r>
      <w:r w:rsidR="00530C94" w:rsidRPr="00317956">
        <w:rPr>
          <w:rFonts w:ascii="Times New Roman" w:hAnsi="Times New Roman" w:cs="Times New Roman"/>
        </w:rPr>
        <w:t xml:space="preserve"> for several reasons. Solutions</w:t>
      </w:r>
      <w:r w:rsidR="00501613" w:rsidRPr="00317956">
        <w:rPr>
          <w:rFonts w:ascii="Times New Roman" w:hAnsi="Times New Roman" w:cs="Times New Roman"/>
        </w:rPr>
        <w:t xml:space="preserve"> should</w:t>
      </w:r>
      <w:r w:rsidR="00530C94" w:rsidRPr="00317956">
        <w:rPr>
          <w:rFonts w:ascii="Times New Roman" w:hAnsi="Times New Roman" w:cs="Times New Roman"/>
        </w:rPr>
        <w:t xml:space="preserve"> be tailored to the qualities of the location.</w:t>
      </w:r>
      <w:r w:rsidR="00501613" w:rsidRPr="00317956">
        <w:rPr>
          <w:rFonts w:ascii="Times New Roman" w:hAnsi="Times New Roman" w:cs="Times New Roman"/>
        </w:rPr>
        <w:t xml:space="preserve"> For example, </w:t>
      </w:r>
      <w:r w:rsidR="00F13F97" w:rsidRPr="00317956">
        <w:rPr>
          <w:rFonts w:ascii="Times New Roman" w:hAnsi="Times New Roman" w:cs="Times New Roman"/>
        </w:rPr>
        <w:t xml:space="preserve">if crowded areas </w:t>
      </w:r>
      <w:r w:rsidR="00A120A3" w:rsidRPr="00317956">
        <w:rPr>
          <w:rFonts w:ascii="Times New Roman" w:hAnsi="Times New Roman" w:cs="Times New Roman"/>
        </w:rPr>
        <w:t>drive</w:t>
      </w:r>
      <w:r w:rsidR="00F13F97" w:rsidRPr="00317956">
        <w:rPr>
          <w:rFonts w:ascii="Times New Roman" w:hAnsi="Times New Roman" w:cs="Times New Roman"/>
        </w:rPr>
        <w:t xml:space="preserve"> purse snatching</w:t>
      </w:r>
      <w:r w:rsidR="00A120A3" w:rsidRPr="00317956">
        <w:rPr>
          <w:rFonts w:ascii="Times New Roman" w:hAnsi="Times New Roman" w:cs="Times New Roman"/>
        </w:rPr>
        <w:t>, then a</w:t>
      </w:r>
      <w:r w:rsidR="008660B9" w:rsidRPr="00317956">
        <w:rPr>
          <w:rFonts w:ascii="Times New Roman" w:hAnsi="Times New Roman" w:cs="Times New Roman"/>
        </w:rPr>
        <w:t xml:space="preserve">n officer should be on stand-by or there should be </w:t>
      </w:r>
      <w:r w:rsidR="00826B09" w:rsidRPr="00317956">
        <w:rPr>
          <w:rFonts w:ascii="Times New Roman" w:hAnsi="Times New Roman" w:cs="Times New Roman"/>
        </w:rPr>
        <w:t xml:space="preserve">warning signs. But if drug trafficking is the issue, which is not mentioned in this research, </w:t>
      </w:r>
      <w:r w:rsidR="00C65D07" w:rsidRPr="00317956">
        <w:rPr>
          <w:rFonts w:ascii="Times New Roman" w:hAnsi="Times New Roman" w:cs="Times New Roman"/>
        </w:rPr>
        <w:t xml:space="preserve">then cameras may be </w:t>
      </w:r>
      <w:r w:rsidR="006A5AFC" w:rsidRPr="00317956">
        <w:rPr>
          <w:rFonts w:ascii="Times New Roman" w:hAnsi="Times New Roman" w:cs="Times New Roman"/>
        </w:rPr>
        <w:t>installed,</w:t>
      </w:r>
      <w:r w:rsidR="005435F5" w:rsidRPr="00317956">
        <w:rPr>
          <w:rFonts w:ascii="Times New Roman" w:hAnsi="Times New Roman" w:cs="Times New Roman"/>
        </w:rPr>
        <w:t xml:space="preserve"> and a sign could provide a number to repo</w:t>
      </w:r>
      <w:r w:rsidR="006A5AFC" w:rsidRPr="00317956">
        <w:rPr>
          <w:rFonts w:ascii="Times New Roman" w:hAnsi="Times New Roman" w:cs="Times New Roman"/>
        </w:rPr>
        <w:t xml:space="preserve">rt suspicious activity. </w:t>
      </w:r>
      <w:r w:rsidR="000C3CC3" w:rsidRPr="00317956">
        <w:rPr>
          <w:rFonts w:ascii="Times New Roman" w:hAnsi="Times New Roman" w:cs="Times New Roman"/>
        </w:rPr>
        <w:t xml:space="preserve">Higher </w:t>
      </w:r>
      <w:r w:rsidR="000D3724" w:rsidRPr="00317956">
        <w:rPr>
          <w:rFonts w:ascii="Times New Roman" w:hAnsi="Times New Roman" w:cs="Times New Roman"/>
        </w:rPr>
        <w:t xml:space="preserve">proportions of homes affordable to service workers is </w:t>
      </w:r>
      <w:r w:rsidR="000C3CC3" w:rsidRPr="00317956">
        <w:rPr>
          <w:rFonts w:ascii="Times New Roman" w:hAnsi="Times New Roman" w:cs="Times New Roman"/>
        </w:rPr>
        <w:t>a great estimator of what causes higher non-violent crime</w:t>
      </w:r>
      <w:r w:rsidR="00DC44AB" w:rsidRPr="00317956">
        <w:rPr>
          <w:rFonts w:ascii="Times New Roman" w:hAnsi="Times New Roman" w:cs="Times New Roman"/>
        </w:rPr>
        <w:t xml:space="preserve"> rates</w:t>
      </w:r>
      <w:r w:rsidR="000C3CC3" w:rsidRPr="00317956">
        <w:rPr>
          <w:rFonts w:ascii="Times New Roman" w:hAnsi="Times New Roman" w:cs="Times New Roman"/>
        </w:rPr>
        <w:t xml:space="preserve">. </w:t>
      </w:r>
      <w:r w:rsidR="00FD0BA3" w:rsidRPr="00317956">
        <w:rPr>
          <w:rFonts w:ascii="Times New Roman" w:hAnsi="Times New Roman" w:cs="Times New Roman"/>
        </w:rPr>
        <w:t xml:space="preserve">This is due to </w:t>
      </w:r>
      <w:r w:rsidR="00382484" w:rsidRPr="00317956">
        <w:rPr>
          <w:rFonts w:ascii="Times New Roman" w:hAnsi="Times New Roman" w:cs="Times New Roman"/>
        </w:rPr>
        <w:t xml:space="preserve">low wages service workers </w:t>
      </w:r>
      <w:r w:rsidR="00C16B07" w:rsidRPr="00317956">
        <w:rPr>
          <w:rFonts w:ascii="Times New Roman" w:hAnsi="Times New Roman" w:cs="Times New Roman"/>
        </w:rPr>
        <w:t xml:space="preserve">earn and the lack of government funding. Because </w:t>
      </w:r>
      <w:r w:rsidR="00CD68A5" w:rsidRPr="00317956">
        <w:rPr>
          <w:rFonts w:ascii="Times New Roman" w:hAnsi="Times New Roman" w:cs="Times New Roman"/>
        </w:rPr>
        <w:t xml:space="preserve">many </w:t>
      </w:r>
      <w:r w:rsidR="00C16B07" w:rsidRPr="00317956">
        <w:rPr>
          <w:rFonts w:ascii="Times New Roman" w:hAnsi="Times New Roman" w:cs="Times New Roman"/>
        </w:rPr>
        <w:t>service workers</w:t>
      </w:r>
      <w:r w:rsidR="00CD68A5" w:rsidRPr="00317956">
        <w:rPr>
          <w:rFonts w:ascii="Times New Roman" w:hAnsi="Times New Roman" w:cs="Times New Roman"/>
        </w:rPr>
        <w:t xml:space="preserve"> tend to have a challenging time</w:t>
      </w:r>
      <w:r w:rsidR="00AB5D71" w:rsidRPr="00317956">
        <w:rPr>
          <w:rFonts w:ascii="Times New Roman" w:hAnsi="Times New Roman" w:cs="Times New Roman"/>
        </w:rPr>
        <w:t xml:space="preserve"> paying for necessities</w:t>
      </w:r>
      <w:r w:rsidR="001838FE" w:rsidRPr="00317956">
        <w:rPr>
          <w:rFonts w:ascii="Times New Roman" w:hAnsi="Times New Roman" w:cs="Times New Roman"/>
        </w:rPr>
        <w:t>, they are inclined</w:t>
      </w:r>
      <w:r w:rsidR="0004402A" w:rsidRPr="00317956">
        <w:rPr>
          <w:rFonts w:ascii="Times New Roman" w:hAnsi="Times New Roman" w:cs="Times New Roman"/>
        </w:rPr>
        <w:t xml:space="preserve"> the steal, an </w:t>
      </w:r>
      <w:r w:rsidR="001838FE" w:rsidRPr="00317956">
        <w:rPr>
          <w:rFonts w:ascii="Times New Roman" w:hAnsi="Times New Roman" w:cs="Times New Roman"/>
        </w:rPr>
        <w:t>ideol</w:t>
      </w:r>
      <w:r w:rsidR="0004402A" w:rsidRPr="00317956">
        <w:rPr>
          <w:rFonts w:ascii="Times New Roman" w:hAnsi="Times New Roman" w:cs="Times New Roman"/>
        </w:rPr>
        <w:t xml:space="preserve">ogy supported by Social Darwinism theory. </w:t>
      </w:r>
    </w:p>
    <w:p w14:paraId="3CF799E8" w14:textId="77777777" w:rsidR="00E24927" w:rsidRPr="00317956" w:rsidRDefault="00785473" w:rsidP="00950B19">
      <w:pPr>
        <w:pStyle w:val="ListParagraph"/>
        <w:numPr>
          <w:ilvl w:val="1"/>
          <w:numId w:val="9"/>
        </w:numPr>
        <w:spacing w:line="240" w:lineRule="auto"/>
        <w:rPr>
          <w:rFonts w:ascii="Times New Roman" w:hAnsi="Times New Roman" w:cs="Times New Roman"/>
          <w:b/>
          <w:bCs/>
        </w:rPr>
      </w:pPr>
      <w:r w:rsidRPr="00317956">
        <w:rPr>
          <w:rFonts w:ascii="Times New Roman" w:hAnsi="Times New Roman" w:cs="Times New Roman"/>
          <w:b/>
          <w:bCs/>
        </w:rPr>
        <w:t xml:space="preserve">Limitations &amp; </w:t>
      </w:r>
      <w:r w:rsidR="006F5A61" w:rsidRPr="00317956">
        <w:rPr>
          <w:rFonts w:ascii="Times New Roman" w:hAnsi="Times New Roman" w:cs="Times New Roman"/>
          <w:b/>
          <w:bCs/>
        </w:rPr>
        <w:t>Forward-Looking</w:t>
      </w:r>
      <w:r w:rsidRPr="00317956">
        <w:rPr>
          <w:rFonts w:ascii="Times New Roman" w:hAnsi="Times New Roman" w:cs="Times New Roman"/>
          <w:b/>
          <w:bCs/>
        </w:rPr>
        <w:t xml:space="preserve"> Statements</w:t>
      </w:r>
    </w:p>
    <w:p w14:paraId="335D2741" w14:textId="3BBFD28B" w:rsidR="00D24C86" w:rsidRPr="00317956" w:rsidRDefault="00AC536F" w:rsidP="009413C5">
      <w:pPr>
        <w:spacing w:line="480" w:lineRule="auto"/>
        <w:rPr>
          <w:rFonts w:ascii="Times New Roman" w:hAnsi="Times New Roman" w:cs="Times New Roman"/>
        </w:rPr>
      </w:pPr>
      <w:r w:rsidRPr="00317956">
        <w:rPr>
          <w:rFonts w:ascii="Times New Roman" w:hAnsi="Times New Roman" w:cs="Times New Roman"/>
        </w:rPr>
        <w:t>This research</w:t>
      </w:r>
      <w:r w:rsidR="00FB003B" w:rsidRPr="00317956">
        <w:rPr>
          <w:rFonts w:ascii="Times New Roman" w:hAnsi="Times New Roman" w:cs="Times New Roman"/>
        </w:rPr>
        <w:t xml:space="preserve"> observed a</w:t>
      </w:r>
      <w:r w:rsidRPr="00317956">
        <w:rPr>
          <w:rFonts w:ascii="Times New Roman" w:hAnsi="Times New Roman" w:cs="Times New Roman"/>
        </w:rPr>
        <w:t xml:space="preserve"> </w:t>
      </w:r>
      <w:r w:rsidR="00D850B1" w:rsidRPr="00317956">
        <w:rPr>
          <w:rFonts w:ascii="Times New Roman" w:hAnsi="Times New Roman" w:cs="Times New Roman"/>
        </w:rPr>
        <w:t>limite</w:t>
      </w:r>
      <w:r w:rsidR="00CD088C" w:rsidRPr="00317956">
        <w:rPr>
          <w:rFonts w:ascii="Times New Roman" w:hAnsi="Times New Roman" w:cs="Times New Roman"/>
        </w:rPr>
        <w:t xml:space="preserve">d sample size </w:t>
      </w:r>
      <w:r w:rsidR="00FB003B" w:rsidRPr="00317956">
        <w:rPr>
          <w:rFonts w:ascii="Times New Roman" w:hAnsi="Times New Roman" w:cs="Times New Roman"/>
        </w:rPr>
        <w:t>of</w:t>
      </w:r>
      <w:r w:rsidR="00CD088C" w:rsidRPr="00317956">
        <w:rPr>
          <w:rFonts w:ascii="Times New Roman" w:hAnsi="Times New Roman" w:cs="Times New Roman"/>
        </w:rPr>
        <w:t xml:space="preserve"> around half the zip-codes within Austin, Texas.</w:t>
      </w:r>
      <w:r w:rsidR="00FB003B" w:rsidRPr="00317956">
        <w:rPr>
          <w:rFonts w:ascii="Times New Roman" w:hAnsi="Times New Roman" w:cs="Times New Roman"/>
        </w:rPr>
        <w:t xml:space="preserve"> There are two </w:t>
      </w:r>
      <w:r w:rsidR="003F2D54" w:rsidRPr="00317956">
        <w:rPr>
          <w:rFonts w:ascii="Times New Roman" w:hAnsi="Times New Roman" w:cs="Times New Roman"/>
        </w:rPr>
        <w:t xml:space="preserve">likely issues caused by the characteristics of this data. First, </w:t>
      </w:r>
      <w:r w:rsidR="00B114E3" w:rsidRPr="00317956">
        <w:rPr>
          <w:rFonts w:ascii="Times New Roman" w:hAnsi="Times New Roman" w:cs="Times New Roman"/>
        </w:rPr>
        <w:t xml:space="preserve">the data looks at </w:t>
      </w:r>
      <w:r w:rsidR="00FD2605" w:rsidRPr="00317956">
        <w:rPr>
          <w:rFonts w:ascii="Times New Roman" w:hAnsi="Times New Roman" w:cs="Times New Roman"/>
        </w:rPr>
        <w:t>only</w:t>
      </w:r>
      <w:r w:rsidR="00B114E3" w:rsidRPr="00317956">
        <w:rPr>
          <w:rFonts w:ascii="Times New Roman" w:hAnsi="Times New Roman" w:cs="Times New Roman"/>
        </w:rPr>
        <w:t xml:space="preserve"> </w:t>
      </w:r>
      <w:r w:rsidR="00FD2605" w:rsidRPr="00317956">
        <w:rPr>
          <w:rFonts w:ascii="Times New Roman" w:hAnsi="Times New Roman" w:cs="Times New Roman"/>
        </w:rPr>
        <w:t>one</w:t>
      </w:r>
      <w:r w:rsidR="00B114E3" w:rsidRPr="00317956">
        <w:rPr>
          <w:rFonts w:ascii="Times New Roman" w:hAnsi="Times New Roman" w:cs="Times New Roman"/>
        </w:rPr>
        <w:t xml:space="preserve"> city, a </w:t>
      </w:r>
      <w:r w:rsidR="004B4899" w:rsidRPr="00317956">
        <w:rPr>
          <w:rFonts w:ascii="Times New Roman" w:hAnsi="Times New Roman" w:cs="Times New Roman"/>
        </w:rPr>
        <w:t>state’s capital to be exact</w:t>
      </w:r>
      <w:r w:rsidR="0066734D" w:rsidRPr="00317956">
        <w:rPr>
          <w:rFonts w:ascii="Times New Roman" w:hAnsi="Times New Roman" w:cs="Times New Roman"/>
        </w:rPr>
        <w:t xml:space="preserve">, </w:t>
      </w:r>
      <w:r w:rsidR="00C339A2" w:rsidRPr="00317956">
        <w:rPr>
          <w:rFonts w:ascii="Times New Roman" w:hAnsi="Times New Roman" w:cs="Times New Roman"/>
        </w:rPr>
        <w:t>t</w:t>
      </w:r>
      <w:r w:rsidR="0066734D" w:rsidRPr="00317956">
        <w:rPr>
          <w:rFonts w:ascii="Times New Roman" w:hAnsi="Times New Roman" w:cs="Times New Roman"/>
        </w:rPr>
        <w:t xml:space="preserve">hus, </w:t>
      </w:r>
      <w:r w:rsidR="00AD0EFC" w:rsidRPr="00317956">
        <w:rPr>
          <w:rFonts w:ascii="Times New Roman" w:hAnsi="Times New Roman" w:cs="Times New Roman"/>
        </w:rPr>
        <w:t>limit</w:t>
      </w:r>
      <w:r w:rsidR="0066734D" w:rsidRPr="00317956">
        <w:rPr>
          <w:rFonts w:ascii="Times New Roman" w:hAnsi="Times New Roman" w:cs="Times New Roman"/>
        </w:rPr>
        <w:t>ing</w:t>
      </w:r>
      <w:r w:rsidR="00AD0EFC" w:rsidRPr="00317956">
        <w:rPr>
          <w:rFonts w:ascii="Times New Roman" w:hAnsi="Times New Roman" w:cs="Times New Roman"/>
        </w:rPr>
        <w:t xml:space="preserve"> </w:t>
      </w:r>
      <w:r w:rsidR="00EC3208" w:rsidRPr="00317956">
        <w:rPr>
          <w:rFonts w:ascii="Times New Roman" w:hAnsi="Times New Roman" w:cs="Times New Roman"/>
        </w:rPr>
        <w:t>the application</w:t>
      </w:r>
      <w:r w:rsidR="00D715DE" w:rsidRPr="00317956">
        <w:rPr>
          <w:rFonts w:ascii="Times New Roman" w:hAnsi="Times New Roman" w:cs="Times New Roman"/>
        </w:rPr>
        <w:t xml:space="preserve"> of this research t</w:t>
      </w:r>
      <w:r w:rsidR="004746F1" w:rsidRPr="00317956">
        <w:rPr>
          <w:rFonts w:ascii="Times New Roman" w:hAnsi="Times New Roman" w:cs="Times New Roman"/>
        </w:rPr>
        <w:t xml:space="preserve">o the city of Austin. Further studies </w:t>
      </w:r>
      <w:r w:rsidR="00C66613" w:rsidRPr="00317956">
        <w:rPr>
          <w:rFonts w:ascii="Times New Roman" w:hAnsi="Times New Roman" w:cs="Times New Roman"/>
        </w:rPr>
        <w:t>should</w:t>
      </w:r>
      <w:r w:rsidR="004746F1" w:rsidRPr="00317956">
        <w:rPr>
          <w:rFonts w:ascii="Times New Roman" w:hAnsi="Times New Roman" w:cs="Times New Roman"/>
        </w:rPr>
        <w:t xml:space="preserve"> </w:t>
      </w:r>
      <w:r w:rsidR="003A7B69" w:rsidRPr="00317956">
        <w:rPr>
          <w:rFonts w:ascii="Times New Roman" w:hAnsi="Times New Roman" w:cs="Times New Roman"/>
        </w:rPr>
        <w:t>analyze the impact of these variables</w:t>
      </w:r>
      <w:r w:rsidR="00325708" w:rsidRPr="00317956">
        <w:rPr>
          <w:rFonts w:ascii="Times New Roman" w:hAnsi="Times New Roman" w:cs="Times New Roman"/>
        </w:rPr>
        <w:t xml:space="preserve"> for cities with different characteristics. </w:t>
      </w:r>
      <w:r w:rsidR="00D276E6" w:rsidRPr="00317956">
        <w:rPr>
          <w:rFonts w:ascii="Times New Roman" w:hAnsi="Times New Roman" w:cs="Times New Roman"/>
        </w:rPr>
        <w:t>Second, the results in th</w:t>
      </w:r>
      <w:r w:rsidR="005F6F76" w:rsidRPr="00317956">
        <w:rPr>
          <w:rFonts w:ascii="Times New Roman" w:hAnsi="Times New Roman" w:cs="Times New Roman"/>
        </w:rPr>
        <w:t>is research are likely not valid</w:t>
      </w:r>
      <w:r w:rsidR="000C56F5" w:rsidRPr="00317956">
        <w:rPr>
          <w:rFonts w:ascii="Times New Roman" w:hAnsi="Times New Roman" w:cs="Times New Roman"/>
        </w:rPr>
        <w:t xml:space="preserve"> because of the limited number of observations, or zip-codes. </w:t>
      </w:r>
      <w:r w:rsidR="006602CB" w:rsidRPr="00317956">
        <w:rPr>
          <w:rFonts w:ascii="Times New Roman" w:hAnsi="Times New Roman" w:cs="Times New Roman"/>
        </w:rPr>
        <w:t>To make valid conclusions about</w:t>
      </w:r>
      <w:r w:rsidR="00F674EE" w:rsidRPr="00317956">
        <w:rPr>
          <w:rFonts w:ascii="Times New Roman" w:hAnsi="Times New Roman" w:cs="Times New Roman"/>
        </w:rPr>
        <w:t xml:space="preserve"> regression results for this type of research, hundreds of observations are recommended rather than tens of observations. </w:t>
      </w:r>
      <w:r w:rsidR="00B6669D" w:rsidRPr="00317956">
        <w:rPr>
          <w:rFonts w:ascii="Times New Roman" w:hAnsi="Times New Roman" w:cs="Times New Roman"/>
        </w:rPr>
        <w:t>M</w:t>
      </w:r>
      <w:r w:rsidR="00F674EE" w:rsidRPr="00317956">
        <w:rPr>
          <w:rFonts w:ascii="Times New Roman" w:hAnsi="Times New Roman" w:cs="Times New Roman"/>
        </w:rPr>
        <w:t>odel</w:t>
      </w:r>
      <w:r w:rsidR="00B6669D" w:rsidRPr="00317956">
        <w:rPr>
          <w:rFonts w:ascii="Times New Roman" w:hAnsi="Times New Roman" w:cs="Times New Roman"/>
        </w:rPr>
        <w:t>s</w:t>
      </w:r>
      <w:r w:rsidR="00F674EE" w:rsidRPr="00317956">
        <w:rPr>
          <w:rFonts w:ascii="Times New Roman" w:hAnsi="Times New Roman" w:cs="Times New Roman"/>
        </w:rPr>
        <w:t xml:space="preserve"> simply cannot </w:t>
      </w:r>
      <w:r w:rsidR="00B6669D" w:rsidRPr="00317956">
        <w:rPr>
          <w:rFonts w:ascii="Times New Roman" w:hAnsi="Times New Roman" w:cs="Times New Roman"/>
        </w:rPr>
        <w:t xml:space="preserve">capture all the important inferences with </w:t>
      </w:r>
      <w:r w:rsidR="00E357F3" w:rsidRPr="00317956">
        <w:rPr>
          <w:rFonts w:ascii="Times New Roman" w:hAnsi="Times New Roman" w:cs="Times New Roman"/>
        </w:rPr>
        <w:t xml:space="preserve">just 34 observations. However, the </w:t>
      </w:r>
      <w:r w:rsidR="000467DD" w:rsidRPr="00317956">
        <w:rPr>
          <w:rFonts w:ascii="Times New Roman" w:hAnsi="Times New Roman" w:cs="Times New Roman"/>
        </w:rPr>
        <w:t>results</w:t>
      </w:r>
      <w:r w:rsidR="00E357F3" w:rsidRPr="00317956">
        <w:rPr>
          <w:rFonts w:ascii="Times New Roman" w:hAnsi="Times New Roman" w:cs="Times New Roman"/>
        </w:rPr>
        <w:t xml:space="preserve"> in this</w:t>
      </w:r>
      <w:r w:rsidR="000467DD" w:rsidRPr="00317956">
        <w:rPr>
          <w:rFonts w:ascii="Times New Roman" w:hAnsi="Times New Roman" w:cs="Times New Roman"/>
        </w:rPr>
        <w:t xml:space="preserve"> research may not be </w:t>
      </w:r>
      <w:r w:rsidR="00D55C93" w:rsidRPr="00317956">
        <w:rPr>
          <w:rFonts w:ascii="Times New Roman" w:hAnsi="Times New Roman" w:cs="Times New Roman"/>
        </w:rPr>
        <w:t>completely invalid</w:t>
      </w:r>
      <w:r w:rsidR="000467DD" w:rsidRPr="00317956">
        <w:rPr>
          <w:rFonts w:ascii="Times New Roman" w:hAnsi="Times New Roman" w:cs="Times New Roman"/>
        </w:rPr>
        <w:t xml:space="preserve"> as the results intuitively make sense. </w:t>
      </w:r>
      <w:r w:rsidR="00934215" w:rsidRPr="00317956">
        <w:rPr>
          <w:rFonts w:ascii="Times New Roman" w:hAnsi="Times New Roman" w:cs="Times New Roman"/>
        </w:rPr>
        <w:t xml:space="preserve">Therefore, a reassessment of the effect of poverty on violent crime and non-violent crime </w:t>
      </w:r>
      <w:r w:rsidR="00227485" w:rsidRPr="00317956">
        <w:rPr>
          <w:rFonts w:ascii="Times New Roman" w:hAnsi="Times New Roman" w:cs="Times New Roman"/>
        </w:rPr>
        <w:t xml:space="preserve">should be done in the future, specifically building on this research. </w:t>
      </w:r>
    </w:p>
    <w:p w14:paraId="05A86EFF" w14:textId="77777777" w:rsidR="00FD0C0C" w:rsidRDefault="00FD0C0C" w:rsidP="00317956">
      <w:pPr>
        <w:spacing w:line="240" w:lineRule="auto"/>
        <w:rPr>
          <w:rFonts w:ascii="Times New Roman" w:hAnsi="Times New Roman" w:cs="Times New Roman"/>
          <w:b/>
          <w:bCs/>
          <w:sz w:val="24"/>
          <w:szCs w:val="24"/>
        </w:rPr>
      </w:pPr>
    </w:p>
    <w:p w14:paraId="2930C8ED" w14:textId="77777777" w:rsidR="009413C5" w:rsidRDefault="009413C5" w:rsidP="00D24C86">
      <w:pPr>
        <w:spacing w:line="240" w:lineRule="auto"/>
        <w:jc w:val="center"/>
        <w:rPr>
          <w:rFonts w:ascii="Times New Roman" w:hAnsi="Times New Roman" w:cs="Times New Roman"/>
          <w:b/>
          <w:bCs/>
          <w:sz w:val="24"/>
          <w:szCs w:val="24"/>
        </w:rPr>
      </w:pPr>
    </w:p>
    <w:p w14:paraId="5447CD24" w14:textId="77777777" w:rsidR="009413C5" w:rsidRDefault="009413C5" w:rsidP="00317956">
      <w:pPr>
        <w:spacing w:line="240" w:lineRule="auto"/>
        <w:rPr>
          <w:rFonts w:ascii="Times New Roman" w:hAnsi="Times New Roman" w:cs="Times New Roman"/>
          <w:b/>
          <w:bCs/>
          <w:sz w:val="24"/>
          <w:szCs w:val="24"/>
        </w:rPr>
      </w:pPr>
    </w:p>
    <w:p w14:paraId="3E8D4A4F" w14:textId="1BA6423D" w:rsidR="00D24C86" w:rsidRDefault="00D24C86" w:rsidP="00D24C8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Literature References</w:t>
      </w:r>
    </w:p>
    <w:p w14:paraId="6CFBE144" w14:textId="77777777" w:rsidR="00F84275" w:rsidRPr="002D0340" w:rsidRDefault="00F84275" w:rsidP="005E6CD0">
      <w:pPr>
        <w:pStyle w:val="NormalWeb"/>
        <w:shd w:val="clear" w:color="auto" w:fill="FFFFFF"/>
        <w:spacing w:before="0" w:beforeAutospacing="0" w:after="0" w:afterAutospacing="0" w:line="360" w:lineRule="auto"/>
        <w:rPr>
          <w:sz w:val="22"/>
          <w:szCs w:val="22"/>
        </w:rPr>
      </w:pPr>
      <w:r w:rsidRPr="002D0340">
        <w:rPr>
          <w:color w:val="000000"/>
          <w:sz w:val="22"/>
          <w:szCs w:val="22"/>
        </w:rPr>
        <w:t>Bailey, W. C. (1984). Poverty, Inequality, and City Homicide Rates. Some Not So Unexpected </w:t>
      </w:r>
    </w:p>
    <w:p w14:paraId="0BB1455A" w14:textId="76502415" w:rsidR="002D0340" w:rsidRPr="002D0340" w:rsidRDefault="00F84275" w:rsidP="005E6CD0">
      <w:pPr>
        <w:pStyle w:val="NormalWeb"/>
        <w:shd w:val="clear" w:color="auto" w:fill="FFFFFF"/>
        <w:spacing w:before="0" w:beforeAutospacing="0" w:after="0" w:afterAutospacing="0" w:line="360" w:lineRule="auto"/>
        <w:ind w:firstLine="720"/>
        <w:rPr>
          <w:color w:val="000000"/>
          <w:sz w:val="22"/>
          <w:szCs w:val="22"/>
        </w:rPr>
      </w:pPr>
      <w:r w:rsidRPr="002D0340">
        <w:rPr>
          <w:color w:val="000000"/>
          <w:sz w:val="22"/>
          <w:szCs w:val="22"/>
        </w:rPr>
        <w:t xml:space="preserve">Findings. </w:t>
      </w:r>
      <w:r w:rsidRPr="002D0340">
        <w:rPr>
          <w:i/>
          <w:iCs/>
          <w:color w:val="000000"/>
          <w:sz w:val="22"/>
          <w:szCs w:val="22"/>
        </w:rPr>
        <w:t>Criminology,</w:t>
      </w:r>
      <w:r w:rsidRPr="002D0340">
        <w:rPr>
          <w:color w:val="000000"/>
          <w:sz w:val="22"/>
          <w:szCs w:val="22"/>
        </w:rPr>
        <w:t xml:space="preserve"> </w:t>
      </w:r>
      <w:r w:rsidRPr="002D0340">
        <w:rPr>
          <w:i/>
          <w:iCs/>
          <w:color w:val="000000"/>
          <w:sz w:val="22"/>
          <w:szCs w:val="22"/>
        </w:rPr>
        <w:t>22</w:t>
      </w:r>
      <w:r w:rsidRPr="002D0340">
        <w:rPr>
          <w:color w:val="000000"/>
          <w:sz w:val="22"/>
          <w:szCs w:val="22"/>
        </w:rPr>
        <w:t>(4), 531-550. doi:10.1111/j.1745-9125.1984.tb00314.x</w:t>
      </w:r>
    </w:p>
    <w:p w14:paraId="0AF8B2BC" w14:textId="3E3CB267" w:rsidR="00F84275" w:rsidRPr="002D0340" w:rsidRDefault="00F84275" w:rsidP="005E6CD0">
      <w:pPr>
        <w:pStyle w:val="NormalWeb"/>
        <w:shd w:val="clear" w:color="auto" w:fill="FFFFFF"/>
        <w:spacing w:before="0" w:beforeAutospacing="0" w:after="0" w:afterAutospacing="0" w:line="360" w:lineRule="auto"/>
        <w:rPr>
          <w:color w:val="000000"/>
          <w:sz w:val="22"/>
          <w:szCs w:val="22"/>
        </w:rPr>
      </w:pPr>
    </w:p>
    <w:p w14:paraId="2BD85F39" w14:textId="77777777" w:rsidR="00F84275" w:rsidRPr="002D0340" w:rsidRDefault="00F84275" w:rsidP="005E6CD0">
      <w:pPr>
        <w:pStyle w:val="NormalWeb"/>
        <w:shd w:val="clear" w:color="auto" w:fill="FFFFFF"/>
        <w:spacing w:before="0" w:beforeAutospacing="0" w:after="0" w:afterAutospacing="0" w:line="360" w:lineRule="auto"/>
        <w:rPr>
          <w:sz w:val="22"/>
          <w:szCs w:val="22"/>
        </w:rPr>
      </w:pPr>
      <w:proofErr w:type="spellStart"/>
      <w:r w:rsidRPr="002D0340">
        <w:rPr>
          <w:color w:val="000000"/>
          <w:sz w:val="22"/>
          <w:szCs w:val="22"/>
        </w:rPr>
        <w:t>Blau</w:t>
      </w:r>
      <w:proofErr w:type="spellEnd"/>
      <w:r w:rsidRPr="002D0340">
        <w:rPr>
          <w:color w:val="000000"/>
          <w:sz w:val="22"/>
          <w:szCs w:val="22"/>
        </w:rPr>
        <w:t xml:space="preserve">, J. R., &amp; </w:t>
      </w:r>
      <w:proofErr w:type="spellStart"/>
      <w:r w:rsidRPr="002D0340">
        <w:rPr>
          <w:color w:val="000000"/>
          <w:sz w:val="22"/>
          <w:szCs w:val="22"/>
        </w:rPr>
        <w:t>Blau</w:t>
      </w:r>
      <w:proofErr w:type="spellEnd"/>
      <w:r w:rsidRPr="002D0340">
        <w:rPr>
          <w:color w:val="000000"/>
          <w:sz w:val="22"/>
          <w:szCs w:val="22"/>
        </w:rPr>
        <w:t>, P. M. (1982). The Cost of Inequality: Metropolitan Structure and Violent    </w:t>
      </w:r>
    </w:p>
    <w:p w14:paraId="5E0277AC" w14:textId="4057EAEF" w:rsidR="002D0340" w:rsidRPr="002D0340" w:rsidRDefault="00F84275" w:rsidP="005E6CD0">
      <w:pPr>
        <w:pStyle w:val="NormalWeb"/>
        <w:shd w:val="clear" w:color="auto" w:fill="FFFFFF"/>
        <w:spacing w:before="0" w:beforeAutospacing="0" w:after="0" w:afterAutospacing="0" w:line="360" w:lineRule="auto"/>
        <w:ind w:firstLine="720"/>
        <w:rPr>
          <w:color w:val="000000"/>
          <w:sz w:val="22"/>
          <w:szCs w:val="22"/>
        </w:rPr>
      </w:pPr>
      <w:r w:rsidRPr="002D0340">
        <w:rPr>
          <w:color w:val="000000"/>
          <w:sz w:val="22"/>
          <w:szCs w:val="22"/>
        </w:rPr>
        <w:t xml:space="preserve">Crime. </w:t>
      </w:r>
      <w:r w:rsidRPr="002D0340">
        <w:rPr>
          <w:i/>
          <w:iCs/>
          <w:color w:val="000000"/>
          <w:sz w:val="22"/>
          <w:szCs w:val="22"/>
        </w:rPr>
        <w:t>American Sociological Review,</w:t>
      </w:r>
      <w:r w:rsidRPr="002D0340">
        <w:rPr>
          <w:color w:val="000000"/>
          <w:sz w:val="22"/>
          <w:szCs w:val="22"/>
        </w:rPr>
        <w:t xml:space="preserve"> </w:t>
      </w:r>
      <w:r w:rsidRPr="002D0340">
        <w:rPr>
          <w:i/>
          <w:iCs/>
          <w:color w:val="000000"/>
          <w:sz w:val="22"/>
          <w:szCs w:val="22"/>
        </w:rPr>
        <w:t>47</w:t>
      </w:r>
      <w:r w:rsidRPr="002D0340">
        <w:rPr>
          <w:color w:val="000000"/>
          <w:sz w:val="22"/>
          <w:szCs w:val="22"/>
        </w:rPr>
        <w:t>(1), 114. doi:10.2307/2095046</w:t>
      </w:r>
    </w:p>
    <w:p w14:paraId="5D23BD30" w14:textId="372E6C16" w:rsidR="00065667" w:rsidRDefault="00065667" w:rsidP="005E6CD0">
      <w:pPr>
        <w:spacing w:before="100" w:beforeAutospacing="1" w:after="100" w:afterAutospacing="1" w:line="360" w:lineRule="auto"/>
        <w:ind w:left="720" w:hanging="720"/>
        <w:contextualSpacing/>
        <w:rPr>
          <w:rFonts w:ascii="Times New Roman" w:eastAsia="Times New Roman" w:hAnsi="Times New Roman" w:cs="Times New Roman"/>
        </w:rPr>
      </w:pPr>
      <w:r w:rsidRPr="00065667">
        <w:rPr>
          <w:rFonts w:ascii="Times New Roman" w:eastAsia="Times New Roman" w:hAnsi="Times New Roman" w:cs="Times New Roman"/>
        </w:rPr>
        <w:t xml:space="preserve">Braithwaite, J. (1991). Poverty, Power, White-Collar Crime and the Paradoxes of Criminological Theory. </w:t>
      </w:r>
      <w:r w:rsidRPr="00065667">
        <w:rPr>
          <w:rFonts w:ascii="Times New Roman" w:eastAsia="Times New Roman" w:hAnsi="Times New Roman" w:cs="Times New Roman"/>
          <w:i/>
          <w:iCs/>
        </w:rPr>
        <w:t>Australian &amp; New Zealand Journal of Criminology</w:t>
      </w:r>
      <w:r w:rsidRPr="00065667">
        <w:rPr>
          <w:rFonts w:ascii="Times New Roman" w:eastAsia="Times New Roman" w:hAnsi="Times New Roman" w:cs="Times New Roman"/>
        </w:rPr>
        <w:t xml:space="preserve">, </w:t>
      </w:r>
      <w:r w:rsidRPr="00065667">
        <w:rPr>
          <w:rFonts w:ascii="Times New Roman" w:eastAsia="Times New Roman" w:hAnsi="Times New Roman" w:cs="Times New Roman"/>
          <w:i/>
          <w:iCs/>
        </w:rPr>
        <w:t>24</w:t>
      </w:r>
      <w:r w:rsidRPr="00065667">
        <w:rPr>
          <w:rFonts w:ascii="Times New Roman" w:eastAsia="Times New Roman" w:hAnsi="Times New Roman" w:cs="Times New Roman"/>
        </w:rPr>
        <w:t xml:space="preserve">(1), 40–58. </w:t>
      </w:r>
      <w:hyperlink r:id="rId12" w:history="1">
        <w:r w:rsidRPr="00065667">
          <w:rPr>
            <w:rStyle w:val="Hyperlink"/>
            <w:rFonts w:ascii="Times New Roman" w:eastAsia="Times New Roman" w:hAnsi="Times New Roman" w:cs="Times New Roman"/>
          </w:rPr>
          <w:t>https://doi.org/10.1177/000486589102400104</w:t>
        </w:r>
      </w:hyperlink>
    </w:p>
    <w:p w14:paraId="0AF56309" w14:textId="77777777" w:rsidR="00E241F0" w:rsidRPr="00E241F0" w:rsidRDefault="00E241F0" w:rsidP="005E6CD0">
      <w:pPr>
        <w:spacing w:before="100" w:beforeAutospacing="1" w:after="100" w:afterAutospacing="1" w:line="360" w:lineRule="auto"/>
        <w:ind w:left="720" w:hanging="720"/>
        <w:contextualSpacing/>
        <w:rPr>
          <w:rFonts w:ascii="Times New Roman" w:eastAsia="Times New Roman" w:hAnsi="Times New Roman" w:cs="Times New Roman"/>
        </w:rPr>
      </w:pPr>
    </w:p>
    <w:p w14:paraId="1BFB8605" w14:textId="55B29C61" w:rsidR="00061BB4" w:rsidRPr="002D0340" w:rsidRDefault="00061BB4" w:rsidP="005E6CD0">
      <w:pPr>
        <w:spacing w:before="100" w:beforeAutospacing="1" w:after="100" w:afterAutospacing="1" w:line="360" w:lineRule="auto"/>
        <w:ind w:left="720" w:hanging="720"/>
        <w:contextualSpacing/>
        <w:rPr>
          <w:rFonts w:ascii="Times New Roman" w:eastAsia="Times New Roman" w:hAnsi="Times New Roman" w:cs="Times New Roman"/>
        </w:rPr>
      </w:pPr>
      <w:proofErr w:type="spellStart"/>
      <w:r w:rsidRPr="002D0340">
        <w:rPr>
          <w:rFonts w:ascii="Times New Roman" w:eastAsia="Times New Roman" w:hAnsi="Times New Roman" w:cs="Times New Roman"/>
        </w:rPr>
        <w:t>Hipp</w:t>
      </w:r>
      <w:proofErr w:type="spellEnd"/>
      <w:r w:rsidRPr="002D0340">
        <w:rPr>
          <w:rFonts w:ascii="Times New Roman" w:eastAsia="Times New Roman" w:hAnsi="Times New Roman" w:cs="Times New Roman"/>
        </w:rPr>
        <w:t xml:space="preserve">, J., &amp; Yates, d (2011). Ghettos, Thresholds, and Crime: Does Concentrated Poverty Really Have an Accelerating Increasing Effect on Crime?*. </w:t>
      </w:r>
      <w:r w:rsidRPr="002D0340">
        <w:rPr>
          <w:rFonts w:ascii="Times New Roman" w:eastAsia="Times New Roman" w:hAnsi="Times New Roman" w:cs="Times New Roman"/>
          <w:i/>
          <w:iCs/>
        </w:rPr>
        <w:t>Criminology</w:t>
      </w:r>
      <w:r w:rsidRPr="002D0340">
        <w:rPr>
          <w:rFonts w:ascii="Times New Roman" w:eastAsia="Times New Roman" w:hAnsi="Times New Roman" w:cs="Times New Roman"/>
        </w:rPr>
        <w:t xml:space="preserve">, </w:t>
      </w:r>
      <w:r w:rsidRPr="002D0340">
        <w:rPr>
          <w:rFonts w:ascii="Times New Roman" w:eastAsia="Times New Roman" w:hAnsi="Times New Roman" w:cs="Times New Roman"/>
          <w:i/>
          <w:iCs/>
        </w:rPr>
        <w:t>49</w:t>
      </w:r>
      <w:r w:rsidRPr="002D0340">
        <w:rPr>
          <w:rFonts w:ascii="Times New Roman" w:eastAsia="Times New Roman" w:hAnsi="Times New Roman" w:cs="Times New Roman"/>
        </w:rPr>
        <w:t xml:space="preserve">(4), 955–990. </w:t>
      </w:r>
      <w:hyperlink r:id="rId13" w:history="1">
        <w:r w:rsidR="00F941A0" w:rsidRPr="002D0340">
          <w:rPr>
            <w:rStyle w:val="Hyperlink"/>
            <w:rFonts w:ascii="Times New Roman" w:eastAsia="Times New Roman" w:hAnsi="Times New Roman" w:cs="Times New Roman"/>
          </w:rPr>
          <w:t>Https://doi.org/10.1111/j.1745-9125.2011.00249.x</w:t>
        </w:r>
      </w:hyperlink>
    </w:p>
    <w:p w14:paraId="30BFE6C0" w14:textId="09DF49AC" w:rsidR="00F941A0" w:rsidRPr="002D0340" w:rsidRDefault="00F941A0" w:rsidP="005E6CD0">
      <w:pPr>
        <w:spacing w:before="100" w:beforeAutospacing="1" w:after="100" w:afterAutospacing="1" w:line="360" w:lineRule="auto"/>
        <w:ind w:left="720" w:hanging="720"/>
        <w:contextualSpacing/>
        <w:rPr>
          <w:rFonts w:ascii="Times New Roman" w:eastAsia="Times New Roman" w:hAnsi="Times New Roman" w:cs="Times New Roman"/>
        </w:rPr>
      </w:pPr>
    </w:p>
    <w:p w14:paraId="5619F212" w14:textId="3C688B49" w:rsidR="00F84275" w:rsidRPr="002D0340" w:rsidRDefault="00F84275" w:rsidP="005E6CD0">
      <w:pPr>
        <w:spacing w:before="100" w:beforeAutospacing="1" w:after="100" w:afterAutospacing="1" w:line="360" w:lineRule="auto"/>
        <w:ind w:left="720" w:hanging="720"/>
        <w:contextualSpacing/>
        <w:rPr>
          <w:rFonts w:ascii="Times New Roman" w:eastAsia="Times New Roman" w:hAnsi="Times New Roman" w:cs="Times New Roman"/>
        </w:rPr>
      </w:pPr>
      <w:r w:rsidRPr="002D0340">
        <w:rPr>
          <w:rFonts w:ascii="Times New Roman" w:hAnsi="Times New Roman" w:cs="Times New Roman"/>
          <w:color w:val="000000"/>
        </w:rPr>
        <w:t>Hobbes, Thomas, 1588-1679. (1968). Leviathan. Baltimore :Penguin Books</w:t>
      </w:r>
    </w:p>
    <w:p w14:paraId="74C6CE25" w14:textId="77777777" w:rsidR="00F84275" w:rsidRPr="002D0340" w:rsidRDefault="00F84275" w:rsidP="005E6CD0">
      <w:pPr>
        <w:spacing w:before="100" w:beforeAutospacing="1" w:after="100" w:afterAutospacing="1" w:line="360" w:lineRule="auto"/>
        <w:ind w:left="720" w:hanging="720"/>
        <w:contextualSpacing/>
        <w:rPr>
          <w:rFonts w:ascii="Times New Roman" w:eastAsia="Times New Roman" w:hAnsi="Times New Roman" w:cs="Times New Roman"/>
        </w:rPr>
      </w:pPr>
    </w:p>
    <w:p w14:paraId="11B4FC30" w14:textId="092A5343" w:rsidR="00116F36" w:rsidRDefault="002618EE" w:rsidP="005E6CD0">
      <w:pPr>
        <w:spacing w:before="100" w:beforeAutospacing="1" w:after="100" w:afterAutospacing="1" w:line="360" w:lineRule="auto"/>
        <w:ind w:left="720" w:hanging="720"/>
        <w:contextualSpacing/>
        <w:rPr>
          <w:rFonts w:ascii="Times New Roman" w:eastAsia="Times New Roman" w:hAnsi="Times New Roman" w:cs="Times New Roman"/>
        </w:rPr>
      </w:pPr>
      <w:r w:rsidRPr="002D0340">
        <w:rPr>
          <w:rFonts w:ascii="Times New Roman" w:eastAsia="Times New Roman" w:hAnsi="Times New Roman" w:cs="Times New Roman"/>
        </w:rPr>
        <w:t xml:space="preserve">Ladbrook, D. A. (1988). Why are crime rates higher in urban than in rural areas? — Evidence from Japan. </w:t>
      </w:r>
      <w:r w:rsidRPr="002D0340">
        <w:rPr>
          <w:rFonts w:ascii="Times New Roman" w:eastAsia="Times New Roman" w:hAnsi="Times New Roman" w:cs="Times New Roman"/>
          <w:i/>
          <w:iCs/>
        </w:rPr>
        <w:t>Australian &amp; New Zealand Journal of Criminology</w:t>
      </w:r>
      <w:r w:rsidRPr="002D0340">
        <w:rPr>
          <w:rFonts w:ascii="Times New Roman" w:eastAsia="Times New Roman" w:hAnsi="Times New Roman" w:cs="Times New Roman"/>
        </w:rPr>
        <w:t xml:space="preserve">, </w:t>
      </w:r>
      <w:r w:rsidRPr="002D0340">
        <w:rPr>
          <w:rFonts w:ascii="Times New Roman" w:eastAsia="Times New Roman" w:hAnsi="Times New Roman" w:cs="Times New Roman"/>
          <w:i/>
          <w:iCs/>
        </w:rPr>
        <w:t>21</w:t>
      </w:r>
      <w:r w:rsidRPr="002D0340">
        <w:rPr>
          <w:rFonts w:ascii="Times New Roman" w:eastAsia="Times New Roman" w:hAnsi="Times New Roman" w:cs="Times New Roman"/>
        </w:rPr>
        <w:t xml:space="preserve">(2), 81–103. </w:t>
      </w:r>
      <w:hyperlink r:id="rId14" w:history="1">
        <w:r w:rsidRPr="002D0340">
          <w:rPr>
            <w:rStyle w:val="Hyperlink"/>
            <w:rFonts w:ascii="Times New Roman" w:eastAsia="Times New Roman" w:hAnsi="Times New Roman" w:cs="Times New Roman"/>
          </w:rPr>
          <w:t>https://doi.org/10.1177/000486588802100203</w:t>
        </w:r>
      </w:hyperlink>
    </w:p>
    <w:p w14:paraId="37C8EBEF" w14:textId="77777777" w:rsidR="005E6CD0" w:rsidRDefault="005E6CD0" w:rsidP="005E6CD0">
      <w:pPr>
        <w:spacing w:before="100" w:beforeAutospacing="1" w:after="100" w:afterAutospacing="1" w:line="360" w:lineRule="auto"/>
        <w:ind w:left="720" w:hanging="720"/>
        <w:contextualSpacing/>
        <w:rPr>
          <w:rFonts w:ascii="Times New Roman" w:eastAsia="Times New Roman" w:hAnsi="Times New Roman" w:cs="Times New Roman"/>
        </w:rPr>
      </w:pPr>
    </w:p>
    <w:p w14:paraId="710B1449" w14:textId="5A78DFD2" w:rsidR="00116F36" w:rsidRPr="002D0340" w:rsidRDefault="00116F36" w:rsidP="005E6CD0">
      <w:pPr>
        <w:spacing w:before="100" w:beforeAutospacing="1" w:after="100" w:afterAutospacing="1" w:line="360" w:lineRule="auto"/>
        <w:ind w:left="720" w:hanging="720"/>
        <w:contextualSpacing/>
        <w:rPr>
          <w:rFonts w:ascii="Times New Roman" w:eastAsia="Times New Roman" w:hAnsi="Times New Roman" w:cs="Times New Roman"/>
        </w:rPr>
      </w:pPr>
      <w:r w:rsidRPr="00116F36">
        <w:rPr>
          <w:rFonts w:ascii="Times New Roman" w:eastAsia="Times New Roman" w:hAnsi="Times New Roman" w:cs="Times New Roman"/>
        </w:rPr>
        <w:t xml:space="preserve">Levine, Ned &amp; </w:t>
      </w:r>
      <w:proofErr w:type="spellStart"/>
      <w:r w:rsidRPr="00116F36">
        <w:rPr>
          <w:rFonts w:ascii="Times New Roman" w:eastAsia="Times New Roman" w:hAnsi="Times New Roman" w:cs="Times New Roman"/>
        </w:rPr>
        <w:t>Wachs</w:t>
      </w:r>
      <w:proofErr w:type="spellEnd"/>
      <w:r w:rsidRPr="00116F36">
        <w:rPr>
          <w:rFonts w:ascii="Times New Roman" w:eastAsia="Times New Roman" w:hAnsi="Times New Roman" w:cs="Times New Roman"/>
        </w:rPr>
        <w:t>, Martin &amp; Shirazi, Elham. (1986). Crime at bus stops: A study of environmental factors.. Journal of Architectural and Planning Research. 3. 339-361.</w:t>
      </w:r>
    </w:p>
    <w:p w14:paraId="7037F8B7" w14:textId="77777777" w:rsidR="00F84275" w:rsidRPr="002D0340" w:rsidRDefault="00F84275" w:rsidP="005E6CD0">
      <w:pPr>
        <w:pStyle w:val="NormalWeb"/>
        <w:shd w:val="clear" w:color="auto" w:fill="FFFFFF"/>
        <w:spacing w:before="0" w:beforeAutospacing="0" w:after="0" w:afterAutospacing="0" w:line="360" w:lineRule="auto"/>
        <w:rPr>
          <w:sz w:val="22"/>
          <w:szCs w:val="22"/>
        </w:rPr>
      </w:pPr>
      <w:r w:rsidRPr="002D0340">
        <w:rPr>
          <w:color w:val="000000"/>
          <w:sz w:val="22"/>
          <w:szCs w:val="22"/>
        </w:rPr>
        <w:t>Locke, John, 1632-1704. (1887). Two treatises on civil government. London :G. Routledge and</w:t>
      </w:r>
    </w:p>
    <w:p w14:paraId="2E4D69DC" w14:textId="07DCB968" w:rsidR="00F84275" w:rsidRPr="002D0340" w:rsidRDefault="00F84275" w:rsidP="005E6CD0">
      <w:pPr>
        <w:pStyle w:val="NormalWeb"/>
        <w:shd w:val="clear" w:color="auto" w:fill="FFFFFF"/>
        <w:spacing w:before="0" w:beforeAutospacing="0" w:after="0" w:afterAutospacing="0" w:line="360" w:lineRule="auto"/>
        <w:ind w:firstLine="720"/>
        <w:rPr>
          <w:color w:val="000000"/>
          <w:sz w:val="22"/>
          <w:szCs w:val="22"/>
        </w:rPr>
      </w:pPr>
      <w:r w:rsidRPr="002D0340">
        <w:rPr>
          <w:color w:val="000000"/>
          <w:sz w:val="22"/>
          <w:szCs w:val="22"/>
        </w:rPr>
        <w:t>Sons</w:t>
      </w:r>
      <w:r w:rsidR="002D0340">
        <w:rPr>
          <w:color w:val="000000"/>
          <w:sz w:val="22"/>
          <w:szCs w:val="22"/>
        </w:rPr>
        <w:t>.</w:t>
      </w:r>
    </w:p>
    <w:p w14:paraId="6DCBBA61" w14:textId="77777777" w:rsidR="00633A1D" w:rsidRPr="002D0340" w:rsidRDefault="00633A1D" w:rsidP="005E6CD0">
      <w:pPr>
        <w:pStyle w:val="NormalWeb"/>
        <w:shd w:val="clear" w:color="auto" w:fill="FFFFFF"/>
        <w:spacing w:before="0" w:beforeAutospacing="0" w:after="0" w:afterAutospacing="0" w:line="360" w:lineRule="auto"/>
        <w:rPr>
          <w:color w:val="000000"/>
          <w:sz w:val="22"/>
          <w:szCs w:val="22"/>
        </w:rPr>
      </w:pPr>
    </w:p>
    <w:p w14:paraId="5D97C08E" w14:textId="77777777" w:rsidR="00633A1D" w:rsidRPr="002D0340" w:rsidRDefault="00633A1D" w:rsidP="005E6CD0">
      <w:pPr>
        <w:pStyle w:val="NormalWeb"/>
        <w:shd w:val="clear" w:color="auto" w:fill="FFFFFF"/>
        <w:spacing w:before="0" w:beforeAutospacing="0" w:after="0" w:afterAutospacing="0" w:line="360" w:lineRule="auto"/>
        <w:contextualSpacing/>
        <w:rPr>
          <w:color w:val="000000"/>
          <w:sz w:val="22"/>
          <w:szCs w:val="22"/>
        </w:rPr>
      </w:pPr>
      <w:r w:rsidRPr="002D0340">
        <w:rPr>
          <w:color w:val="000000"/>
          <w:sz w:val="22"/>
          <w:szCs w:val="22"/>
        </w:rPr>
        <w:t>Loftin, C., &amp; Parker, R. N. (1985). An Errors-In-Variable Model Of The Effect Of Poverty On </w:t>
      </w:r>
    </w:p>
    <w:p w14:paraId="4CA60EAC" w14:textId="14BA9003" w:rsidR="002618EE" w:rsidRPr="002D0340" w:rsidRDefault="00633A1D" w:rsidP="005E6CD0">
      <w:pPr>
        <w:pStyle w:val="NormalWeb"/>
        <w:shd w:val="clear" w:color="auto" w:fill="FFFFFF"/>
        <w:spacing w:before="0" w:beforeAutospacing="0" w:after="0" w:afterAutospacing="0" w:line="360" w:lineRule="auto"/>
        <w:ind w:left="720"/>
        <w:contextualSpacing/>
        <w:rPr>
          <w:sz w:val="22"/>
          <w:szCs w:val="22"/>
        </w:rPr>
      </w:pPr>
      <w:r w:rsidRPr="002D0340">
        <w:rPr>
          <w:color w:val="000000"/>
          <w:sz w:val="22"/>
          <w:szCs w:val="22"/>
        </w:rPr>
        <w:t xml:space="preserve">Urban Homicide Rates. </w:t>
      </w:r>
      <w:r w:rsidRPr="002D0340">
        <w:rPr>
          <w:i/>
          <w:iCs/>
          <w:color w:val="000000"/>
          <w:sz w:val="22"/>
          <w:szCs w:val="22"/>
        </w:rPr>
        <w:t>Criminology,</w:t>
      </w:r>
      <w:r w:rsidRPr="002D0340">
        <w:rPr>
          <w:color w:val="000000"/>
          <w:sz w:val="22"/>
          <w:szCs w:val="22"/>
        </w:rPr>
        <w:t xml:space="preserve"> </w:t>
      </w:r>
      <w:r w:rsidRPr="002D0340">
        <w:rPr>
          <w:i/>
          <w:iCs/>
          <w:color w:val="000000"/>
          <w:sz w:val="22"/>
          <w:szCs w:val="22"/>
        </w:rPr>
        <w:t>23</w:t>
      </w:r>
      <w:r w:rsidRPr="002D0340">
        <w:rPr>
          <w:color w:val="000000"/>
          <w:sz w:val="22"/>
          <w:szCs w:val="22"/>
        </w:rPr>
        <w:t>(2), 269-285. doi:10.1111/j.1745-9125.1985.tb00337.x</w:t>
      </w:r>
    </w:p>
    <w:p w14:paraId="2C178688" w14:textId="5D57F057" w:rsidR="00633A1D" w:rsidRDefault="00F941A0" w:rsidP="005E6CD0">
      <w:pPr>
        <w:spacing w:before="100" w:beforeAutospacing="1" w:after="100" w:afterAutospacing="1" w:line="360" w:lineRule="auto"/>
        <w:ind w:left="720" w:hanging="720"/>
        <w:contextualSpacing/>
        <w:rPr>
          <w:rFonts w:ascii="Times New Roman" w:eastAsia="Times New Roman" w:hAnsi="Times New Roman" w:cs="Times New Roman"/>
        </w:rPr>
      </w:pPr>
      <w:r w:rsidRPr="002D0340">
        <w:rPr>
          <w:rFonts w:ascii="Times New Roman" w:eastAsia="Times New Roman" w:hAnsi="Times New Roman" w:cs="Times New Roman"/>
        </w:rPr>
        <w:t xml:space="preserve">Martin, D. (2002). Spatial Patterns in Residential Burglary. </w:t>
      </w:r>
      <w:r w:rsidRPr="002D0340">
        <w:rPr>
          <w:rFonts w:ascii="Times New Roman" w:eastAsia="Times New Roman" w:hAnsi="Times New Roman" w:cs="Times New Roman"/>
          <w:i/>
          <w:iCs/>
        </w:rPr>
        <w:t>Journal of Contemporary Criminal Justice</w:t>
      </w:r>
      <w:r w:rsidRPr="002D0340">
        <w:rPr>
          <w:rFonts w:ascii="Times New Roman" w:eastAsia="Times New Roman" w:hAnsi="Times New Roman" w:cs="Times New Roman"/>
        </w:rPr>
        <w:t xml:space="preserve">, </w:t>
      </w:r>
      <w:r w:rsidRPr="002D0340">
        <w:rPr>
          <w:rFonts w:ascii="Times New Roman" w:eastAsia="Times New Roman" w:hAnsi="Times New Roman" w:cs="Times New Roman"/>
          <w:i/>
          <w:iCs/>
        </w:rPr>
        <w:t>18</w:t>
      </w:r>
      <w:r w:rsidRPr="002D0340">
        <w:rPr>
          <w:rFonts w:ascii="Times New Roman" w:eastAsia="Times New Roman" w:hAnsi="Times New Roman" w:cs="Times New Roman"/>
        </w:rPr>
        <w:t xml:space="preserve">(2), 132–146. </w:t>
      </w:r>
      <w:hyperlink r:id="rId15" w:history="1">
        <w:r w:rsidR="00C22776" w:rsidRPr="002D0340">
          <w:rPr>
            <w:rStyle w:val="Hyperlink"/>
            <w:rFonts w:ascii="Times New Roman" w:eastAsia="Times New Roman" w:hAnsi="Times New Roman" w:cs="Times New Roman"/>
          </w:rPr>
          <w:t>https://doi.org/10.1177/1043986202018002002</w:t>
        </w:r>
      </w:hyperlink>
    </w:p>
    <w:p w14:paraId="11AC15EC" w14:textId="11D1A9D2" w:rsidR="00FD0C0C" w:rsidRDefault="00FD0C0C" w:rsidP="005E6CD0">
      <w:pPr>
        <w:spacing w:before="100" w:beforeAutospacing="1" w:after="100" w:afterAutospacing="1" w:line="360" w:lineRule="auto"/>
        <w:ind w:left="720" w:hanging="720"/>
        <w:contextualSpacing/>
        <w:rPr>
          <w:rFonts w:ascii="Times New Roman" w:eastAsia="Times New Roman" w:hAnsi="Times New Roman" w:cs="Times New Roman"/>
        </w:rPr>
      </w:pPr>
    </w:p>
    <w:p w14:paraId="336CA1C6" w14:textId="34BA4515" w:rsidR="00FD0C0C" w:rsidRPr="00FD0C0C" w:rsidRDefault="00FD0C0C" w:rsidP="005E6CD0">
      <w:pPr>
        <w:spacing w:before="100" w:beforeAutospacing="1" w:after="100" w:afterAutospacing="1" w:line="360" w:lineRule="auto"/>
        <w:ind w:left="720" w:hanging="720"/>
        <w:contextualSpacing/>
        <w:rPr>
          <w:rFonts w:ascii="Times New Roman" w:eastAsia="Times New Roman" w:hAnsi="Times New Roman" w:cs="Times New Roman"/>
          <w:sz w:val="24"/>
          <w:szCs w:val="24"/>
        </w:rPr>
      </w:pPr>
      <w:r w:rsidRPr="00FD0C0C">
        <w:rPr>
          <w:rFonts w:ascii="Times New Roman" w:eastAsia="Times New Roman" w:hAnsi="Times New Roman" w:cs="Times New Roman"/>
          <w:sz w:val="24"/>
          <w:szCs w:val="24"/>
        </w:rPr>
        <w:lastRenderedPageBreak/>
        <w:t xml:space="preserve">MESSNER, S. T. E. V. E. N. F. (1982). Poverty, Inequality, and the Urban Homicide Rate: Some Unexpected Findings. </w:t>
      </w:r>
      <w:r w:rsidRPr="00FD0C0C">
        <w:rPr>
          <w:rFonts w:ascii="Times New Roman" w:eastAsia="Times New Roman" w:hAnsi="Times New Roman" w:cs="Times New Roman"/>
          <w:i/>
          <w:iCs/>
          <w:sz w:val="24"/>
          <w:szCs w:val="24"/>
        </w:rPr>
        <w:t>Criminology</w:t>
      </w:r>
      <w:r w:rsidRPr="00FD0C0C">
        <w:rPr>
          <w:rFonts w:ascii="Times New Roman" w:eastAsia="Times New Roman" w:hAnsi="Times New Roman" w:cs="Times New Roman"/>
          <w:sz w:val="24"/>
          <w:szCs w:val="24"/>
        </w:rPr>
        <w:t xml:space="preserve">, </w:t>
      </w:r>
      <w:r w:rsidRPr="00FD0C0C">
        <w:rPr>
          <w:rFonts w:ascii="Times New Roman" w:eastAsia="Times New Roman" w:hAnsi="Times New Roman" w:cs="Times New Roman"/>
          <w:i/>
          <w:iCs/>
          <w:sz w:val="24"/>
          <w:szCs w:val="24"/>
        </w:rPr>
        <w:t>20</w:t>
      </w:r>
      <w:r w:rsidRPr="00FD0C0C">
        <w:rPr>
          <w:rFonts w:ascii="Times New Roman" w:eastAsia="Times New Roman" w:hAnsi="Times New Roman" w:cs="Times New Roman"/>
          <w:sz w:val="24"/>
          <w:szCs w:val="24"/>
        </w:rPr>
        <w:t>(1), 103–114. https://doi.org/10.1111/j.1745-9125.1982.tb00450.x</w:t>
      </w:r>
    </w:p>
    <w:p w14:paraId="32810D25" w14:textId="77777777" w:rsidR="00633A1D" w:rsidRPr="002D0340" w:rsidRDefault="00633A1D" w:rsidP="005E6CD0">
      <w:pPr>
        <w:pStyle w:val="NormalWeb"/>
        <w:shd w:val="clear" w:color="auto" w:fill="FFFFFF"/>
        <w:spacing w:before="0" w:beforeAutospacing="0" w:after="0" w:afterAutospacing="0" w:line="360" w:lineRule="auto"/>
        <w:rPr>
          <w:sz w:val="22"/>
          <w:szCs w:val="22"/>
        </w:rPr>
      </w:pPr>
      <w:r w:rsidRPr="002D0340">
        <w:rPr>
          <w:color w:val="000000"/>
          <w:sz w:val="22"/>
          <w:szCs w:val="22"/>
        </w:rPr>
        <w:t xml:space="preserve">Patterson, E. (1991). Poverty, income inequality, and community crime rates. </w:t>
      </w:r>
      <w:r w:rsidRPr="002D0340">
        <w:rPr>
          <w:i/>
          <w:iCs/>
          <w:color w:val="000000"/>
          <w:sz w:val="22"/>
          <w:szCs w:val="22"/>
        </w:rPr>
        <w:t>Criminology,</w:t>
      </w:r>
    </w:p>
    <w:p w14:paraId="3FC7952E" w14:textId="740E7993" w:rsidR="006E0F05" w:rsidRPr="002D0340" w:rsidRDefault="00633A1D" w:rsidP="005E6CD0">
      <w:pPr>
        <w:pStyle w:val="NormalWeb"/>
        <w:shd w:val="clear" w:color="auto" w:fill="FFFFFF"/>
        <w:spacing w:before="0" w:beforeAutospacing="0" w:after="0" w:afterAutospacing="0" w:line="360" w:lineRule="auto"/>
        <w:ind w:left="720"/>
        <w:rPr>
          <w:sz w:val="22"/>
          <w:szCs w:val="22"/>
        </w:rPr>
      </w:pPr>
      <w:r w:rsidRPr="002D0340">
        <w:rPr>
          <w:i/>
          <w:iCs/>
          <w:color w:val="000000"/>
          <w:sz w:val="22"/>
          <w:szCs w:val="22"/>
        </w:rPr>
        <w:t>29(4),</w:t>
      </w:r>
      <w:r w:rsidRPr="002D0340">
        <w:rPr>
          <w:color w:val="000000"/>
          <w:sz w:val="22"/>
          <w:szCs w:val="22"/>
        </w:rPr>
        <w:t xml:space="preserve"> 755-776.</w:t>
      </w:r>
    </w:p>
    <w:p w14:paraId="53AE2D82" w14:textId="2D286AB3" w:rsidR="002D0340" w:rsidRPr="002D0340" w:rsidRDefault="002618EE" w:rsidP="005E6CD0">
      <w:pPr>
        <w:spacing w:before="100" w:beforeAutospacing="1" w:after="100" w:afterAutospacing="1" w:line="360" w:lineRule="auto"/>
        <w:ind w:left="720" w:hanging="720"/>
        <w:contextualSpacing/>
        <w:rPr>
          <w:rFonts w:ascii="Times New Roman" w:eastAsia="Times New Roman" w:hAnsi="Times New Roman" w:cs="Times New Roman"/>
        </w:rPr>
      </w:pPr>
      <w:proofErr w:type="spellStart"/>
      <w:r w:rsidRPr="002D0340">
        <w:rPr>
          <w:rFonts w:ascii="Times New Roman" w:eastAsia="Times New Roman" w:hAnsi="Times New Roman" w:cs="Times New Roman"/>
        </w:rPr>
        <w:t>Pridemore</w:t>
      </w:r>
      <w:proofErr w:type="spellEnd"/>
      <w:r w:rsidRPr="002D0340">
        <w:rPr>
          <w:rFonts w:ascii="Times New Roman" w:eastAsia="Times New Roman" w:hAnsi="Times New Roman" w:cs="Times New Roman"/>
        </w:rPr>
        <w:t xml:space="preserve">, W. A. (2011). Poverty Matters: A Reassessment of the Inequality-Homicide Relationship in Cross-National Studies. </w:t>
      </w:r>
      <w:r w:rsidRPr="002D0340">
        <w:rPr>
          <w:rFonts w:ascii="Times New Roman" w:eastAsia="Times New Roman" w:hAnsi="Times New Roman" w:cs="Times New Roman"/>
          <w:i/>
          <w:iCs/>
        </w:rPr>
        <w:t>British Journal of Criminology</w:t>
      </w:r>
      <w:r w:rsidRPr="002D0340">
        <w:rPr>
          <w:rFonts w:ascii="Times New Roman" w:eastAsia="Times New Roman" w:hAnsi="Times New Roman" w:cs="Times New Roman"/>
        </w:rPr>
        <w:t xml:space="preserve">, </w:t>
      </w:r>
      <w:r w:rsidRPr="002D0340">
        <w:rPr>
          <w:rFonts w:ascii="Times New Roman" w:eastAsia="Times New Roman" w:hAnsi="Times New Roman" w:cs="Times New Roman"/>
          <w:i/>
          <w:iCs/>
        </w:rPr>
        <w:t>51</w:t>
      </w:r>
      <w:r w:rsidRPr="002D0340">
        <w:rPr>
          <w:rFonts w:ascii="Times New Roman" w:eastAsia="Times New Roman" w:hAnsi="Times New Roman" w:cs="Times New Roman"/>
        </w:rPr>
        <w:t xml:space="preserve">(5), 739–772. </w:t>
      </w:r>
      <w:hyperlink r:id="rId16" w:history="1">
        <w:r w:rsidRPr="002D0340">
          <w:rPr>
            <w:rStyle w:val="Hyperlink"/>
            <w:rFonts w:ascii="Times New Roman" w:eastAsia="Times New Roman" w:hAnsi="Times New Roman" w:cs="Times New Roman"/>
          </w:rPr>
          <w:t>https://doi.org/10.1093/bjc/azr019</w:t>
        </w:r>
      </w:hyperlink>
    </w:p>
    <w:p w14:paraId="1674FD19" w14:textId="77777777" w:rsidR="002D0340" w:rsidRPr="002D0340" w:rsidRDefault="002D0340" w:rsidP="005E6CD0">
      <w:pPr>
        <w:pStyle w:val="NormalWeb"/>
        <w:shd w:val="clear" w:color="auto" w:fill="FFFFFF"/>
        <w:spacing w:before="240" w:beforeAutospacing="0" w:after="0" w:afterAutospacing="0" w:line="360" w:lineRule="auto"/>
        <w:rPr>
          <w:sz w:val="22"/>
          <w:szCs w:val="22"/>
        </w:rPr>
      </w:pPr>
      <w:r w:rsidRPr="002D0340">
        <w:rPr>
          <w:color w:val="000000"/>
          <w:sz w:val="22"/>
          <w:szCs w:val="22"/>
        </w:rPr>
        <w:t>Sampson, R., &amp; Groves, W. (1989). Community Structure and Crime: Testing  </w:t>
      </w:r>
    </w:p>
    <w:p w14:paraId="24A2AF03" w14:textId="0D990640" w:rsidR="002D0340" w:rsidRPr="002D0340" w:rsidRDefault="002D0340" w:rsidP="005E6CD0">
      <w:pPr>
        <w:pStyle w:val="NormalWeb"/>
        <w:shd w:val="clear" w:color="auto" w:fill="FFFFFF"/>
        <w:spacing w:before="0" w:beforeAutospacing="0" w:after="0" w:afterAutospacing="0" w:line="360" w:lineRule="auto"/>
        <w:ind w:left="720"/>
        <w:rPr>
          <w:sz w:val="22"/>
          <w:szCs w:val="22"/>
        </w:rPr>
      </w:pPr>
      <w:r w:rsidRPr="002D0340">
        <w:rPr>
          <w:color w:val="000000"/>
          <w:sz w:val="22"/>
          <w:szCs w:val="22"/>
        </w:rPr>
        <w:t xml:space="preserve">Social-Disorganization Theory. </w:t>
      </w:r>
      <w:r w:rsidRPr="002D0340">
        <w:rPr>
          <w:i/>
          <w:iCs/>
          <w:color w:val="000000"/>
          <w:sz w:val="22"/>
          <w:szCs w:val="22"/>
        </w:rPr>
        <w:t>American Journal of Sociology,</w:t>
      </w:r>
      <w:r w:rsidRPr="002D0340">
        <w:rPr>
          <w:color w:val="000000"/>
          <w:sz w:val="22"/>
          <w:szCs w:val="22"/>
        </w:rPr>
        <w:t xml:space="preserve"> </w:t>
      </w:r>
      <w:r w:rsidRPr="002D0340">
        <w:rPr>
          <w:i/>
          <w:iCs/>
          <w:color w:val="000000"/>
          <w:sz w:val="22"/>
          <w:szCs w:val="22"/>
        </w:rPr>
        <w:t>94</w:t>
      </w:r>
      <w:r w:rsidRPr="002D0340">
        <w:rPr>
          <w:color w:val="000000"/>
          <w:sz w:val="22"/>
          <w:szCs w:val="22"/>
        </w:rPr>
        <w:t>(4), 774-802. Retrieved October 7, 2020, from http://www.jstor.org/stable/2780858 </w:t>
      </w:r>
    </w:p>
    <w:p w14:paraId="1020C57C" w14:textId="77777777" w:rsidR="002D0340" w:rsidRPr="002D0340" w:rsidRDefault="002D0340" w:rsidP="005E6CD0">
      <w:pPr>
        <w:pStyle w:val="NormalWeb"/>
        <w:shd w:val="clear" w:color="auto" w:fill="FFFFFF"/>
        <w:spacing w:before="240" w:beforeAutospacing="0" w:after="0" w:afterAutospacing="0" w:line="360" w:lineRule="auto"/>
        <w:rPr>
          <w:sz w:val="22"/>
          <w:szCs w:val="22"/>
        </w:rPr>
      </w:pPr>
      <w:r w:rsidRPr="002D0340">
        <w:rPr>
          <w:color w:val="000000"/>
          <w:sz w:val="22"/>
          <w:szCs w:val="22"/>
        </w:rPr>
        <w:t xml:space="preserve">Sampson, R. J., &amp; Castellano, T. C. (1982). Economic inequality and personal </w:t>
      </w:r>
      <w:proofErr w:type="spellStart"/>
      <w:r w:rsidRPr="002D0340">
        <w:rPr>
          <w:color w:val="000000"/>
          <w:sz w:val="22"/>
          <w:szCs w:val="22"/>
        </w:rPr>
        <w:t>victimisation</w:t>
      </w:r>
      <w:proofErr w:type="spellEnd"/>
      <w:r w:rsidRPr="002D0340">
        <w:rPr>
          <w:color w:val="000000"/>
          <w:sz w:val="22"/>
          <w:szCs w:val="22"/>
        </w:rPr>
        <w:t>: </w:t>
      </w:r>
    </w:p>
    <w:p w14:paraId="1F979D29" w14:textId="39C17172" w:rsidR="002D0340" w:rsidRDefault="002D0340" w:rsidP="005E6CD0">
      <w:pPr>
        <w:spacing w:line="360" w:lineRule="auto"/>
        <w:ind w:left="720"/>
        <w:rPr>
          <w:rStyle w:val="Hyperlink"/>
          <w:rFonts w:ascii="Times New Roman" w:hAnsi="Times New Roman" w:cs="Times New Roman"/>
          <w:color w:val="000000"/>
        </w:rPr>
      </w:pPr>
      <w:r w:rsidRPr="002D0340">
        <w:rPr>
          <w:rFonts w:ascii="Times New Roman" w:hAnsi="Times New Roman" w:cs="Times New Roman"/>
          <w:color w:val="000000"/>
        </w:rPr>
        <w:t xml:space="preserve">An </w:t>
      </w:r>
      <w:proofErr w:type="spellStart"/>
      <w:r w:rsidRPr="002D0340">
        <w:rPr>
          <w:rFonts w:ascii="Times New Roman" w:hAnsi="Times New Roman" w:cs="Times New Roman"/>
          <w:color w:val="000000"/>
        </w:rPr>
        <w:t>areal</w:t>
      </w:r>
      <w:proofErr w:type="spellEnd"/>
      <w:r w:rsidRPr="002D0340">
        <w:rPr>
          <w:rFonts w:ascii="Times New Roman" w:hAnsi="Times New Roman" w:cs="Times New Roman"/>
          <w:color w:val="000000"/>
        </w:rPr>
        <w:t xml:space="preserve"> perspective. </w:t>
      </w:r>
      <w:r w:rsidRPr="002D0340">
        <w:rPr>
          <w:rFonts w:ascii="Times New Roman" w:hAnsi="Times New Roman" w:cs="Times New Roman"/>
          <w:i/>
          <w:iCs/>
          <w:color w:val="000000"/>
        </w:rPr>
        <w:t>British Journal of Criminology, 22</w:t>
      </w:r>
      <w:r w:rsidRPr="002D0340">
        <w:rPr>
          <w:rFonts w:ascii="Times New Roman" w:hAnsi="Times New Roman" w:cs="Times New Roman"/>
          <w:color w:val="000000"/>
        </w:rPr>
        <w:t>(4), 363–385.</w:t>
      </w:r>
      <w:hyperlink r:id="rId17" w:history="1">
        <w:r w:rsidRPr="002D0340">
          <w:rPr>
            <w:rStyle w:val="Hyperlink"/>
            <w:rFonts w:ascii="Times New Roman" w:hAnsi="Times New Roman" w:cs="Times New Roman"/>
            <w:color w:val="000000"/>
          </w:rPr>
          <w:t xml:space="preserve"> https://doi.org/10.1093/oxfordjournals.bjc.a047319</w:t>
        </w:r>
      </w:hyperlink>
    </w:p>
    <w:p w14:paraId="397C5939" w14:textId="52B2BA9E" w:rsidR="006E0F05" w:rsidRPr="002D0340" w:rsidRDefault="002618EE" w:rsidP="005E6CD0">
      <w:pPr>
        <w:spacing w:before="100" w:beforeAutospacing="1" w:after="100" w:afterAutospacing="1" w:line="480" w:lineRule="auto"/>
        <w:contextualSpacing/>
        <w:rPr>
          <w:rFonts w:ascii="Times New Roman" w:eastAsia="Times New Roman" w:hAnsi="Times New Roman" w:cs="Times New Roman"/>
        </w:rPr>
      </w:pPr>
      <w:r w:rsidRPr="002D0340">
        <w:rPr>
          <w:rFonts w:ascii="Times New Roman" w:eastAsia="Times New Roman" w:hAnsi="Times New Roman" w:cs="Times New Roman"/>
        </w:rPr>
        <w:t xml:space="preserve">Williams, K. R. (1984). Economic Sources of Homicide: </w:t>
      </w:r>
      <w:proofErr w:type="spellStart"/>
      <w:r w:rsidRPr="002D0340">
        <w:rPr>
          <w:rFonts w:ascii="Times New Roman" w:eastAsia="Times New Roman" w:hAnsi="Times New Roman" w:cs="Times New Roman"/>
        </w:rPr>
        <w:t>Reestimating</w:t>
      </w:r>
      <w:proofErr w:type="spellEnd"/>
      <w:r w:rsidRPr="002D0340">
        <w:rPr>
          <w:rFonts w:ascii="Times New Roman" w:eastAsia="Times New Roman" w:hAnsi="Times New Roman" w:cs="Times New Roman"/>
        </w:rPr>
        <w:t xml:space="preserve"> the Effects of Poverty and</w:t>
      </w:r>
      <w:r w:rsidR="002D0340">
        <w:rPr>
          <w:rFonts w:ascii="Times New Roman" w:eastAsia="Times New Roman" w:hAnsi="Times New Roman" w:cs="Times New Roman"/>
        </w:rPr>
        <w:tab/>
      </w:r>
      <w:r w:rsidRPr="002D0340">
        <w:rPr>
          <w:rFonts w:ascii="Times New Roman" w:eastAsia="Times New Roman" w:hAnsi="Times New Roman" w:cs="Times New Roman"/>
        </w:rPr>
        <w:t xml:space="preserve">Inequality. </w:t>
      </w:r>
      <w:r w:rsidRPr="002D0340">
        <w:rPr>
          <w:rFonts w:ascii="Times New Roman" w:eastAsia="Times New Roman" w:hAnsi="Times New Roman" w:cs="Times New Roman"/>
          <w:i/>
          <w:iCs/>
        </w:rPr>
        <w:t>American Sociological Review</w:t>
      </w:r>
      <w:r w:rsidRPr="002D0340">
        <w:rPr>
          <w:rFonts w:ascii="Times New Roman" w:eastAsia="Times New Roman" w:hAnsi="Times New Roman" w:cs="Times New Roman"/>
        </w:rPr>
        <w:t xml:space="preserve">, </w:t>
      </w:r>
      <w:r w:rsidRPr="002D0340">
        <w:rPr>
          <w:rFonts w:ascii="Times New Roman" w:eastAsia="Times New Roman" w:hAnsi="Times New Roman" w:cs="Times New Roman"/>
          <w:i/>
          <w:iCs/>
        </w:rPr>
        <w:t>49</w:t>
      </w:r>
      <w:r w:rsidRPr="002D0340">
        <w:rPr>
          <w:rFonts w:ascii="Times New Roman" w:eastAsia="Times New Roman" w:hAnsi="Times New Roman" w:cs="Times New Roman"/>
        </w:rPr>
        <w:t xml:space="preserve">(2), 283. </w:t>
      </w:r>
      <w:hyperlink r:id="rId18" w:history="1">
        <w:r w:rsidRPr="002D0340">
          <w:rPr>
            <w:rStyle w:val="Hyperlink"/>
            <w:rFonts w:ascii="Times New Roman" w:eastAsia="Times New Roman" w:hAnsi="Times New Roman" w:cs="Times New Roman"/>
          </w:rPr>
          <w:t>https://doi.org/10.2307/2095577</w:t>
        </w:r>
      </w:hyperlink>
    </w:p>
    <w:p w14:paraId="51B96EFD" w14:textId="046A0D13" w:rsidR="001B0E04" w:rsidRDefault="001B0E04" w:rsidP="00950B19">
      <w:pPr>
        <w:spacing w:line="240" w:lineRule="auto"/>
        <w:rPr>
          <w:rFonts w:ascii="Times New Roman" w:hAnsi="Times New Roman" w:cs="Times New Roman"/>
          <w:b/>
          <w:bCs/>
          <w:sz w:val="24"/>
          <w:szCs w:val="24"/>
        </w:rPr>
      </w:pPr>
    </w:p>
    <w:p w14:paraId="73844513" w14:textId="345AEC6E" w:rsidR="00D14275" w:rsidRDefault="00D14275" w:rsidP="00950B19">
      <w:pPr>
        <w:spacing w:line="240" w:lineRule="auto"/>
        <w:rPr>
          <w:rFonts w:ascii="Times New Roman" w:hAnsi="Times New Roman" w:cs="Times New Roman"/>
          <w:b/>
          <w:bCs/>
          <w:sz w:val="24"/>
          <w:szCs w:val="24"/>
        </w:rPr>
      </w:pPr>
    </w:p>
    <w:p w14:paraId="1F2CFBA0" w14:textId="1BBDDD6D" w:rsidR="00D14275" w:rsidRDefault="00D14275" w:rsidP="00950B19">
      <w:pPr>
        <w:spacing w:line="240" w:lineRule="auto"/>
        <w:rPr>
          <w:rFonts w:ascii="Times New Roman" w:hAnsi="Times New Roman" w:cs="Times New Roman"/>
          <w:b/>
          <w:bCs/>
          <w:sz w:val="24"/>
          <w:szCs w:val="24"/>
        </w:rPr>
      </w:pPr>
    </w:p>
    <w:p w14:paraId="5DE47031" w14:textId="1FB10096" w:rsidR="00D14275" w:rsidRDefault="00D14275" w:rsidP="00950B19">
      <w:pPr>
        <w:spacing w:line="240" w:lineRule="auto"/>
        <w:rPr>
          <w:rFonts w:ascii="Times New Roman" w:hAnsi="Times New Roman" w:cs="Times New Roman"/>
          <w:b/>
          <w:bCs/>
          <w:sz w:val="24"/>
          <w:szCs w:val="24"/>
        </w:rPr>
      </w:pPr>
    </w:p>
    <w:p w14:paraId="64704CD6" w14:textId="43409F7C" w:rsidR="00D14275" w:rsidRDefault="00D14275" w:rsidP="00950B19">
      <w:pPr>
        <w:spacing w:line="240" w:lineRule="auto"/>
        <w:rPr>
          <w:rFonts w:ascii="Times New Roman" w:hAnsi="Times New Roman" w:cs="Times New Roman"/>
          <w:b/>
          <w:bCs/>
          <w:sz w:val="24"/>
          <w:szCs w:val="24"/>
        </w:rPr>
      </w:pPr>
    </w:p>
    <w:p w14:paraId="2133278C" w14:textId="4280F4FC" w:rsidR="00D14275" w:rsidRDefault="00D14275" w:rsidP="00950B19">
      <w:pPr>
        <w:spacing w:line="240" w:lineRule="auto"/>
        <w:rPr>
          <w:rFonts w:ascii="Times New Roman" w:hAnsi="Times New Roman" w:cs="Times New Roman"/>
          <w:b/>
          <w:bCs/>
          <w:sz w:val="24"/>
          <w:szCs w:val="24"/>
        </w:rPr>
      </w:pPr>
    </w:p>
    <w:p w14:paraId="68433A31" w14:textId="761C510D" w:rsidR="00D14275" w:rsidRDefault="00D14275" w:rsidP="00950B19">
      <w:pPr>
        <w:spacing w:line="240" w:lineRule="auto"/>
        <w:rPr>
          <w:rFonts w:ascii="Times New Roman" w:hAnsi="Times New Roman" w:cs="Times New Roman"/>
          <w:b/>
          <w:bCs/>
          <w:sz w:val="24"/>
          <w:szCs w:val="24"/>
        </w:rPr>
      </w:pPr>
    </w:p>
    <w:p w14:paraId="375E451A" w14:textId="368DC725" w:rsidR="00D14275" w:rsidRDefault="00D14275" w:rsidP="00950B19">
      <w:pPr>
        <w:spacing w:line="240" w:lineRule="auto"/>
        <w:rPr>
          <w:rFonts w:ascii="Times New Roman" w:hAnsi="Times New Roman" w:cs="Times New Roman"/>
          <w:b/>
          <w:bCs/>
          <w:sz w:val="24"/>
          <w:szCs w:val="24"/>
        </w:rPr>
      </w:pPr>
    </w:p>
    <w:p w14:paraId="781DA1F7" w14:textId="23DB8488" w:rsidR="00D14275" w:rsidRDefault="00D14275" w:rsidP="00950B19">
      <w:pPr>
        <w:spacing w:line="240" w:lineRule="auto"/>
        <w:rPr>
          <w:rFonts w:ascii="Times New Roman" w:hAnsi="Times New Roman" w:cs="Times New Roman"/>
          <w:b/>
          <w:bCs/>
          <w:sz w:val="24"/>
          <w:szCs w:val="24"/>
        </w:rPr>
      </w:pPr>
    </w:p>
    <w:p w14:paraId="37781C5D" w14:textId="15E4F627" w:rsidR="00D14275" w:rsidRDefault="00D14275" w:rsidP="00950B19">
      <w:pPr>
        <w:spacing w:line="240" w:lineRule="auto"/>
        <w:rPr>
          <w:rFonts w:ascii="Times New Roman" w:hAnsi="Times New Roman" w:cs="Times New Roman"/>
          <w:b/>
          <w:bCs/>
          <w:sz w:val="24"/>
          <w:szCs w:val="24"/>
        </w:rPr>
      </w:pPr>
    </w:p>
    <w:p w14:paraId="1A7FFF38" w14:textId="3B6EC78F" w:rsidR="00D14275" w:rsidRDefault="00D14275" w:rsidP="00950B19">
      <w:pPr>
        <w:spacing w:line="240" w:lineRule="auto"/>
        <w:rPr>
          <w:rFonts w:ascii="Times New Roman" w:hAnsi="Times New Roman" w:cs="Times New Roman"/>
          <w:b/>
          <w:bCs/>
          <w:sz w:val="24"/>
          <w:szCs w:val="24"/>
        </w:rPr>
      </w:pPr>
    </w:p>
    <w:p w14:paraId="23EA85FA" w14:textId="7722972B" w:rsidR="00D14275" w:rsidRDefault="00D14275" w:rsidP="00950B19">
      <w:pPr>
        <w:spacing w:line="240" w:lineRule="auto"/>
        <w:rPr>
          <w:rFonts w:ascii="Times New Roman" w:hAnsi="Times New Roman" w:cs="Times New Roman"/>
          <w:b/>
          <w:bCs/>
          <w:sz w:val="24"/>
          <w:szCs w:val="24"/>
        </w:rPr>
      </w:pPr>
    </w:p>
    <w:p w14:paraId="14BB4F42" w14:textId="4A3FB5E6" w:rsidR="00D14275" w:rsidRDefault="00D14275" w:rsidP="00D1427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Appendices</w:t>
      </w:r>
    </w:p>
    <w:tbl>
      <w:tblPr>
        <w:tblStyle w:val="PlainTable5"/>
        <w:tblW w:w="7330" w:type="dxa"/>
        <w:tblInd w:w="810" w:type="dxa"/>
        <w:tblLook w:val="04A0" w:firstRow="1" w:lastRow="0" w:firstColumn="1" w:lastColumn="0" w:noHBand="0" w:noVBand="1"/>
      </w:tblPr>
      <w:tblGrid>
        <w:gridCol w:w="1930"/>
        <w:gridCol w:w="880"/>
        <w:gridCol w:w="1080"/>
        <w:gridCol w:w="1360"/>
        <w:gridCol w:w="920"/>
        <w:gridCol w:w="1160"/>
      </w:tblGrid>
      <w:tr w:rsidR="00D14275" w:rsidRPr="0099367A" w14:paraId="43BC21C6" w14:textId="77777777" w:rsidTr="00144799">
        <w:trPr>
          <w:cnfStyle w:val="100000000000" w:firstRow="1" w:lastRow="0" w:firstColumn="0" w:lastColumn="0" w:oddVBand="0" w:evenVBand="0" w:oddHBand="0" w:evenHBand="0" w:firstRowFirstColumn="0" w:firstRowLastColumn="0" w:lastRowFirstColumn="0" w:lastRowLastColumn="0"/>
          <w:trHeight w:val="477"/>
        </w:trPr>
        <w:tc>
          <w:tcPr>
            <w:cnfStyle w:val="001000000100" w:firstRow="0" w:lastRow="0" w:firstColumn="1" w:lastColumn="0" w:oddVBand="0" w:evenVBand="0" w:oddHBand="0" w:evenHBand="0" w:firstRowFirstColumn="1" w:firstRowLastColumn="0" w:lastRowFirstColumn="0" w:lastRowLastColumn="0"/>
            <w:tcW w:w="7330" w:type="dxa"/>
            <w:gridSpan w:val="6"/>
            <w:vAlign w:val="bottom"/>
            <w:hideMark/>
          </w:tcPr>
          <w:p w14:paraId="61EFB33D" w14:textId="77777777" w:rsidR="00D14275" w:rsidRPr="00FA5E19" w:rsidRDefault="00D14275" w:rsidP="00144799">
            <w:pPr>
              <w:jc w:val="center"/>
              <w:rPr>
                <w:rFonts w:ascii="Times New Roman" w:hAnsi="Times New Roman" w:cs="Times New Roman"/>
                <w:b/>
                <w:bCs/>
                <w:i w:val="0"/>
                <w:iCs w:val="0"/>
                <w:sz w:val="24"/>
                <w:szCs w:val="24"/>
              </w:rPr>
            </w:pPr>
            <w:r w:rsidRPr="00FA5E19">
              <w:rPr>
                <w:rFonts w:ascii="Times New Roman" w:hAnsi="Times New Roman" w:cs="Times New Roman"/>
                <w:b/>
                <w:bCs/>
                <w:i w:val="0"/>
                <w:iCs w:val="0"/>
                <w:sz w:val="24"/>
                <w:szCs w:val="24"/>
              </w:rPr>
              <w:t>Table 2: Summary Statistics of Regression Variables</w:t>
            </w:r>
          </w:p>
        </w:tc>
      </w:tr>
      <w:tr w:rsidR="00D14275" w:rsidRPr="0099367A" w14:paraId="056AF8E2" w14:textId="77777777" w:rsidTr="00144799">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930" w:type="dxa"/>
            <w:hideMark/>
          </w:tcPr>
          <w:p w14:paraId="23687103" w14:textId="77777777" w:rsidR="00D14275" w:rsidRPr="0099367A" w:rsidRDefault="00D14275" w:rsidP="00144799">
            <w:pPr>
              <w:rPr>
                <w:rFonts w:ascii="Times New Roman" w:hAnsi="Times New Roman" w:cs="Times New Roman"/>
                <w:b/>
                <w:bCs/>
                <w:sz w:val="24"/>
                <w:szCs w:val="24"/>
              </w:rPr>
            </w:pPr>
            <w:r w:rsidRPr="0099367A">
              <w:rPr>
                <w:rFonts w:ascii="Times New Roman" w:hAnsi="Times New Roman" w:cs="Times New Roman"/>
                <w:b/>
                <w:bCs/>
                <w:sz w:val="24"/>
                <w:szCs w:val="24"/>
              </w:rPr>
              <w:t>Variable Name</w:t>
            </w:r>
          </w:p>
        </w:tc>
        <w:tc>
          <w:tcPr>
            <w:tcW w:w="880" w:type="dxa"/>
            <w:hideMark/>
          </w:tcPr>
          <w:p w14:paraId="78C44FE3"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 xml:space="preserve">Obs. </w:t>
            </w:r>
          </w:p>
        </w:tc>
        <w:tc>
          <w:tcPr>
            <w:tcW w:w="1080" w:type="dxa"/>
            <w:hideMark/>
          </w:tcPr>
          <w:p w14:paraId="1E39A277"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Mean</w:t>
            </w:r>
          </w:p>
        </w:tc>
        <w:tc>
          <w:tcPr>
            <w:tcW w:w="1360" w:type="dxa"/>
            <w:hideMark/>
          </w:tcPr>
          <w:p w14:paraId="241A7165"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Std. Dev.</w:t>
            </w:r>
          </w:p>
        </w:tc>
        <w:tc>
          <w:tcPr>
            <w:tcW w:w="920" w:type="dxa"/>
            <w:hideMark/>
          </w:tcPr>
          <w:p w14:paraId="257CF214"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Min</w:t>
            </w:r>
          </w:p>
        </w:tc>
        <w:tc>
          <w:tcPr>
            <w:tcW w:w="1160" w:type="dxa"/>
            <w:hideMark/>
          </w:tcPr>
          <w:p w14:paraId="455FC08F"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Max</w:t>
            </w:r>
          </w:p>
        </w:tc>
      </w:tr>
      <w:tr w:rsidR="00D14275" w:rsidRPr="0099367A" w14:paraId="46316A04" w14:textId="77777777" w:rsidTr="00144799">
        <w:trPr>
          <w:trHeight w:val="579"/>
        </w:trPr>
        <w:tc>
          <w:tcPr>
            <w:cnfStyle w:val="001000000000" w:firstRow="0" w:lastRow="0" w:firstColumn="1" w:lastColumn="0" w:oddVBand="0" w:evenVBand="0" w:oddHBand="0" w:evenHBand="0" w:firstRowFirstColumn="0" w:firstRowLastColumn="0" w:lastRowFirstColumn="0" w:lastRowLastColumn="0"/>
            <w:tcW w:w="1930" w:type="dxa"/>
            <w:hideMark/>
          </w:tcPr>
          <w:p w14:paraId="73DA9BCA" w14:textId="77777777" w:rsidR="00D14275" w:rsidRPr="0099367A" w:rsidRDefault="00D14275" w:rsidP="00144799">
            <w:pPr>
              <w:rPr>
                <w:rFonts w:ascii="Times New Roman" w:hAnsi="Times New Roman" w:cs="Times New Roman"/>
                <w:b/>
                <w:bCs/>
                <w:sz w:val="24"/>
                <w:szCs w:val="24"/>
              </w:rPr>
            </w:pPr>
            <w:proofErr w:type="spellStart"/>
            <w:r w:rsidRPr="0099367A">
              <w:rPr>
                <w:rFonts w:ascii="Times New Roman" w:hAnsi="Times New Roman" w:cs="Times New Roman"/>
                <w:b/>
                <w:bCs/>
                <w:sz w:val="24"/>
                <w:szCs w:val="24"/>
              </w:rPr>
              <w:t>non_violent_pc</w:t>
            </w:r>
            <w:proofErr w:type="spellEnd"/>
          </w:p>
        </w:tc>
        <w:tc>
          <w:tcPr>
            <w:tcW w:w="880" w:type="dxa"/>
            <w:hideMark/>
          </w:tcPr>
          <w:p w14:paraId="24977C3C"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42</w:t>
            </w:r>
          </w:p>
        </w:tc>
        <w:tc>
          <w:tcPr>
            <w:tcW w:w="1080" w:type="dxa"/>
            <w:hideMark/>
          </w:tcPr>
          <w:p w14:paraId="6285DA58"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.0313</w:t>
            </w:r>
          </w:p>
        </w:tc>
        <w:tc>
          <w:tcPr>
            <w:tcW w:w="1360" w:type="dxa"/>
            <w:hideMark/>
          </w:tcPr>
          <w:p w14:paraId="441645EC"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.0376</w:t>
            </w:r>
          </w:p>
        </w:tc>
        <w:tc>
          <w:tcPr>
            <w:tcW w:w="920" w:type="dxa"/>
            <w:hideMark/>
          </w:tcPr>
          <w:p w14:paraId="2585546A"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.0005</w:t>
            </w:r>
          </w:p>
        </w:tc>
        <w:tc>
          <w:tcPr>
            <w:tcW w:w="1160" w:type="dxa"/>
            <w:hideMark/>
          </w:tcPr>
          <w:p w14:paraId="07042CA5"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.23</w:t>
            </w:r>
          </w:p>
        </w:tc>
      </w:tr>
      <w:tr w:rsidR="00D14275" w:rsidRPr="0099367A" w14:paraId="1326F6D0" w14:textId="77777777" w:rsidTr="00144799">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930" w:type="dxa"/>
            <w:hideMark/>
          </w:tcPr>
          <w:p w14:paraId="70BCFE81" w14:textId="77777777" w:rsidR="00D14275" w:rsidRPr="0099367A" w:rsidRDefault="00D14275" w:rsidP="00144799">
            <w:pPr>
              <w:rPr>
                <w:rFonts w:ascii="Times New Roman" w:hAnsi="Times New Roman" w:cs="Times New Roman"/>
                <w:b/>
                <w:bCs/>
                <w:sz w:val="24"/>
                <w:szCs w:val="24"/>
              </w:rPr>
            </w:pPr>
            <w:proofErr w:type="spellStart"/>
            <w:r w:rsidRPr="0099367A">
              <w:rPr>
                <w:rFonts w:ascii="Times New Roman" w:hAnsi="Times New Roman" w:cs="Times New Roman"/>
                <w:b/>
                <w:bCs/>
                <w:sz w:val="24"/>
                <w:szCs w:val="24"/>
              </w:rPr>
              <w:t>violent_pc</w:t>
            </w:r>
            <w:proofErr w:type="spellEnd"/>
          </w:p>
        </w:tc>
        <w:tc>
          <w:tcPr>
            <w:tcW w:w="880" w:type="dxa"/>
            <w:hideMark/>
          </w:tcPr>
          <w:p w14:paraId="1D7CA003"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42</w:t>
            </w:r>
          </w:p>
        </w:tc>
        <w:tc>
          <w:tcPr>
            <w:tcW w:w="1080" w:type="dxa"/>
            <w:hideMark/>
          </w:tcPr>
          <w:p w14:paraId="51136463"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.0022</w:t>
            </w:r>
          </w:p>
        </w:tc>
        <w:tc>
          <w:tcPr>
            <w:tcW w:w="1360" w:type="dxa"/>
            <w:hideMark/>
          </w:tcPr>
          <w:p w14:paraId="6FFF06E0"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.0031</w:t>
            </w:r>
          </w:p>
        </w:tc>
        <w:tc>
          <w:tcPr>
            <w:tcW w:w="920" w:type="dxa"/>
            <w:hideMark/>
          </w:tcPr>
          <w:p w14:paraId="25B7A235"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0</w:t>
            </w:r>
          </w:p>
        </w:tc>
        <w:tc>
          <w:tcPr>
            <w:tcW w:w="1160" w:type="dxa"/>
            <w:hideMark/>
          </w:tcPr>
          <w:p w14:paraId="10D69536"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.018</w:t>
            </w:r>
          </w:p>
        </w:tc>
      </w:tr>
      <w:tr w:rsidR="00D14275" w:rsidRPr="0099367A" w14:paraId="40C16B40" w14:textId="77777777" w:rsidTr="00144799">
        <w:trPr>
          <w:trHeight w:val="525"/>
        </w:trPr>
        <w:tc>
          <w:tcPr>
            <w:cnfStyle w:val="001000000000" w:firstRow="0" w:lastRow="0" w:firstColumn="1" w:lastColumn="0" w:oddVBand="0" w:evenVBand="0" w:oddHBand="0" w:evenHBand="0" w:firstRowFirstColumn="0" w:firstRowLastColumn="0" w:lastRowFirstColumn="0" w:lastRowLastColumn="0"/>
            <w:tcW w:w="1930" w:type="dxa"/>
            <w:hideMark/>
          </w:tcPr>
          <w:p w14:paraId="58D733E5" w14:textId="77777777" w:rsidR="00D14275" w:rsidRPr="0099367A" w:rsidRDefault="00D14275" w:rsidP="00144799">
            <w:pPr>
              <w:rPr>
                <w:rFonts w:ascii="Times New Roman" w:hAnsi="Times New Roman" w:cs="Times New Roman"/>
                <w:b/>
                <w:bCs/>
                <w:sz w:val="24"/>
                <w:szCs w:val="24"/>
              </w:rPr>
            </w:pPr>
            <w:proofErr w:type="spellStart"/>
            <w:r w:rsidRPr="0099367A">
              <w:rPr>
                <w:rFonts w:ascii="Times New Roman" w:hAnsi="Times New Roman" w:cs="Times New Roman"/>
                <w:b/>
                <w:bCs/>
                <w:sz w:val="24"/>
                <w:szCs w:val="24"/>
              </w:rPr>
              <w:t>trans_cost</w:t>
            </w:r>
            <w:proofErr w:type="spellEnd"/>
          </w:p>
        </w:tc>
        <w:tc>
          <w:tcPr>
            <w:tcW w:w="880" w:type="dxa"/>
            <w:hideMark/>
          </w:tcPr>
          <w:p w14:paraId="52EECA15"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3</w:t>
            </w:r>
            <w:r>
              <w:rPr>
                <w:rFonts w:ascii="Times New Roman" w:hAnsi="Times New Roman" w:cs="Times New Roman"/>
                <w:b/>
                <w:bCs/>
                <w:sz w:val="24"/>
                <w:szCs w:val="24"/>
              </w:rPr>
              <w:t>5</w:t>
            </w:r>
          </w:p>
        </w:tc>
        <w:tc>
          <w:tcPr>
            <w:tcW w:w="1080" w:type="dxa"/>
            <w:hideMark/>
          </w:tcPr>
          <w:p w14:paraId="2DCB6511"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684.24</w:t>
            </w:r>
          </w:p>
        </w:tc>
        <w:tc>
          <w:tcPr>
            <w:tcW w:w="1360" w:type="dxa"/>
            <w:hideMark/>
          </w:tcPr>
          <w:p w14:paraId="6EF1040E"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90.01</w:t>
            </w:r>
          </w:p>
        </w:tc>
        <w:tc>
          <w:tcPr>
            <w:tcW w:w="920" w:type="dxa"/>
            <w:hideMark/>
          </w:tcPr>
          <w:p w14:paraId="2F3586D9"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433</w:t>
            </w:r>
          </w:p>
        </w:tc>
        <w:tc>
          <w:tcPr>
            <w:tcW w:w="1160" w:type="dxa"/>
            <w:hideMark/>
          </w:tcPr>
          <w:p w14:paraId="3382ECC1"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865</w:t>
            </w:r>
          </w:p>
        </w:tc>
      </w:tr>
      <w:tr w:rsidR="00D14275" w:rsidRPr="0099367A" w14:paraId="175C76BA" w14:textId="77777777" w:rsidTr="00144799">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930" w:type="dxa"/>
            <w:hideMark/>
          </w:tcPr>
          <w:p w14:paraId="573C467F" w14:textId="77777777" w:rsidR="00D14275" w:rsidRPr="0099367A" w:rsidRDefault="00D14275" w:rsidP="00144799">
            <w:pPr>
              <w:rPr>
                <w:rFonts w:ascii="Times New Roman" w:hAnsi="Times New Roman" w:cs="Times New Roman"/>
                <w:b/>
                <w:bCs/>
                <w:sz w:val="24"/>
                <w:szCs w:val="24"/>
              </w:rPr>
            </w:pPr>
            <w:proofErr w:type="spellStart"/>
            <w:r w:rsidRPr="0099367A">
              <w:rPr>
                <w:rFonts w:ascii="Times New Roman" w:hAnsi="Times New Roman" w:cs="Times New Roman"/>
                <w:b/>
                <w:bCs/>
                <w:sz w:val="24"/>
                <w:szCs w:val="24"/>
              </w:rPr>
              <w:t>transit</w:t>
            </w:r>
            <w:r>
              <w:rPr>
                <w:rFonts w:ascii="Times New Roman" w:hAnsi="Times New Roman" w:cs="Times New Roman"/>
                <w:b/>
                <w:bCs/>
                <w:sz w:val="24"/>
                <w:szCs w:val="24"/>
              </w:rPr>
              <w:t>S</w:t>
            </w:r>
            <w:r w:rsidRPr="0099367A">
              <w:rPr>
                <w:rFonts w:ascii="Times New Roman" w:hAnsi="Times New Roman" w:cs="Times New Roman"/>
                <w:b/>
                <w:bCs/>
                <w:sz w:val="24"/>
                <w:szCs w:val="24"/>
              </w:rPr>
              <w:t>top</w:t>
            </w:r>
            <w:proofErr w:type="spellEnd"/>
          </w:p>
        </w:tc>
        <w:tc>
          <w:tcPr>
            <w:tcW w:w="880" w:type="dxa"/>
            <w:hideMark/>
          </w:tcPr>
          <w:p w14:paraId="3E696495"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3</w:t>
            </w:r>
            <w:r>
              <w:rPr>
                <w:rFonts w:ascii="Times New Roman" w:hAnsi="Times New Roman" w:cs="Times New Roman"/>
                <w:b/>
                <w:bCs/>
                <w:sz w:val="24"/>
                <w:szCs w:val="24"/>
              </w:rPr>
              <w:t>5</w:t>
            </w:r>
          </w:p>
        </w:tc>
        <w:tc>
          <w:tcPr>
            <w:tcW w:w="1080" w:type="dxa"/>
            <w:hideMark/>
          </w:tcPr>
          <w:p w14:paraId="6C4477ED"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47.72</w:t>
            </w:r>
          </w:p>
        </w:tc>
        <w:tc>
          <w:tcPr>
            <w:tcW w:w="1360" w:type="dxa"/>
            <w:hideMark/>
          </w:tcPr>
          <w:p w14:paraId="19B9AA19"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35.09</w:t>
            </w:r>
          </w:p>
        </w:tc>
        <w:tc>
          <w:tcPr>
            <w:tcW w:w="920" w:type="dxa"/>
            <w:hideMark/>
          </w:tcPr>
          <w:p w14:paraId="02BF433F"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0</w:t>
            </w:r>
          </w:p>
        </w:tc>
        <w:tc>
          <w:tcPr>
            <w:tcW w:w="1160" w:type="dxa"/>
            <w:hideMark/>
          </w:tcPr>
          <w:p w14:paraId="7E838A45"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100</w:t>
            </w:r>
          </w:p>
        </w:tc>
      </w:tr>
      <w:tr w:rsidR="00D14275" w:rsidRPr="0099367A" w14:paraId="1F3FE31A" w14:textId="77777777" w:rsidTr="00144799">
        <w:trPr>
          <w:trHeight w:val="477"/>
        </w:trPr>
        <w:tc>
          <w:tcPr>
            <w:cnfStyle w:val="001000000000" w:firstRow="0" w:lastRow="0" w:firstColumn="1" w:lastColumn="0" w:oddVBand="0" w:evenVBand="0" w:oddHBand="0" w:evenHBand="0" w:firstRowFirstColumn="0" w:firstRowLastColumn="0" w:lastRowFirstColumn="0" w:lastRowLastColumn="0"/>
            <w:tcW w:w="1930" w:type="dxa"/>
            <w:hideMark/>
          </w:tcPr>
          <w:p w14:paraId="51437923" w14:textId="77777777" w:rsidR="00D14275" w:rsidRPr="0099367A" w:rsidRDefault="00D14275" w:rsidP="00144799">
            <w:pPr>
              <w:rPr>
                <w:rFonts w:ascii="Times New Roman" w:hAnsi="Times New Roman" w:cs="Times New Roman"/>
                <w:b/>
                <w:bCs/>
                <w:sz w:val="24"/>
                <w:szCs w:val="24"/>
              </w:rPr>
            </w:pPr>
            <w:proofErr w:type="spellStart"/>
            <w:r w:rsidRPr="0099367A">
              <w:rPr>
                <w:rFonts w:ascii="Times New Roman" w:hAnsi="Times New Roman" w:cs="Times New Roman"/>
                <w:b/>
                <w:bCs/>
                <w:sz w:val="24"/>
                <w:szCs w:val="24"/>
              </w:rPr>
              <w:t>rent_change</w:t>
            </w:r>
            <w:proofErr w:type="spellEnd"/>
          </w:p>
        </w:tc>
        <w:tc>
          <w:tcPr>
            <w:tcW w:w="880" w:type="dxa"/>
            <w:hideMark/>
          </w:tcPr>
          <w:p w14:paraId="248B1D11"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3</w:t>
            </w:r>
            <w:r>
              <w:rPr>
                <w:rFonts w:ascii="Times New Roman" w:hAnsi="Times New Roman" w:cs="Times New Roman"/>
                <w:b/>
                <w:bCs/>
                <w:sz w:val="24"/>
                <w:szCs w:val="24"/>
              </w:rPr>
              <w:t>5</w:t>
            </w:r>
          </w:p>
        </w:tc>
        <w:tc>
          <w:tcPr>
            <w:tcW w:w="1080" w:type="dxa"/>
            <w:hideMark/>
          </w:tcPr>
          <w:p w14:paraId="07E6D77E"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34.56</w:t>
            </w:r>
          </w:p>
        </w:tc>
        <w:tc>
          <w:tcPr>
            <w:tcW w:w="1360" w:type="dxa"/>
            <w:hideMark/>
          </w:tcPr>
          <w:p w14:paraId="3DE5A6BC"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26.26</w:t>
            </w:r>
          </w:p>
        </w:tc>
        <w:tc>
          <w:tcPr>
            <w:tcW w:w="920" w:type="dxa"/>
            <w:hideMark/>
          </w:tcPr>
          <w:p w14:paraId="2E3A4959"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0</w:t>
            </w:r>
          </w:p>
        </w:tc>
        <w:tc>
          <w:tcPr>
            <w:tcW w:w="1160" w:type="dxa"/>
            <w:hideMark/>
          </w:tcPr>
          <w:p w14:paraId="0D1CA703"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115</w:t>
            </w:r>
          </w:p>
        </w:tc>
      </w:tr>
      <w:tr w:rsidR="00D14275" w:rsidRPr="0099367A" w14:paraId="439F149F" w14:textId="77777777" w:rsidTr="00144799">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930" w:type="dxa"/>
            <w:hideMark/>
          </w:tcPr>
          <w:p w14:paraId="70F81B15" w14:textId="77777777" w:rsidR="00D14275" w:rsidRPr="0099367A" w:rsidRDefault="00D14275" w:rsidP="00144799">
            <w:pPr>
              <w:rPr>
                <w:rFonts w:ascii="Times New Roman" w:hAnsi="Times New Roman" w:cs="Times New Roman"/>
                <w:b/>
                <w:bCs/>
                <w:sz w:val="24"/>
                <w:szCs w:val="24"/>
              </w:rPr>
            </w:pPr>
            <w:proofErr w:type="spellStart"/>
            <w:r w:rsidRPr="0099367A">
              <w:rPr>
                <w:rFonts w:ascii="Times New Roman" w:hAnsi="Times New Roman" w:cs="Times New Roman"/>
                <w:b/>
                <w:bCs/>
                <w:sz w:val="24"/>
                <w:szCs w:val="24"/>
              </w:rPr>
              <w:t>rent_poor_cond</w:t>
            </w:r>
            <w:proofErr w:type="spellEnd"/>
          </w:p>
        </w:tc>
        <w:tc>
          <w:tcPr>
            <w:tcW w:w="880" w:type="dxa"/>
            <w:hideMark/>
          </w:tcPr>
          <w:p w14:paraId="7933EF22"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3</w:t>
            </w:r>
            <w:r>
              <w:rPr>
                <w:rFonts w:ascii="Times New Roman" w:hAnsi="Times New Roman" w:cs="Times New Roman"/>
                <w:b/>
                <w:bCs/>
                <w:sz w:val="24"/>
                <w:szCs w:val="24"/>
              </w:rPr>
              <w:t>5</w:t>
            </w:r>
          </w:p>
        </w:tc>
        <w:tc>
          <w:tcPr>
            <w:tcW w:w="1080" w:type="dxa"/>
            <w:hideMark/>
          </w:tcPr>
          <w:p w14:paraId="5869EAF4"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.5729</w:t>
            </w:r>
          </w:p>
        </w:tc>
        <w:tc>
          <w:tcPr>
            <w:tcW w:w="1360" w:type="dxa"/>
            <w:hideMark/>
          </w:tcPr>
          <w:p w14:paraId="7267795D"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.5252</w:t>
            </w:r>
          </w:p>
        </w:tc>
        <w:tc>
          <w:tcPr>
            <w:tcW w:w="920" w:type="dxa"/>
            <w:hideMark/>
          </w:tcPr>
          <w:p w14:paraId="06A7E61D"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0</w:t>
            </w:r>
          </w:p>
        </w:tc>
        <w:tc>
          <w:tcPr>
            <w:tcW w:w="1160" w:type="dxa"/>
            <w:hideMark/>
          </w:tcPr>
          <w:p w14:paraId="7233ADCA"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2.2</w:t>
            </w:r>
          </w:p>
        </w:tc>
      </w:tr>
      <w:tr w:rsidR="00D14275" w:rsidRPr="0099367A" w14:paraId="4872A33F" w14:textId="77777777" w:rsidTr="00144799">
        <w:trPr>
          <w:trHeight w:val="526"/>
        </w:trPr>
        <w:tc>
          <w:tcPr>
            <w:cnfStyle w:val="001000000000" w:firstRow="0" w:lastRow="0" w:firstColumn="1" w:lastColumn="0" w:oddVBand="0" w:evenVBand="0" w:oddHBand="0" w:evenHBand="0" w:firstRowFirstColumn="0" w:firstRowLastColumn="0" w:lastRowFirstColumn="0" w:lastRowLastColumn="0"/>
            <w:tcW w:w="1930" w:type="dxa"/>
            <w:hideMark/>
          </w:tcPr>
          <w:p w14:paraId="48E6E384" w14:textId="77777777" w:rsidR="00D14275" w:rsidRPr="0099367A" w:rsidRDefault="00D14275" w:rsidP="00144799">
            <w:pPr>
              <w:rPr>
                <w:rFonts w:ascii="Times New Roman" w:hAnsi="Times New Roman" w:cs="Times New Roman"/>
                <w:b/>
                <w:bCs/>
                <w:sz w:val="24"/>
                <w:szCs w:val="24"/>
              </w:rPr>
            </w:pPr>
            <w:proofErr w:type="spellStart"/>
            <w:r w:rsidRPr="0099367A">
              <w:rPr>
                <w:rFonts w:ascii="Times New Roman" w:hAnsi="Times New Roman" w:cs="Times New Roman"/>
                <w:b/>
                <w:bCs/>
                <w:sz w:val="24"/>
                <w:szCs w:val="24"/>
              </w:rPr>
              <w:t>pp_change</w:t>
            </w:r>
            <w:proofErr w:type="spellEnd"/>
          </w:p>
        </w:tc>
        <w:tc>
          <w:tcPr>
            <w:tcW w:w="880" w:type="dxa"/>
            <w:hideMark/>
          </w:tcPr>
          <w:p w14:paraId="5CB30AEE"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3</w:t>
            </w:r>
            <w:r>
              <w:rPr>
                <w:rFonts w:ascii="Times New Roman" w:hAnsi="Times New Roman" w:cs="Times New Roman"/>
                <w:b/>
                <w:bCs/>
                <w:sz w:val="24"/>
                <w:szCs w:val="24"/>
              </w:rPr>
              <w:t>5</w:t>
            </w:r>
          </w:p>
        </w:tc>
        <w:tc>
          <w:tcPr>
            <w:tcW w:w="1080" w:type="dxa"/>
            <w:hideMark/>
          </w:tcPr>
          <w:p w14:paraId="5BB72D58"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149</w:t>
            </w:r>
          </w:p>
        </w:tc>
        <w:tc>
          <w:tcPr>
            <w:tcW w:w="1360" w:type="dxa"/>
            <w:hideMark/>
          </w:tcPr>
          <w:p w14:paraId="1D535D7E"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226.01</w:t>
            </w:r>
          </w:p>
        </w:tc>
        <w:tc>
          <w:tcPr>
            <w:tcW w:w="920" w:type="dxa"/>
            <w:hideMark/>
          </w:tcPr>
          <w:p w14:paraId="22365A0E"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-20</w:t>
            </w:r>
          </w:p>
        </w:tc>
        <w:tc>
          <w:tcPr>
            <w:tcW w:w="1160" w:type="dxa"/>
            <w:hideMark/>
          </w:tcPr>
          <w:p w14:paraId="1A29962B"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1242</w:t>
            </w:r>
          </w:p>
        </w:tc>
      </w:tr>
      <w:tr w:rsidR="00D14275" w:rsidRPr="0099367A" w14:paraId="32794A74" w14:textId="77777777" w:rsidTr="00144799">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930" w:type="dxa"/>
            <w:hideMark/>
          </w:tcPr>
          <w:p w14:paraId="70ED877E" w14:textId="77777777" w:rsidR="00D14275" w:rsidRPr="0099367A" w:rsidRDefault="00D14275" w:rsidP="00144799">
            <w:pPr>
              <w:rPr>
                <w:rFonts w:ascii="Times New Roman" w:hAnsi="Times New Roman" w:cs="Times New Roman"/>
                <w:b/>
                <w:bCs/>
                <w:sz w:val="24"/>
                <w:szCs w:val="24"/>
              </w:rPr>
            </w:pPr>
            <w:proofErr w:type="spellStart"/>
            <w:r w:rsidRPr="0099367A">
              <w:rPr>
                <w:rFonts w:ascii="Times New Roman" w:hAnsi="Times New Roman" w:cs="Times New Roman"/>
                <w:b/>
                <w:bCs/>
                <w:sz w:val="24"/>
                <w:szCs w:val="24"/>
              </w:rPr>
              <w:t>rent_aff_serv</w:t>
            </w:r>
            <w:proofErr w:type="spellEnd"/>
          </w:p>
        </w:tc>
        <w:tc>
          <w:tcPr>
            <w:tcW w:w="880" w:type="dxa"/>
            <w:hideMark/>
          </w:tcPr>
          <w:p w14:paraId="6373E448"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3</w:t>
            </w:r>
            <w:r>
              <w:rPr>
                <w:rFonts w:ascii="Times New Roman" w:hAnsi="Times New Roman" w:cs="Times New Roman"/>
                <w:b/>
                <w:bCs/>
                <w:sz w:val="24"/>
                <w:szCs w:val="24"/>
              </w:rPr>
              <w:t>5</w:t>
            </w:r>
          </w:p>
        </w:tc>
        <w:tc>
          <w:tcPr>
            <w:tcW w:w="1080" w:type="dxa"/>
            <w:hideMark/>
          </w:tcPr>
          <w:p w14:paraId="70099391"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7.67</w:t>
            </w:r>
          </w:p>
        </w:tc>
        <w:tc>
          <w:tcPr>
            <w:tcW w:w="1360" w:type="dxa"/>
            <w:hideMark/>
          </w:tcPr>
          <w:p w14:paraId="3A6F13B8"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8.19</w:t>
            </w:r>
          </w:p>
        </w:tc>
        <w:tc>
          <w:tcPr>
            <w:tcW w:w="920" w:type="dxa"/>
            <w:hideMark/>
          </w:tcPr>
          <w:p w14:paraId="52543F00"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0</w:t>
            </w:r>
          </w:p>
        </w:tc>
        <w:tc>
          <w:tcPr>
            <w:tcW w:w="1160" w:type="dxa"/>
            <w:hideMark/>
          </w:tcPr>
          <w:p w14:paraId="0501D5F2"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39</w:t>
            </w:r>
          </w:p>
        </w:tc>
      </w:tr>
      <w:tr w:rsidR="00D14275" w:rsidRPr="0099367A" w14:paraId="236B5D28" w14:textId="77777777" w:rsidTr="00144799">
        <w:trPr>
          <w:trHeight w:val="471"/>
        </w:trPr>
        <w:tc>
          <w:tcPr>
            <w:cnfStyle w:val="001000000000" w:firstRow="0" w:lastRow="0" w:firstColumn="1" w:lastColumn="0" w:oddVBand="0" w:evenVBand="0" w:oddHBand="0" w:evenHBand="0" w:firstRowFirstColumn="0" w:firstRowLastColumn="0" w:lastRowFirstColumn="0" w:lastRowLastColumn="0"/>
            <w:tcW w:w="1930" w:type="dxa"/>
            <w:hideMark/>
          </w:tcPr>
          <w:p w14:paraId="722A1E0D" w14:textId="77777777" w:rsidR="00D14275" w:rsidRPr="0099367A" w:rsidRDefault="00D14275" w:rsidP="00144799">
            <w:pPr>
              <w:rPr>
                <w:rFonts w:ascii="Times New Roman" w:hAnsi="Times New Roman" w:cs="Times New Roman"/>
                <w:b/>
                <w:bCs/>
                <w:sz w:val="24"/>
                <w:szCs w:val="24"/>
              </w:rPr>
            </w:pPr>
            <w:proofErr w:type="spellStart"/>
            <w:r w:rsidRPr="0099367A">
              <w:rPr>
                <w:rFonts w:ascii="Times New Roman" w:hAnsi="Times New Roman" w:cs="Times New Roman"/>
                <w:b/>
                <w:bCs/>
                <w:sz w:val="24"/>
                <w:szCs w:val="24"/>
              </w:rPr>
              <w:t>pop_pov</w:t>
            </w:r>
            <w:proofErr w:type="spellEnd"/>
          </w:p>
        </w:tc>
        <w:tc>
          <w:tcPr>
            <w:tcW w:w="880" w:type="dxa"/>
            <w:hideMark/>
          </w:tcPr>
          <w:p w14:paraId="54CFD7BA"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3</w:t>
            </w:r>
            <w:r>
              <w:rPr>
                <w:rFonts w:ascii="Times New Roman" w:hAnsi="Times New Roman" w:cs="Times New Roman"/>
                <w:b/>
                <w:bCs/>
                <w:sz w:val="24"/>
                <w:szCs w:val="24"/>
              </w:rPr>
              <w:t>5</w:t>
            </w:r>
          </w:p>
        </w:tc>
        <w:tc>
          <w:tcPr>
            <w:tcW w:w="1080" w:type="dxa"/>
            <w:hideMark/>
          </w:tcPr>
          <w:p w14:paraId="4493CFEA"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18.10</w:t>
            </w:r>
          </w:p>
        </w:tc>
        <w:tc>
          <w:tcPr>
            <w:tcW w:w="1360" w:type="dxa"/>
            <w:hideMark/>
          </w:tcPr>
          <w:p w14:paraId="759C1993"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13.71</w:t>
            </w:r>
          </w:p>
        </w:tc>
        <w:tc>
          <w:tcPr>
            <w:tcW w:w="920" w:type="dxa"/>
            <w:hideMark/>
          </w:tcPr>
          <w:p w14:paraId="008E06E1"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1</w:t>
            </w:r>
          </w:p>
        </w:tc>
        <w:tc>
          <w:tcPr>
            <w:tcW w:w="1160" w:type="dxa"/>
            <w:hideMark/>
          </w:tcPr>
          <w:p w14:paraId="63AA9D8F" w14:textId="77777777" w:rsidR="00D14275" w:rsidRPr="0099367A" w:rsidRDefault="00D14275" w:rsidP="001447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66</w:t>
            </w:r>
          </w:p>
        </w:tc>
      </w:tr>
      <w:tr w:rsidR="00D14275" w:rsidRPr="0099367A" w14:paraId="7D73D9CF" w14:textId="77777777" w:rsidTr="00144799">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30" w:type="dxa"/>
            <w:hideMark/>
          </w:tcPr>
          <w:p w14:paraId="68E17D2E" w14:textId="77777777" w:rsidR="00D14275" w:rsidRPr="0099367A" w:rsidRDefault="00D14275" w:rsidP="00144799">
            <w:pPr>
              <w:rPr>
                <w:rFonts w:ascii="Times New Roman" w:hAnsi="Times New Roman" w:cs="Times New Roman"/>
                <w:b/>
                <w:bCs/>
                <w:sz w:val="24"/>
                <w:szCs w:val="24"/>
              </w:rPr>
            </w:pPr>
            <w:proofErr w:type="spellStart"/>
            <w:r w:rsidRPr="0099367A">
              <w:rPr>
                <w:rFonts w:ascii="Times New Roman" w:hAnsi="Times New Roman" w:cs="Times New Roman"/>
                <w:b/>
                <w:bCs/>
                <w:sz w:val="24"/>
                <w:szCs w:val="24"/>
              </w:rPr>
              <w:t>pop_dense</w:t>
            </w:r>
            <w:proofErr w:type="spellEnd"/>
          </w:p>
        </w:tc>
        <w:tc>
          <w:tcPr>
            <w:tcW w:w="880" w:type="dxa"/>
            <w:hideMark/>
          </w:tcPr>
          <w:p w14:paraId="2D8C29A6"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3</w:t>
            </w:r>
            <w:r>
              <w:rPr>
                <w:rFonts w:ascii="Times New Roman" w:hAnsi="Times New Roman" w:cs="Times New Roman"/>
                <w:b/>
                <w:bCs/>
                <w:sz w:val="24"/>
                <w:szCs w:val="24"/>
              </w:rPr>
              <w:t>5</w:t>
            </w:r>
          </w:p>
        </w:tc>
        <w:tc>
          <w:tcPr>
            <w:tcW w:w="1080" w:type="dxa"/>
            <w:hideMark/>
          </w:tcPr>
          <w:p w14:paraId="75269A45"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3815</w:t>
            </w:r>
          </w:p>
        </w:tc>
        <w:tc>
          <w:tcPr>
            <w:tcW w:w="1360" w:type="dxa"/>
            <w:hideMark/>
          </w:tcPr>
          <w:p w14:paraId="64F94884"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2629</w:t>
            </w:r>
          </w:p>
        </w:tc>
        <w:tc>
          <w:tcPr>
            <w:tcW w:w="920" w:type="dxa"/>
            <w:hideMark/>
          </w:tcPr>
          <w:p w14:paraId="4A5FEF1B"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90.06</w:t>
            </w:r>
          </w:p>
        </w:tc>
        <w:tc>
          <w:tcPr>
            <w:tcW w:w="1160" w:type="dxa"/>
            <w:hideMark/>
          </w:tcPr>
          <w:p w14:paraId="5D64C203" w14:textId="77777777" w:rsidR="00D14275" w:rsidRPr="0099367A" w:rsidRDefault="00D14275" w:rsidP="001447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9367A">
              <w:rPr>
                <w:rFonts w:ascii="Times New Roman" w:hAnsi="Times New Roman" w:cs="Times New Roman"/>
                <w:b/>
                <w:bCs/>
                <w:sz w:val="24"/>
                <w:szCs w:val="24"/>
              </w:rPr>
              <w:t>15034</w:t>
            </w:r>
          </w:p>
        </w:tc>
      </w:tr>
    </w:tbl>
    <w:p w14:paraId="6077C98B" w14:textId="77777777" w:rsidR="00D14275" w:rsidRDefault="00D14275" w:rsidP="00D14275">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Table 2: reports summary statistics for each variable used in the research. Column “Obs.” represents the number of observations for a variable. Column “Std. Dev.” represents the standard deviation for a variable. The crime rate variables have 42 observations, and the independent variables have 35. This differentiation is due to the lack of estimations from the CHMA. </w:t>
      </w:r>
    </w:p>
    <w:p w14:paraId="093218D7" w14:textId="77777777" w:rsidR="00D14275" w:rsidRPr="00950B19" w:rsidRDefault="00D14275" w:rsidP="00D14275">
      <w:pPr>
        <w:spacing w:line="240" w:lineRule="auto"/>
        <w:rPr>
          <w:rFonts w:ascii="Times New Roman" w:hAnsi="Times New Roman" w:cs="Times New Roman"/>
          <w:b/>
          <w:bCs/>
          <w:sz w:val="24"/>
          <w:szCs w:val="24"/>
        </w:rPr>
      </w:pPr>
    </w:p>
    <w:sectPr w:rsidR="00D14275" w:rsidRPr="00950B19" w:rsidSect="00C01FC3">
      <w:pgSz w:w="12240" w:h="15840"/>
      <w:pgMar w:top="1728"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C66F9" w14:textId="77777777" w:rsidR="00572A9E" w:rsidRDefault="00572A9E" w:rsidP="0099154F">
      <w:pPr>
        <w:spacing w:after="0" w:line="240" w:lineRule="auto"/>
      </w:pPr>
      <w:r>
        <w:separator/>
      </w:r>
    </w:p>
  </w:endnote>
  <w:endnote w:type="continuationSeparator" w:id="0">
    <w:p w14:paraId="26FAA311" w14:textId="77777777" w:rsidR="00572A9E" w:rsidRDefault="00572A9E" w:rsidP="00991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0BA89" w14:textId="77777777" w:rsidR="00572A9E" w:rsidRDefault="00572A9E" w:rsidP="0099154F">
      <w:pPr>
        <w:spacing w:after="0" w:line="240" w:lineRule="auto"/>
      </w:pPr>
      <w:r>
        <w:separator/>
      </w:r>
    </w:p>
  </w:footnote>
  <w:footnote w:type="continuationSeparator" w:id="0">
    <w:p w14:paraId="167E6FE5" w14:textId="77777777" w:rsidR="00572A9E" w:rsidRDefault="00572A9E" w:rsidP="00991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714"/>
    <w:multiLevelType w:val="hybridMultilevel"/>
    <w:tmpl w:val="2C3A1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93C2F"/>
    <w:multiLevelType w:val="hybridMultilevel"/>
    <w:tmpl w:val="585C2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96E76"/>
    <w:multiLevelType w:val="multilevel"/>
    <w:tmpl w:val="E99000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30638D6"/>
    <w:multiLevelType w:val="hybridMultilevel"/>
    <w:tmpl w:val="1BBC6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353E0"/>
    <w:multiLevelType w:val="multilevel"/>
    <w:tmpl w:val="A9B6279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E255400"/>
    <w:multiLevelType w:val="multilevel"/>
    <w:tmpl w:val="B8682212"/>
    <w:lvl w:ilvl="0">
      <w:start w:val="1"/>
      <w:numFmt w:val="decimal"/>
      <w:lvlText w:val="%1"/>
      <w:lvlJc w:val="left"/>
      <w:pPr>
        <w:ind w:left="360" w:hanging="360"/>
      </w:pPr>
      <w:rPr>
        <w:rFonts w:hint="default"/>
        <w:i/>
        <w:sz w:val="22"/>
      </w:rPr>
    </w:lvl>
    <w:lvl w:ilvl="1">
      <w:start w:val="1"/>
      <w:numFmt w:val="decimal"/>
      <w:lvlText w:val="%1.%2"/>
      <w:lvlJc w:val="left"/>
      <w:pPr>
        <w:ind w:left="360" w:hanging="360"/>
      </w:pPr>
      <w:rPr>
        <w:rFonts w:hint="default"/>
        <w:i/>
        <w:sz w:val="22"/>
      </w:rPr>
    </w:lvl>
    <w:lvl w:ilvl="2">
      <w:start w:val="1"/>
      <w:numFmt w:val="decimal"/>
      <w:lvlText w:val="%1.%2.%3"/>
      <w:lvlJc w:val="left"/>
      <w:pPr>
        <w:ind w:left="720" w:hanging="720"/>
      </w:pPr>
      <w:rPr>
        <w:rFonts w:hint="default"/>
        <w:i/>
        <w:sz w:val="22"/>
      </w:rPr>
    </w:lvl>
    <w:lvl w:ilvl="3">
      <w:start w:val="1"/>
      <w:numFmt w:val="decimal"/>
      <w:lvlText w:val="%1.%2.%3.%4"/>
      <w:lvlJc w:val="left"/>
      <w:pPr>
        <w:ind w:left="1080" w:hanging="1080"/>
      </w:pPr>
      <w:rPr>
        <w:rFonts w:hint="default"/>
        <w:i/>
        <w:sz w:val="22"/>
      </w:rPr>
    </w:lvl>
    <w:lvl w:ilvl="4">
      <w:start w:val="1"/>
      <w:numFmt w:val="decimal"/>
      <w:lvlText w:val="%1.%2.%3.%4.%5"/>
      <w:lvlJc w:val="left"/>
      <w:pPr>
        <w:ind w:left="1080" w:hanging="1080"/>
      </w:pPr>
      <w:rPr>
        <w:rFonts w:hint="default"/>
        <w:i/>
        <w:sz w:val="22"/>
      </w:rPr>
    </w:lvl>
    <w:lvl w:ilvl="5">
      <w:start w:val="1"/>
      <w:numFmt w:val="decimal"/>
      <w:lvlText w:val="%1.%2.%3.%4.%5.%6"/>
      <w:lvlJc w:val="left"/>
      <w:pPr>
        <w:ind w:left="1440" w:hanging="1440"/>
      </w:pPr>
      <w:rPr>
        <w:rFonts w:hint="default"/>
        <w:i/>
        <w:sz w:val="22"/>
      </w:rPr>
    </w:lvl>
    <w:lvl w:ilvl="6">
      <w:start w:val="1"/>
      <w:numFmt w:val="decimal"/>
      <w:lvlText w:val="%1.%2.%3.%4.%5.%6.%7"/>
      <w:lvlJc w:val="left"/>
      <w:pPr>
        <w:ind w:left="1440" w:hanging="1440"/>
      </w:pPr>
      <w:rPr>
        <w:rFonts w:hint="default"/>
        <w:i/>
        <w:sz w:val="22"/>
      </w:rPr>
    </w:lvl>
    <w:lvl w:ilvl="7">
      <w:start w:val="1"/>
      <w:numFmt w:val="decimal"/>
      <w:lvlText w:val="%1.%2.%3.%4.%5.%6.%7.%8"/>
      <w:lvlJc w:val="left"/>
      <w:pPr>
        <w:ind w:left="1800" w:hanging="1800"/>
      </w:pPr>
      <w:rPr>
        <w:rFonts w:hint="default"/>
        <w:i/>
        <w:sz w:val="22"/>
      </w:rPr>
    </w:lvl>
    <w:lvl w:ilvl="8">
      <w:start w:val="1"/>
      <w:numFmt w:val="decimal"/>
      <w:lvlText w:val="%1.%2.%3.%4.%5.%6.%7.%8.%9"/>
      <w:lvlJc w:val="left"/>
      <w:pPr>
        <w:ind w:left="2160" w:hanging="2160"/>
      </w:pPr>
      <w:rPr>
        <w:rFonts w:hint="default"/>
        <w:i/>
        <w:sz w:val="22"/>
      </w:rPr>
    </w:lvl>
  </w:abstractNum>
  <w:abstractNum w:abstractNumId="6" w15:restartNumberingAfterBreak="0">
    <w:nsid w:val="69C450A9"/>
    <w:multiLevelType w:val="hybridMultilevel"/>
    <w:tmpl w:val="FA58B42A"/>
    <w:lvl w:ilvl="0" w:tplc="09AE9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3E0408"/>
    <w:multiLevelType w:val="hybridMultilevel"/>
    <w:tmpl w:val="A35C8880"/>
    <w:lvl w:ilvl="0" w:tplc="836E8FEA">
      <w:start w:val="1"/>
      <w:numFmt w:val="decimal"/>
      <w:lvlText w:val="%1"/>
      <w:lvlJc w:val="left"/>
      <w:pPr>
        <w:ind w:left="720" w:hanging="360"/>
      </w:pPr>
      <w:rPr>
        <w:rFonts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D52CC5"/>
    <w:multiLevelType w:val="multilevel"/>
    <w:tmpl w:val="6316BCC8"/>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2"/>
  </w:num>
  <w:num w:numId="3">
    <w:abstractNumId w:val="8"/>
  </w:num>
  <w:num w:numId="4">
    <w:abstractNumId w:val="1"/>
  </w:num>
  <w:num w:numId="5">
    <w:abstractNumId w:val="0"/>
  </w:num>
  <w:num w:numId="6">
    <w:abstractNumId w:val="5"/>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DF"/>
    <w:rsid w:val="00002430"/>
    <w:rsid w:val="00002544"/>
    <w:rsid w:val="00002E4F"/>
    <w:rsid w:val="000041A9"/>
    <w:rsid w:val="00004BC3"/>
    <w:rsid w:val="00005850"/>
    <w:rsid w:val="000117EA"/>
    <w:rsid w:val="00011B21"/>
    <w:rsid w:val="00011D79"/>
    <w:rsid w:val="0001267E"/>
    <w:rsid w:val="000139CC"/>
    <w:rsid w:val="000139D6"/>
    <w:rsid w:val="00014222"/>
    <w:rsid w:val="00014BDD"/>
    <w:rsid w:val="00015863"/>
    <w:rsid w:val="0002011A"/>
    <w:rsid w:val="000203D6"/>
    <w:rsid w:val="00020E58"/>
    <w:rsid w:val="00021C9E"/>
    <w:rsid w:val="000247BC"/>
    <w:rsid w:val="00025C6F"/>
    <w:rsid w:val="000264EF"/>
    <w:rsid w:val="00026583"/>
    <w:rsid w:val="00030344"/>
    <w:rsid w:val="00030516"/>
    <w:rsid w:val="00031541"/>
    <w:rsid w:val="0003587A"/>
    <w:rsid w:val="00036A02"/>
    <w:rsid w:val="00036B2B"/>
    <w:rsid w:val="00037031"/>
    <w:rsid w:val="00037649"/>
    <w:rsid w:val="00042140"/>
    <w:rsid w:val="00042909"/>
    <w:rsid w:val="0004402A"/>
    <w:rsid w:val="00044363"/>
    <w:rsid w:val="00045397"/>
    <w:rsid w:val="000465FE"/>
    <w:rsid w:val="0004667F"/>
    <w:rsid w:val="000467DD"/>
    <w:rsid w:val="000505BD"/>
    <w:rsid w:val="00051354"/>
    <w:rsid w:val="00051A95"/>
    <w:rsid w:val="0005388A"/>
    <w:rsid w:val="00053C3F"/>
    <w:rsid w:val="00053F70"/>
    <w:rsid w:val="00056394"/>
    <w:rsid w:val="00061032"/>
    <w:rsid w:val="00061BB4"/>
    <w:rsid w:val="00065656"/>
    <w:rsid w:val="00065667"/>
    <w:rsid w:val="00067DEB"/>
    <w:rsid w:val="00072970"/>
    <w:rsid w:val="00072F0D"/>
    <w:rsid w:val="00083180"/>
    <w:rsid w:val="00085F40"/>
    <w:rsid w:val="00090A8A"/>
    <w:rsid w:val="00091F8E"/>
    <w:rsid w:val="00092E20"/>
    <w:rsid w:val="00095C69"/>
    <w:rsid w:val="000A0964"/>
    <w:rsid w:val="000A2CD7"/>
    <w:rsid w:val="000A63AE"/>
    <w:rsid w:val="000A6F72"/>
    <w:rsid w:val="000A7027"/>
    <w:rsid w:val="000A7702"/>
    <w:rsid w:val="000A7DBD"/>
    <w:rsid w:val="000B0F5B"/>
    <w:rsid w:val="000B27BB"/>
    <w:rsid w:val="000B39E1"/>
    <w:rsid w:val="000B424C"/>
    <w:rsid w:val="000C2CDD"/>
    <w:rsid w:val="000C3CC3"/>
    <w:rsid w:val="000C44E9"/>
    <w:rsid w:val="000C56F5"/>
    <w:rsid w:val="000C619E"/>
    <w:rsid w:val="000D0707"/>
    <w:rsid w:val="000D0ECF"/>
    <w:rsid w:val="000D3724"/>
    <w:rsid w:val="000D3789"/>
    <w:rsid w:val="000D7639"/>
    <w:rsid w:val="000D79C9"/>
    <w:rsid w:val="000E0F4E"/>
    <w:rsid w:val="000E1848"/>
    <w:rsid w:val="000E27F9"/>
    <w:rsid w:val="000E4247"/>
    <w:rsid w:val="000E54E0"/>
    <w:rsid w:val="000E5D3A"/>
    <w:rsid w:val="000F1912"/>
    <w:rsid w:val="000F1D08"/>
    <w:rsid w:val="000F1EF3"/>
    <w:rsid w:val="000F20B4"/>
    <w:rsid w:val="000F5E57"/>
    <w:rsid w:val="0010182D"/>
    <w:rsid w:val="00101F4F"/>
    <w:rsid w:val="00102104"/>
    <w:rsid w:val="00102204"/>
    <w:rsid w:val="00102C31"/>
    <w:rsid w:val="00104454"/>
    <w:rsid w:val="00105675"/>
    <w:rsid w:val="001106D3"/>
    <w:rsid w:val="00110799"/>
    <w:rsid w:val="00110D88"/>
    <w:rsid w:val="00111391"/>
    <w:rsid w:val="00113B1D"/>
    <w:rsid w:val="001163B8"/>
    <w:rsid w:val="001164A3"/>
    <w:rsid w:val="001164BF"/>
    <w:rsid w:val="00116F36"/>
    <w:rsid w:val="0012054C"/>
    <w:rsid w:val="00121C22"/>
    <w:rsid w:val="001278F3"/>
    <w:rsid w:val="00127C55"/>
    <w:rsid w:val="0013012D"/>
    <w:rsid w:val="00130DAC"/>
    <w:rsid w:val="00131339"/>
    <w:rsid w:val="0013140D"/>
    <w:rsid w:val="00131AF7"/>
    <w:rsid w:val="00132036"/>
    <w:rsid w:val="001349AE"/>
    <w:rsid w:val="001350F4"/>
    <w:rsid w:val="00141DD3"/>
    <w:rsid w:val="00142B1B"/>
    <w:rsid w:val="00142D33"/>
    <w:rsid w:val="00143850"/>
    <w:rsid w:val="00144DCD"/>
    <w:rsid w:val="00145259"/>
    <w:rsid w:val="0014552A"/>
    <w:rsid w:val="0014589E"/>
    <w:rsid w:val="00146436"/>
    <w:rsid w:val="00146FF4"/>
    <w:rsid w:val="001506CF"/>
    <w:rsid w:val="0015515B"/>
    <w:rsid w:val="00155297"/>
    <w:rsid w:val="001555C6"/>
    <w:rsid w:val="00155722"/>
    <w:rsid w:val="00155D43"/>
    <w:rsid w:val="001565F8"/>
    <w:rsid w:val="0016222C"/>
    <w:rsid w:val="00162838"/>
    <w:rsid w:val="00162FE8"/>
    <w:rsid w:val="00166861"/>
    <w:rsid w:val="00166C79"/>
    <w:rsid w:val="0016773D"/>
    <w:rsid w:val="001706DF"/>
    <w:rsid w:val="00173CB9"/>
    <w:rsid w:val="00173DD1"/>
    <w:rsid w:val="00175D86"/>
    <w:rsid w:val="001760D3"/>
    <w:rsid w:val="00176E65"/>
    <w:rsid w:val="00177879"/>
    <w:rsid w:val="00180790"/>
    <w:rsid w:val="00181952"/>
    <w:rsid w:val="001838FE"/>
    <w:rsid w:val="00183B46"/>
    <w:rsid w:val="001853D2"/>
    <w:rsid w:val="001856A9"/>
    <w:rsid w:val="00191AAE"/>
    <w:rsid w:val="00192BC3"/>
    <w:rsid w:val="00193F24"/>
    <w:rsid w:val="00194231"/>
    <w:rsid w:val="00197CBB"/>
    <w:rsid w:val="001A0C35"/>
    <w:rsid w:val="001A17D9"/>
    <w:rsid w:val="001A1C9E"/>
    <w:rsid w:val="001A2705"/>
    <w:rsid w:val="001A412F"/>
    <w:rsid w:val="001A525E"/>
    <w:rsid w:val="001A76CC"/>
    <w:rsid w:val="001B0CF3"/>
    <w:rsid w:val="001B0E04"/>
    <w:rsid w:val="001B260A"/>
    <w:rsid w:val="001B4424"/>
    <w:rsid w:val="001B4944"/>
    <w:rsid w:val="001B6B6D"/>
    <w:rsid w:val="001B7067"/>
    <w:rsid w:val="001B736F"/>
    <w:rsid w:val="001B7F67"/>
    <w:rsid w:val="001C013D"/>
    <w:rsid w:val="001C2C37"/>
    <w:rsid w:val="001C71DC"/>
    <w:rsid w:val="001C7BE4"/>
    <w:rsid w:val="001D0808"/>
    <w:rsid w:val="001D0835"/>
    <w:rsid w:val="001D0DC9"/>
    <w:rsid w:val="001D2407"/>
    <w:rsid w:val="001D3187"/>
    <w:rsid w:val="001D4B7B"/>
    <w:rsid w:val="001D6192"/>
    <w:rsid w:val="001D69FD"/>
    <w:rsid w:val="001E277C"/>
    <w:rsid w:val="001E5457"/>
    <w:rsid w:val="001E5A98"/>
    <w:rsid w:val="001F058C"/>
    <w:rsid w:val="001F1B2C"/>
    <w:rsid w:val="001F216F"/>
    <w:rsid w:val="001F34FA"/>
    <w:rsid w:val="001F54FC"/>
    <w:rsid w:val="001F5567"/>
    <w:rsid w:val="0020095A"/>
    <w:rsid w:val="00200FDB"/>
    <w:rsid w:val="002010D8"/>
    <w:rsid w:val="0020435C"/>
    <w:rsid w:val="002048A3"/>
    <w:rsid w:val="00204C00"/>
    <w:rsid w:val="002055F1"/>
    <w:rsid w:val="0020609F"/>
    <w:rsid w:val="00207D07"/>
    <w:rsid w:val="00211888"/>
    <w:rsid w:val="002122ED"/>
    <w:rsid w:val="00213DA5"/>
    <w:rsid w:val="002143D3"/>
    <w:rsid w:val="00215472"/>
    <w:rsid w:val="002161AA"/>
    <w:rsid w:val="00216C96"/>
    <w:rsid w:val="002174FB"/>
    <w:rsid w:val="00220921"/>
    <w:rsid w:val="00221E4D"/>
    <w:rsid w:val="002230A9"/>
    <w:rsid w:val="002233B7"/>
    <w:rsid w:val="00223C4F"/>
    <w:rsid w:val="00223C81"/>
    <w:rsid w:val="00223DB1"/>
    <w:rsid w:val="00223E8B"/>
    <w:rsid w:val="00227485"/>
    <w:rsid w:val="00227516"/>
    <w:rsid w:val="002316E1"/>
    <w:rsid w:val="00231F0B"/>
    <w:rsid w:val="00231FA5"/>
    <w:rsid w:val="00232A34"/>
    <w:rsid w:val="00232B32"/>
    <w:rsid w:val="002332CD"/>
    <w:rsid w:val="00233896"/>
    <w:rsid w:val="00234713"/>
    <w:rsid w:val="0023766F"/>
    <w:rsid w:val="00240C16"/>
    <w:rsid w:val="00241599"/>
    <w:rsid w:val="00241ED0"/>
    <w:rsid w:val="00241F61"/>
    <w:rsid w:val="00242BB3"/>
    <w:rsid w:val="00246828"/>
    <w:rsid w:val="00246E2D"/>
    <w:rsid w:val="0024748A"/>
    <w:rsid w:val="00252152"/>
    <w:rsid w:val="0025263D"/>
    <w:rsid w:val="0025344D"/>
    <w:rsid w:val="00256C2C"/>
    <w:rsid w:val="0025788F"/>
    <w:rsid w:val="002618EE"/>
    <w:rsid w:val="00261A22"/>
    <w:rsid w:val="00261F4C"/>
    <w:rsid w:val="002628CF"/>
    <w:rsid w:val="00262946"/>
    <w:rsid w:val="00270EB0"/>
    <w:rsid w:val="002713A9"/>
    <w:rsid w:val="00271895"/>
    <w:rsid w:val="00275195"/>
    <w:rsid w:val="00277879"/>
    <w:rsid w:val="00280C63"/>
    <w:rsid w:val="00280F14"/>
    <w:rsid w:val="002822E4"/>
    <w:rsid w:val="002836D6"/>
    <w:rsid w:val="00285D16"/>
    <w:rsid w:val="00285FB0"/>
    <w:rsid w:val="00287D55"/>
    <w:rsid w:val="00291276"/>
    <w:rsid w:val="00291562"/>
    <w:rsid w:val="002946A8"/>
    <w:rsid w:val="00294BCF"/>
    <w:rsid w:val="00294D34"/>
    <w:rsid w:val="00295325"/>
    <w:rsid w:val="00297A0B"/>
    <w:rsid w:val="002A07EF"/>
    <w:rsid w:val="002A161D"/>
    <w:rsid w:val="002A1803"/>
    <w:rsid w:val="002A28B7"/>
    <w:rsid w:val="002A3881"/>
    <w:rsid w:val="002A578C"/>
    <w:rsid w:val="002A6F4A"/>
    <w:rsid w:val="002A70E9"/>
    <w:rsid w:val="002A7F10"/>
    <w:rsid w:val="002B0403"/>
    <w:rsid w:val="002B6007"/>
    <w:rsid w:val="002B7F4E"/>
    <w:rsid w:val="002C0C53"/>
    <w:rsid w:val="002C169F"/>
    <w:rsid w:val="002C4C6E"/>
    <w:rsid w:val="002C6483"/>
    <w:rsid w:val="002C724E"/>
    <w:rsid w:val="002C790C"/>
    <w:rsid w:val="002D0340"/>
    <w:rsid w:val="002D1A83"/>
    <w:rsid w:val="002D758A"/>
    <w:rsid w:val="002E014D"/>
    <w:rsid w:val="002E0B6A"/>
    <w:rsid w:val="002E2521"/>
    <w:rsid w:val="002E4247"/>
    <w:rsid w:val="002E6B8E"/>
    <w:rsid w:val="002F1B29"/>
    <w:rsid w:val="002F2A2F"/>
    <w:rsid w:val="002F3F79"/>
    <w:rsid w:val="002F5811"/>
    <w:rsid w:val="002F5DA4"/>
    <w:rsid w:val="002F7716"/>
    <w:rsid w:val="00300BBF"/>
    <w:rsid w:val="00301686"/>
    <w:rsid w:val="00301696"/>
    <w:rsid w:val="0030609E"/>
    <w:rsid w:val="00306EEA"/>
    <w:rsid w:val="0030778A"/>
    <w:rsid w:val="00307CA0"/>
    <w:rsid w:val="0031201E"/>
    <w:rsid w:val="003132AD"/>
    <w:rsid w:val="00313B83"/>
    <w:rsid w:val="0031538F"/>
    <w:rsid w:val="00317956"/>
    <w:rsid w:val="00317DA2"/>
    <w:rsid w:val="00317F97"/>
    <w:rsid w:val="003205F8"/>
    <w:rsid w:val="00321144"/>
    <w:rsid w:val="00321EDB"/>
    <w:rsid w:val="00322455"/>
    <w:rsid w:val="00322B63"/>
    <w:rsid w:val="00323330"/>
    <w:rsid w:val="00323334"/>
    <w:rsid w:val="003251CB"/>
    <w:rsid w:val="003256FA"/>
    <w:rsid w:val="00325708"/>
    <w:rsid w:val="003267EF"/>
    <w:rsid w:val="003277AA"/>
    <w:rsid w:val="00327A64"/>
    <w:rsid w:val="00327A83"/>
    <w:rsid w:val="003317BF"/>
    <w:rsid w:val="0033329B"/>
    <w:rsid w:val="0033412C"/>
    <w:rsid w:val="00335419"/>
    <w:rsid w:val="003356B7"/>
    <w:rsid w:val="00336093"/>
    <w:rsid w:val="0033664F"/>
    <w:rsid w:val="00336799"/>
    <w:rsid w:val="00337E21"/>
    <w:rsid w:val="00342DE9"/>
    <w:rsid w:val="00343193"/>
    <w:rsid w:val="00345552"/>
    <w:rsid w:val="0035213B"/>
    <w:rsid w:val="003526D7"/>
    <w:rsid w:val="003567AD"/>
    <w:rsid w:val="00362939"/>
    <w:rsid w:val="003655FC"/>
    <w:rsid w:val="00366EDD"/>
    <w:rsid w:val="00367B79"/>
    <w:rsid w:val="00371688"/>
    <w:rsid w:val="0037331C"/>
    <w:rsid w:val="00373CAC"/>
    <w:rsid w:val="0037400C"/>
    <w:rsid w:val="003746AB"/>
    <w:rsid w:val="00374C44"/>
    <w:rsid w:val="00380843"/>
    <w:rsid w:val="003808C1"/>
    <w:rsid w:val="00380DBE"/>
    <w:rsid w:val="00382484"/>
    <w:rsid w:val="00382E75"/>
    <w:rsid w:val="00383B67"/>
    <w:rsid w:val="00384B50"/>
    <w:rsid w:val="0038575A"/>
    <w:rsid w:val="00386029"/>
    <w:rsid w:val="00387225"/>
    <w:rsid w:val="003877BB"/>
    <w:rsid w:val="00390965"/>
    <w:rsid w:val="00393232"/>
    <w:rsid w:val="003954B1"/>
    <w:rsid w:val="00395AD6"/>
    <w:rsid w:val="00396E2C"/>
    <w:rsid w:val="003A1D83"/>
    <w:rsid w:val="003A7B69"/>
    <w:rsid w:val="003B188A"/>
    <w:rsid w:val="003B3121"/>
    <w:rsid w:val="003B3F8B"/>
    <w:rsid w:val="003B7060"/>
    <w:rsid w:val="003C0461"/>
    <w:rsid w:val="003C3CD3"/>
    <w:rsid w:val="003C69EB"/>
    <w:rsid w:val="003C7DED"/>
    <w:rsid w:val="003D11E8"/>
    <w:rsid w:val="003D4C40"/>
    <w:rsid w:val="003D4D4A"/>
    <w:rsid w:val="003D4E25"/>
    <w:rsid w:val="003D581C"/>
    <w:rsid w:val="003D614A"/>
    <w:rsid w:val="003E098D"/>
    <w:rsid w:val="003E1595"/>
    <w:rsid w:val="003E1AA8"/>
    <w:rsid w:val="003E2884"/>
    <w:rsid w:val="003E4564"/>
    <w:rsid w:val="003E6929"/>
    <w:rsid w:val="003E6AD1"/>
    <w:rsid w:val="003F04C4"/>
    <w:rsid w:val="003F0BC1"/>
    <w:rsid w:val="003F2D54"/>
    <w:rsid w:val="003F4A59"/>
    <w:rsid w:val="003F655B"/>
    <w:rsid w:val="003F6BA1"/>
    <w:rsid w:val="003F7E3B"/>
    <w:rsid w:val="004005F2"/>
    <w:rsid w:val="0040257E"/>
    <w:rsid w:val="00402658"/>
    <w:rsid w:val="00402C7A"/>
    <w:rsid w:val="00403623"/>
    <w:rsid w:val="004053A1"/>
    <w:rsid w:val="00405838"/>
    <w:rsid w:val="004069BB"/>
    <w:rsid w:val="004070DC"/>
    <w:rsid w:val="00410361"/>
    <w:rsid w:val="0041206C"/>
    <w:rsid w:val="00414B79"/>
    <w:rsid w:val="0041547F"/>
    <w:rsid w:val="004161BA"/>
    <w:rsid w:val="004162AE"/>
    <w:rsid w:val="00420007"/>
    <w:rsid w:val="004209A3"/>
    <w:rsid w:val="004217C7"/>
    <w:rsid w:val="00422DDE"/>
    <w:rsid w:val="00425B3C"/>
    <w:rsid w:val="0042686F"/>
    <w:rsid w:val="00426FF4"/>
    <w:rsid w:val="00427D07"/>
    <w:rsid w:val="00431D96"/>
    <w:rsid w:val="0043215B"/>
    <w:rsid w:val="00434A18"/>
    <w:rsid w:val="004403BF"/>
    <w:rsid w:val="00443FB5"/>
    <w:rsid w:val="00444115"/>
    <w:rsid w:val="00445D5F"/>
    <w:rsid w:val="00447F5E"/>
    <w:rsid w:val="00453026"/>
    <w:rsid w:val="004536EA"/>
    <w:rsid w:val="00454EC7"/>
    <w:rsid w:val="00460103"/>
    <w:rsid w:val="00460FE7"/>
    <w:rsid w:val="004626DD"/>
    <w:rsid w:val="004675A9"/>
    <w:rsid w:val="00467D6F"/>
    <w:rsid w:val="00472705"/>
    <w:rsid w:val="004746EC"/>
    <w:rsid w:val="004746F1"/>
    <w:rsid w:val="004766FC"/>
    <w:rsid w:val="00477770"/>
    <w:rsid w:val="00481FB8"/>
    <w:rsid w:val="0048338F"/>
    <w:rsid w:val="00483BDF"/>
    <w:rsid w:val="004853DE"/>
    <w:rsid w:val="0049018D"/>
    <w:rsid w:val="00490B17"/>
    <w:rsid w:val="004921D4"/>
    <w:rsid w:val="00493084"/>
    <w:rsid w:val="00493685"/>
    <w:rsid w:val="00493DDB"/>
    <w:rsid w:val="0049424B"/>
    <w:rsid w:val="0049533D"/>
    <w:rsid w:val="00495D34"/>
    <w:rsid w:val="004979D7"/>
    <w:rsid w:val="00497C17"/>
    <w:rsid w:val="004A1546"/>
    <w:rsid w:val="004A1AEA"/>
    <w:rsid w:val="004A1CEA"/>
    <w:rsid w:val="004A29BF"/>
    <w:rsid w:val="004A2F9B"/>
    <w:rsid w:val="004A3386"/>
    <w:rsid w:val="004A53BC"/>
    <w:rsid w:val="004A559E"/>
    <w:rsid w:val="004A5C8B"/>
    <w:rsid w:val="004A5FDF"/>
    <w:rsid w:val="004A61D8"/>
    <w:rsid w:val="004A6DD9"/>
    <w:rsid w:val="004B0689"/>
    <w:rsid w:val="004B20DB"/>
    <w:rsid w:val="004B2884"/>
    <w:rsid w:val="004B2D40"/>
    <w:rsid w:val="004B44C9"/>
    <w:rsid w:val="004B4899"/>
    <w:rsid w:val="004B5B8A"/>
    <w:rsid w:val="004B74D9"/>
    <w:rsid w:val="004C349F"/>
    <w:rsid w:val="004C56BA"/>
    <w:rsid w:val="004C5819"/>
    <w:rsid w:val="004C6D51"/>
    <w:rsid w:val="004D4FFD"/>
    <w:rsid w:val="004D562D"/>
    <w:rsid w:val="004D7BFC"/>
    <w:rsid w:val="004E2EFB"/>
    <w:rsid w:val="004E3209"/>
    <w:rsid w:val="004E3E30"/>
    <w:rsid w:val="004E414A"/>
    <w:rsid w:val="004E4155"/>
    <w:rsid w:val="004E4D91"/>
    <w:rsid w:val="004E6C70"/>
    <w:rsid w:val="004E7A2D"/>
    <w:rsid w:val="004F3036"/>
    <w:rsid w:val="004F46E0"/>
    <w:rsid w:val="004F49D6"/>
    <w:rsid w:val="004F6806"/>
    <w:rsid w:val="004F6AD6"/>
    <w:rsid w:val="004F73FC"/>
    <w:rsid w:val="00501613"/>
    <w:rsid w:val="00501ADF"/>
    <w:rsid w:val="00501EBA"/>
    <w:rsid w:val="00502DF7"/>
    <w:rsid w:val="00502FEE"/>
    <w:rsid w:val="00504FDE"/>
    <w:rsid w:val="005050B2"/>
    <w:rsid w:val="00507188"/>
    <w:rsid w:val="005076E8"/>
    <w:rsid w:val="00511D27"/>
    <w:rsid w:val="00512308"/>
    <w:rsid w:val="0051517A"/>
    <w:rsid w:val="00517473"/>
    <w:rsid w:val="005174D1"/>
    <w:rsid w:val="00517743"/>
    <w:rsid w:val="00523B49"/>
    <w:rsid w:val="00525A05"/>
    <w:rsid w:val="005261C0"/>
    <w:rsid w:val="00526389"/>
    <w:rsid w:val="00526AE8"/>
    <w:rsid w:val="005271F7"/>
    <w:rsid w:val="005307EB"/>
    <w:rsid w:val="00530C94"/>
    <w:rsid w:val="00532A47"/>
    <w:rsid w:val="005332F4"/>
    <w:rsid w:val="0053382E"/>
    <w:rsid w:val="00534BF1"/>
    <w:rsid w:val="0053503F"/>
    <w:rsid w:val="005353BB"/>
    <w:rsid w:val="00536642"/>
    <w:rsid w:val="00541A81"/>
    <w:rsid w:val="005435F5"/>
    <w:rsid w:val="005439DD"/>
    <w:rsid w:val="00545076"/>
    <w:rsid w:val="00546427"/>
    <w:rsid w:val="00551FDB"/>
    <w:rsid w:val="00552200"/>
    <w:rsid w:val="00553DC8"/>
    <w:rsid w:val="005552EF"/>
    <w:rsid w:val="00556415"/>
    <w:rsid w:val="00563D5E"/>
    <w:rsid w:val="005654EF"/>
    <w:rsid w:val="005673BA"/>
    <w:rsid w:val="00567C3F"/>
    <w:rsid w:val="00570204"/>
    <w:rsid w:val="005704F4"/>
    <w:rsid w:val="005711DD"/>
    <w:rsid w:val="00571B30"/>
    <w:rsid w:val="0057287A"/>
    <w:rsid w:val="00572A9E"/>
    <w:rsid w:val="00573F82"/>
    <w:rsid w:val="005754FC"/>
    <w:rsid w:val="005758AA"/>
    <w:rsid w:val="00576144"/>
    <w:rsid w:val="0057626A"/>
    <w:rsid w:val="005767BC"/>
    <w:rsid w:val="0058320B"/>
    <w:rsid w:val="00583944"/>
    <w:rsid w:val="005855B9"/>
    <w:rsid w:val="0058661A"/>
    <w:rsid w:val="00587B5C"/>
    <w:rsid w:val="005910DB"/>
    <w:rsid w:val="00591E7A"/>
    <w:rsid w:val="00594F04"/>
    <w:rsid w:val="00594F07"/>
    <w:rsid w:val="005956E3"/>
    <w:rsid w:val="00597169"/>
    <w:rsid w:val="00597A88"/>
    <w:rsid w:val="005A46BF"/>
    <w:rsid w:val="005A5853"/>
    <w:rsid w:val="005A58F9"/>
    <w:rsid w:val="005A5EC4"/>
    <w:rsid w:val="005A74F3"/>
    <w:rsid w:val="005A7EA9"/>
    <w:rsid w:val="005B0900"/>
    <w:rsid w:val="005B1F9E"/>
    <w:rsid w:val="005B2947"/>
    <w:rsid w:val="005B29DE"/>
    <w:rsid w:val="005B474B"/>
    <w:rsid w:val="005C035F"/>
    <w:rsid w:val="005C29C4"/>
    <w:rsid w:val="005C2DBB"/>
    <w:rsid w:val="005C2FCB"/>
    <w:rsid w:val="005C3D54"/>
    <w:rsid w:val="005C5A42"/>
    <w:rsid w:val="005C5FE8"/>
    <w:rsid w:val="005C7AB4"/>
    <w:rsid w:val="005D2BE3"/>
    <w:rsid w:val="005D2CD7"/>
    <w:rsid w:val="005D3086"/>
    <w:rsid w:val="005D4987"/>
    <w:rsid w:val="005D5622"/>
    <w:rsid w:val="005D58D4"/>
    <w:rsid w:val="005D61AB"/>
    <w:rsid w:val="005E2C95"/>
    <w:rsid w:val="005E35ED"/>
    <w:rsid w:val="005E5BD3"/>
    <w:rsid w:val="005E6CD0"/>
    <w:rsid w:val="005E722B"/>
    <w:rsid w:val="005F18EA"/>
    <w:rsid w:val="005F4BDD"/>
    <w:rsid w:val="005F620B"/>
    <w:rsid w:val="005F6F76"/>
    <w:rsid w:val="005F7207"/>
    <w:rsid w:val="005F7EF4"/>
    <w:rsid w:val="006008CB"/>
    <w:rsid w:val="006019C4"/>
    <w:rsid w:val="006035E2"/>
    <w:rsid w:val="00603D02"/>
    <w:rsid w:val="00604387"/>
    <w:rsid w:val="00604E3D"/>
    <w:rsid w:val="00606DB8"/>
    <w:rsid w:val="00607651"/>
    <w:rsid w:val="00607A7D"/>
    <w:rsid w:val="00611D7F"/>
    <w:rsid w:val="00613394"/>
    <w:rsid w:val="0061385A"/>
    <w:rsid w:val="00614359"/>
    <w:rsid w:val="00614AF9"/>
    <w:rsid w:val="00614FAB"/>
    <w:rsid w:val="00617913"/>
    <w:rsid w:val="00621784"/>
    <w:rsid w:val="006241FA"/>
    <w:rsid w:val="00625038"/>
    <w:rsid w:val="006300D5"/>
    <w:rsid w:val="00632F5D"/>
    <w:rsid w:val="00632FF4"/>
    <w:rsid w:val="00633A1D"/>
    <w:rsid w:val="00633CD5"/>
    <w:rsid w:val="00635142"/>
    <w:rsid w:val="00641903"/>
    <w:rsid w:val="00643E1F"/>
    <w:rsid w:val="00644683"/>
    <w:rsid w:val="00646ACD"/>
    <w:rsid w:val="00650382"/>
    <w:rsid w:val="00651BD1"/>
    <w:rsid w:val="00653734"/>
    <w:rsid w:val="006569C1"/>
    <w:rsid w:val="006602CB"/>
    <w:rsid w:val="00660526"/>
    <w:rsid w:val="0066073E"/>
    <w:rsid w:val="00662485"/>
    <w:rsid w:val="00665AE0"/>
    <w:rsid w:val="00665D99"/>
    <w:rsid w:val="0066734D"/>
    <w:rsid w:val="00670AAC"/>
    <w:rsid w:val="006719FF"/>
    <w:rsid w:val="0067376B"/>
    <w:rsid w:val="006777E3"/>
    <w:rsid w:val="0068181C"/>
    <w:rsid w:val="00682981"/>
    <w:rsid w:val="00682CCF"/>
    <w:rsid w:val="00685478"/>
    <w:rsid w:val="00686031"/>
    <w:rsid w:val="00690262"/>
    <w:rsid w:val="0069195B"/>
    <w:rsid w:val="0069642D"/>
    <w:rsid w:val="00696FED"/>
    <w:rsid w:val="006A0A32"/>
    <w:rsid w:val="006A2728"/>
    <w:rsid w:val="006A2BBD"/>
    <w:rsid w:val="006A3D27"/>
    <w:rsid w:val="006A50F9"/>
    <w:rsid w:val="006A5AFC"/>
    <w:rsid w:val="006A7FD0"/>
    <w:rsid w:val="006B1683"/>
    <w:rsid w:val="006B1966"/>
    <w:rsid w:val="006B2B7B"/>
    <w:rsid w:val="006B57A6"/>
    <w:rsid w:val="006B63FD"/>
    <w:rsid w:val="006B780B"/>
    <w:rsid w:val="006B7F32"/>
    <w:rsid w:val="006C00F6"/>
    <w:rsid w:val="006C6F39"/>
    <w:rsid w:val="006C7815"/>
    <w:rsid w:val="006D0607"/>
    <w:rsid w:val="006D2D14"/>
    <w:rsid w:val="006D2E2C"/>
    <w:rsid w:val="006D33C6"/>
    <w:rsid w:val="006D3D34"/>
    <w:rsid w:val="006D58F9"/>
    <w:rsid w:val="006D74BE"/>
    <w:rsid w:val="006E0E17"/>
    <w:rsid w:val="006E0F05"/>
    <w:rsid w:val="006E119D"/>
    <w:rsid w:val="006E16B3"/>
    <w:rsid w:val="006E24B8"/>
    <w:rsid w:val="006E3622"/>
    <w:rsid w:val="006E4296"/>
    <w:rsid w:val="006E4C3B"/>
    <w:rsid w:val="006E5F83"/>
    <w:rsid w:val="006E6065"/>
    <w:rsid w:val="006F5A61"/>
    <w:rsid w:val="006F6105"/>
    <w:rsid w:val="006F7A58"/>
    <w:rsid w:val="00701898"/>
    <w:rsid w:val="0070283A"/>
    <w:rsid w:val="00704CD6"/>
    <w:rsid w:val="00710185"/>
    <w:rsid w:val="00715412"/>
    <w:rsid w:val="00722A87"/>
    <w:rsid w:val="00726379"/>
    <w:rsid w:val="00726775"/>
    <w:rsid w:val="00726F82"/>
    <w:rsid w:val="00731D4B"/>
    <w:rsid w:val="00733156"/>
    <w:rsid w:val="00737908"/>
    <w:rsid w:val="00743B8D"/>
    <w:rsid w:val="00745856"/>
    <w:rsid w:val="00745D0D"/>
    <w:rsid w:val="00745F09"/>
    <w:rsid w:val="007469C3"/>
    <w:rsid w:val="00747BC4"/>
    <w:rsid w:val="00750758"/>
    <w:rsid w:val="007507A9"/>
    <w:rsid w:val="0075184B"/>
    <w:rsid w:val="00751964"/>
    <w:rsid w:val="007532BB"/>
    <w:rsid w:val="00753A80"/>
    <w:rsid w:val="00753AED"/>
    <w:rsid w:val="00753D91"/>
    <w:rsid w:val="00755592"/>
    <w:rsid w:val="00756403"/>
    <w:rsid w:val="007568A2"/>
    <w:rsid w:val="00757F95"/>
    <w:rsid w:val="007601AC"/>
    <w:rsid w:val="00761168"/>
    <w:rsid w:val="00761E21"/>
    <w:rsid w:val="00763130"/>
    <w:rsid w:val="007639E8"/>
    <w:rsid w:val="00764F63"/>
    <w:rsid w:val="00765CF9"/>
    <w:rsid w:val="00766860"/>
    <w:rsid w:val="00767624"/>
    <w:rsid w:val="00770ABA"/>
    <w:rsid w:val="00773092"/>
    <w:rsid w:val="007731C6"/>
    <w:rsid w:val="0077364B"/>
    <w:rsid w:val="00773863"/>
    <w:rsid w:val="00774171"/>
    <w:rsid w:val="00774B9B"/>
    <w:rsid w:val="00775D57"/>
    <w:rsid w:val="007764E4"/>
    <w:rsid w:val="0077675F"/>
    <w:rsid w:val="00776B7C"/>
    <w:rsid w:val="00777A84"/>
    <w:rsid w:val="00780FB8"/>
    <w:rsid w:val="00783CBC"/>
    <w:rsid w:val="0078444F"/>
    <w:rsid w:val="00785473"/>
    <w:rsid w:val="00785B5A"/>
    <w:rsid w:val="00791F77"/>
    <w:rsid w:val="00792BB5"/>
    <w:rsid w:val="00796FB9"/>
    <w:rsid w:val="007977A6"/>
    <w:rsid w:val="007A012F"/>
    <w:rsid w:val="007A2A74"/>
    <w:rsid w:val="007A2D48"/>
    <w:rsid w:val="007A394F"/>
    <w:rsid w:val="007A3F32"/>
    <w:rsid w:val="007A4C86"/>
    <w:rsid w:val="007B1F00"/>
    <w:rsid w:val="007B283B"/>
    <w:rsid w:val="007B3D7D"/>
    <w:rsid w:val="007B433F"/>
    <w:rsid w:val="007B445B"/>
    <w:rsid w:val="007B4F98"/>
    <w:rsid w:val="007B633C"/>
    <w:rsid w:val="007B6FBA"/>
    <w:rsid w:val="007B7DBF"/>
    <w:rsid w:val="007C115F"/>
    <w:rsid w:val="007C2A33"/>
    <w:rsid w:val="007C34A2"/>
    <w:rsid w:val="007C3A62"/>
    <w:rsid w:val="007C6050"/>
    <w:rsid w:val="007C6D2A"/>
    <w:rsid w:val="007C6F08"/>
    <w:rsid w:val="007D20FC"/>
    <w:rsid w:val="007D3855"/>
    <w:rsid w:val="007D3F34"/>
    <w:rsid w:val="007D57CC"/>
    <w:rsid w:val="007D5D76"/>
    <w:rsid w:val="007D5E6D"/>
    <w:rsid w:val="007D643D"/>
    <w:rsid w:val="007E19F8"/>
    <w:rsid w:val="007E21A0"/>
    <w:rsid w:val="007E50E6"/>
    <w:rsid w:val="007E5D29"/>
    <w:rsid w:val="007E7FE9"/>
    <w:rsid w:val="007F2B67"/>
    <w:rsid w:val="007F6920"/>
    <w:rsid w:val="007F72A1"/>
    <w:rsid w:val="007F7788"/>
    <w:rsid w:val="007F77CE"/>
    <w:rsid w:val="0080009B"/>
    <w:rsid w:val="00800C57"/>
    <w:rsid w:val="008052B8"/>
    <w:rsid w:val="00810717"/>
    <w:rsid w:val="00810750"/>
    <w:rsid w:val="0081214E"/>
    <w:rsid w:val="00812916"/>
    <w:rsid w:val="00814158"/>
    <w:rsid w:val="008147CF"/>
    <w:rsid w:val="00814893"/>
    <w:rsid w:val="00815B91"/>
    <w:rsid w:val="0081759D"/>
    <w:rsid w:val="00823C79"/>
    <w:rsid w:val="00825504"/>
    <w:rsid w:val="00826B09"/>
    <w:rsid w:val="00826CA3"/>
    <w:rsid w:val="008279B7"/>
    <w:rsid w:val="00827AA8"/>
    <w:rsid w:val="00827D42"/>
    <w:rsid w:val="00830B57"/>
    <w:rsid w:val="00832CE9"/>
    <w:rsid w:val="0083306C"/>
    <w:rsid w:val="00833667"/>
    <w:rsid w:val="00836504"/>
    <w:rsid w:val="008365E3"/>
    <w:rsid w:val="0083796F"/>
    <w:rsid w:val="00840453"/>
    <w:rsid w:val="00840F92"/>
    <w:rsid w:val="00841088"/>
    <w:rsid w:val="008416DC"/>
    <w:rsid w:val="00842AE1"/>
    <w:rsid w:val="008436D3"/>
    <w:rsid w:val="00843D2D"/>
    <w:rsid w:val="0084476C"/>
    <w:rsid w:val="00847485"/>
    <w:rsid w:val="00850872"/>
    <w:rsid w:val="00853269"/>
    <w:rsid w:val="00854523"/>
    <w:rsid w:val="008546FE"/>
    <w:rsid w:val="00855CED"/>
    <w:rsid w:val="00860F31"/>
    <w:rsid w:val="00861173"/>
    <w:rsid w:val="008657CC"/>
    <w:rsid w:val="00865E98"/>
    <w:rsid w:val="00865EC3"/>
    <w:rsid w:val="008660B9"/>
    <w:rsid w:val="008675DC"/>
    <w:rsid w:val="008677D7"/>
    <w:rsid w:val="00867F6C"/>
    <w:rsid w:val="00874732"/>
    <w:rsid w:val="00874F0E"/>
    <w:rsid w:val="00883659"/>
    <w:rsid w:val="00883C03"/>
    <w:rsid w:val="00886853"/>
    <w:rsid w:val="00887E28"/>
    <w:rsid w:val="00887FE7"/>
    <w:rsid w:val="00893884"/>
    <w:rsid w:val="008976F2"/>
    <w:rsid w:val="008A07E4"/>
    <w:rsid w:val="008A1432"/>
    <w:rsid w:val="008A187B"/>
    <w:rsid w:val="008A2A22"/>
    <w:rsid w:val="008A2DBB"/>
    <w:rsid w:val="008A47B3"/>
    <w:rsid w:val="008A48D5"/>
    <w:rsid w:val="008A48DF"/>
    <w:rsid w:val="008A4FB3"/>
    <w:rsid w:val="008A525A"/>
    <w:rsid w:val="008A69BB"/>
    <w:rsid w:val="008A7154"/>
    <w:rsid w:val="008B54BD"/>
    <w:rsid w:val="008B57F8"/>
    <w:rsid w:val="008B5B4F"/>
    <w:rsid w:val="008B638D"/>
    <w:rsid w:val="008B6EC3"/>
    <w:rsid w:val="008B6EE3"/>
    <w:rsid w:val="008C1BE4"/>
    <w:rsid w:val="008C2181"/>
    <w:rsid w:val="008C2692"/>
    <w:rsid w:val="008C3046"/>
    <w:rsid w:val="008C33B1"/>
    <w:rsid w:val="008C34CC"/>
    <w:rsid w:val="008C3523"/>
    <w:rsid w:val="008C3DB5"/>
    <w:rsid w:val="008C3F2D"/>
    <w:rsid w:val="008C4130"/>
    <w:rsid w:val="008C484F"/>
    <w:rsid w:val="008C67EC"/>
    <w:rsid w:val="008C68CA"/>
    <w:rsid w:val="008C7513"/>
    <w:rsid w:val="008D4B28"/>
    <w:rsid w:val="008D53E9"/>
    <w:rsid w:val="008D5726"/>
    <w:rsid w:val="008D5E50"/>
    <w:rsid w:val="008D6271"/>
    <w:rsid w:val="008D6615"/>
    <w:rsid w:val="008E0479"/>
    <w:rsid w:val="008E2419"/>
    <w:rsid w:val="008E336E"/>
    <w:rsid w:val="008E6513"/>
    <w:rsid w:val="008E65FF"/>
    <w:rsid w:val="008F029F"/>
    <w:rsid w:val="008F3AB6"/>
    <w:rsid w:val="008F3E5D"/>
    <w:rsid w:val="008F3EB9"/>
    <w:rsid w:val="008F45F8"/>
    <w:rsid w:val="008F7656"/>
    <w:rsid w:val="00900C5D"/>
    <w:rsid w:val="00901D09"/>
    <w:rsid w:val="00902554"/>
    <w:rsid w:val="009033E9"/>
    <w:rsid w:val="00905519"/>
    <w:rsid w:val="009070F1"/>
    <w:rsid w:val="0091014C"/>
    <w:rsid w:val="00911BA6"/>
    <w:rsid w:val="00912654"/>
    <w:rsid w:val="009132F8"/>
    <w:rsid w:val="009135C9"/>
    <w:rsid w:val="00913F75"/>
    <w:rsid w:val="00916306"/>
    <w:rsid w:val="0091653A"/>
    <w:rsid w:val="009169FD"/>
    <w:rsid w:val="00916AE0"/>
    <w:rsid w:val="00916FA4"/>
    <w:rsid w:val="00923468"/>
    <w:rsid w:val="0092604D"/>
    <w:rsid w:val="00926D84"/>
    <w:rsid w:val="00927F6C"/>
    <w:rsid w:val="00934215"/>
    <w:rsid w:val="00935E04"/>
    <w:rsid w:val="009370E3"/>
    <w:rsid w:val="0093729D"/>
    <w:rsid w:val="009413C5"/>
    <w:rsid w:val="009418DA"/>
    <w:rsid w:val="00942980"/>
    <w:rsid w:val="009429F6"/>
    <w:rsid w:val="0094368B"/>
    <w:rsid w:val="00946F48"/>
    <w:rsid w:val="00947A2E"/>
    <w:rsid w:val="009502A4"/>
    <w:rsid w:val="009506EF"/>
    <w:rsid w:val="009509FC"/>
    <w:rsid w:val="00950B19"/>
    <w:rsid w:val="009562A9"/>
    <w:rsid w:val="009569B7"/>
    <w:rsid w:val="0095715C"/>
    <w:rsid w:val="00960CA7"/>
    <w:rsid w:val="0096127C"/>
    <w:rsid w:val="009613ED"/>
    <w:rsid w:val="009613FA"/>
    <w:rsid w:val="00961497"/>
    <w:rsid w:val="00961E5B"/>
    <w:rsid w:val="00961FE0"/>
    <w:rsid w:val="00962074"/>
    <w:rsid w:val="00963DEE"/>
    <w:rsid w:val="00965510"/>
    <w:rsid w:val="00966ECC"/>
    <w:rsid w:val="0096788D"/>
    <w:rsid w:val="009706C1"/>
    <w:rsid w:val="00971CB4"/>
    <w:rsid w:val="00973242"/>
    <w:rsid w:val="00973821"/>
    <w:rsid w:val="00974B3E"/>
    <w:rsid w:val="00974CFA"/>
    <w:rsid w:val="00975F36"/>
    <w:rsid w:val="00977556"/>
    <w:rsid w:val="00980A10"/>
    <w:rsid w:val="00982920"/>
    <w:rsid w:val="00983722"/>
    <w:rsid w:val="00984E58"/>
    <w:rsid w:val="009860F1"/>
    <w:rsid w:val="00986B09"/>
    <w:rsid w:val="00987D00"/>
    <w:rsid w:val="00990628"/>
    <w:rsid w:val="0099154F"/>
    <w:rsid w:val="0099259E"/>
    <w:rsid w:val="009926FB"/>
    <w:rsid w:val="00992BD2"/>
    <w:rsid w:val="009931D9"/>
    <w:rsid w:val="00993377"/>
    <w:rsid w:val="0099367A"/>
    <w:rsid w:val="009947B3"/>
    <w:rsid w:val="00996D21"/>
    <w:rsid w:val="00997F50"/>
    <w:rsid w:val="009A18F8"/>
    <w:rsid w:val="009A1F08"/>
    <w:rsid w:val="009A723D"/>
    <w:rsid w:val="009B0F3D"/>
    <w:rsid w:val="009B1442"/>
    <w:rsid w:val="009B1B61"/>
    <w:rsid w:val="009B5E4F"/>
    <w:rsid w:val="009B609C"/>
    <w:rsid w:val="009C41DE"/>
    <w:rsid w:val="009C4529"/>
    <w:rsid w:val="009C5464"/>
    <w:rsid w:val="009C6363"/>
    <w:rsid w:val="009D0C51"/>
    <w:rsid w:val="009D3187"/>
    <w:rsid w:val="009D378A"/>
    <w:rsid w:val="009D3B70"/>
    <w:rsid w:val="009D48B3"/>
    <w:rsid w:val="009D51BA"/>
    <w:rsid w:val="009D545D"/>
    <w:rsid w:val="009D5724"/>
    <w:rsid w:val="009D61D9"/>
    <w:rsid w:val="009D75DD"/>
    <w:rsid w:val="009D75E3"/>
    <w:rsid w:val="009E0943"/>
    <w:rsid w:val="009E2055"/>
    <w:rsid w:val="009E239B"/>
    <w:rsid w:val="009E23A4"/>
    <w:rsid w:val="009E31D6"/>
    <w:rsid w:val="009E5D16"/>
    <w:rsid w:val="009E7035"/>
    <w:rsid w:val="009F0292"/>
    <w:rsid w:val="009F35EA"/>
    <w:rsid w:val="009F3665"/>
    <w:rsid w:val="009F498A"/>
    <w:rsid w:val="009F54A2"/>
    <w:rsid w:val="009F5A37"/>
    <w:rsid w:val="009F61E7"/>
    <w:rsid w:val="009F7503"/>
    <w:rsid w:val="009F7E17"/>
    <w:rsid w:val="00A0056B"/>
    <w:rsid w:val="00A02261"/>
    <w:rsid w:val="00A04D35"/>
    <w:rsid w:val="00A06254"/>
    <w:rsid w:val="00A0739F"/>
    <w:rsid w:val="00A07BF0"/>
    <w:rsid w:val="00A1077B"/>
    <w:rsid w:val="00A107FF"/>
    <w:rsid w:val="00A116B6"/>
    <w:rsid w:val="00A120A3"/>
    <w:rsid w:val="00A120F0"/>
    <w:rsid w:val="00A13889"/>
    <w:rsid w:val="00A13B8C"/>
    <w:rsid w:val="00A15789"/>
    <w:rsid w:val="00A15F50"/>
    <w:rsid w:val="00A164A3"/>
    <w:rsid w:val="00A20385"/>
    <w:rsid w:val="00A21D26"/>
    <w:rsid w:val="00A23FBF"/>
    <w:rsid w:val="00A2585E"/>
    <w:rsid w:val="00A25DDA"/>
    <w:rsid w:val="00A270A3"/>
    <w:rsid w:val="00A3261F"/>
    <w:rsid w:val="00A354F6"/>
    <w:rsid w:val="00A35F94"/>
    <w:rsid w:val="00A36907"/>
    <w:rsid w:val="00A36A34"/>
    <w:rsid w:val="00A370FD"/>
    <w:rsid w:val="00A377C4"/>
    <w:rsid w:val="00A37A76"/>
    <w:rsid w:val="00A42B5D"/>
    <w:rsid w:val="00A42BC0"/>
    <w:rsid w:val="00A4324F"/>
    <w:rsid w:val="00A44201"/>
    <w:rsid w:val="00A44701"/>
    <w:rsid w:val="00A44D5E"/>
    <w:rsid w:val="00A467F6"/>
    <w:rsid w:val="00A47950"/>
    <w:rsid w:val="00A52A30"/>
    <w:rsid w:val="00A52EF7"/>
    <w:rsid w:val="00A534C5"/>
    <w:rsid w:val="00A54EDF"/>
    <w:rsid w:val="00A55FB2"/>
    <w:rsid w:val="00A6385E"/>
    <w:rsid w:val="00A6403E"/>
    <w:rsid w:val="00A66471"/>
    <w:rsid w:val="00A70A65"/>
    <w:rsid w:val="00A71367"/>
    <w:rsid w:val="00A71867"/>
    <w:rsid w:val="00A71C89"/>
    <w:rsid w:val="00A72489"/>
    <w:rsid w:val="00A72B28"/>
    <w:rsid w:val="00A739C0"/>
    <w:rsid w:val="00A758F8"/>
    <w:rsid w:val="00A77B32"/>
    <w:rsid w:val="00A8145E"/>
    <w:rsid w:val="00A81AB9"/>
    <w:rsid w:val="00A82E00"/>
    <w:rsid w:val="00A83B6A"/>
    <w:rsid w:val="00A84768"/>
    <w:rsid w:val="00A87E7A"/>
    <w:rsid w:val="00A900D3"/>
    <w:rsid w:val="00A90651"/>
    <w:rsid w:val="00A91740"/>
    <w:rsid w:val="00A91CB9"/>
    <w:rsid w:val="00A948D7"/>
    <w:rsid w:val="00A94B8B"/>
    <w:rsid w:val="00A9596F"/>
    <w:rsid w:val="00A96BAD"/>
    <w:rsid w:val="00AA017A"/>
    <w:rsid w:val="00AA4F12"/>
    <w:rsid w:val="00AA57BF"/>
    <w:rsid w:val="00AA5A58"/>
    <w:rsid w:val="00AA7396"/>
    <w:rsid w:val="00AA752F"/>
    <w:rsid w:val="00AA7C47"/>
    <w:rsid w:val="00AB12C4"/>
    <w:rsid w:val="00AB164C"/>
    <w:rsid w:val="00AB17F2"/>
    <w:rsid w:val="00AB30C8"/>
    <w:rsid w:val="00AB350C"/>
    <w:rsid w:val="00AB4CC2"/>
    <w:rsid w:val="00AB5D71"/>
    <w:rsid w:val="00AB5E82"/>
    <w:rsid w:val="00AC016D"/>
    <w:rsid w:val="00AC0778"/>
    <w:rsid w:val="00AC0EA9"/>
    <w:rsid w:val="00AC2253"/>
    <w:rsid w:val="00AC3516"/>
    <w:rsid w:val="00AC4196"/>
    <w:rsid w:val="00AC41A4"/>
    <w:rsid w:val="00AC536F"/>
    <w:rsid w:val="00AC66B0"/>
    <w:rsid w:val="00AC6C83"/>
    <w:rsid w:val="00AC75D2"/>
    <w:rsid w:val="00AD075F"/>
    <w:rsid w:val="00AD0EFC"/>
    <w:rsid w:val="00AD1B14"/>
    <w:rsid w:val="00AD1E68"/>
    <w:rsid w:val="00AD2054"/>
    <w:rsid w:val="00AD3348"/>
    <w:rsid w:val="00AD3BCD"/>
    <w:rsid w:val="00AD3C35"/>
    <w:rsid w:val="00AD429F"/>
    <w:rsid w:val="00AD4DD4"/>
    <w:rsid w:val="00AD5B89"/>
    <w:rsid w:val="00AD791E"/>
    <w:rsid w:val="00AD79B3"/>
    <w:rsid w:val="00AE0A4B"/>
    <w:rsid w:val="00AE24E7"/>
    <w:rsid w:val="00AE294B"/>
    <w:rsid w:val="00AE2A97"/>
    <w:rsid w:val="00AE48AB"/>
    <w:rsid w:val="00AE6298"/>
    <w:rsid w:val="00AE6E35"/>
    <w:rsid w:val="00AE74AF"/>
    <w:rsid w:val="00AF0E6D"/>
    <w:rsid w:val="00AF1FF7"/>
    <w:rsid w:val="00AF2A11"/>
    <w:rsid w:val="00AF2A5B"/>
    <w:rsid w:val="00AF3077"/>
    <w:rsid w:val="00AF4354"/>
    <w:rsid w:val="00AF4FF6"/>
    <w:rsid w:val="00AF7233"/>
    <w:rsid w:val="00AF73B6"/>
    <w:rsid w:val="00AF7713"/>
    <w:rsid w:val="00B002D7"/>
    <w:rsid w:val="00B007CF"/>
    <w:rsid w:val="00B00994"/>
    <w:rsid w:val="00B00BAB"/>
    <w:rsid w:val="00B00D2B"/>
    <w:rsid w:val="00B02271"/>
    <w:rsid w:val="00B02987"/>
    <w:rsid w:val="00B03974"/>
    <w:rsid w:val="00B05B79"/>
    <w:rsid w:val="00B061E1"/>
    <w:rsid w:val="00B114E3"/>
    <w:rsid w:val="00B12F8E"/>
    <w:rsid w:val="00B16247"/>
    <w:rsid w:val="00B174DD"/>
    <w:rsid w:val="00B17B8D"/>
    <w:rsid w:val="00B23557"/>
    <w:rsid w:val="00B2384A"/>
    <w:rsid w:val="00B24891"/>
    <w:rsid w:val="00B25504"/>
    <w:rsid w:val="00B25857"/>
    <w:rsid w:val="00B27332"/>
    <w:rsid w:val="00B30588"/>
    <w:rsid w:val="00B30A89"/>
    <w:rsid w:val="00B31BCA"/>
    <w:rsid w:val="00B31FA0"/>
    <w:rsid w:val="00B32848"/>
    <w:rsid w:val="00B36B44"/>
    <w:rsid w:val="00B36BA1"/>
    <w:rsid w:val="00B37A9E"/>
    <w:rsid w:val="00B37DBE"/>
    <w:rsid w:val="00B402BA"/>
    <w:rsid w:val="00B410CF"/>
    <w:rsid w:val="00B42723"/>
    <w:rsid w:val="00B4375E"/>
    <w:rsid w:val="00B452B2"/>
    <w:rsid w:val="00B46EDE"/>
    <w:rsid w:val="00B47684"/>
    <w:rsid w:val="00B47994"/>
    <w:rsid w:val="00B50AFF"/>
    <w:rsid w:val="00B522C0"/>
    <w:rsid w:val="00B53FCA"/>
    <w:rsid w:val="00B53FF9"/>
    <w:rsid w:val="00B55569"/>
    <w:rsid w:val="00B5678B"/>
    <w:rsid w:val="00B57867"/>
    <w:rsid w:val="00B60BF6"/>
    <w:rsid w:val="00B62708"/>
    <w:rsid w:val="00B62BB1"/>
    <w:rsid w:val="00B631A1"/>
    <w:rsid w:val="00B65843"/>
    <w:rsid w:val="00B6669D"/>
    <w:rsid w:val="00B74CF1"/>
    <w:rsid w:val="00B8119E"/>
    <w:rsid w:val="00B813E5"/>
    <w:rsid w:val="00B82823"/>
    <w:rsid w:val="00B82CD7"/>
    <w:rsid w:val="00B83CFA"/>
    <w:rsid w:val="00B8408B"/>
    <w:rsid w:val="00B85D51"/>
    <w:rsid w:val="00B8637E"/>
    <w:rsid w:val="00B87340"/>
    <w:rsid w:val="00B90C45"/>
    <w:rsid w:val="00B93109"/>
    <w:rsid w:val="00B93324"/>
    <w:rsid w:val="00B97065"/>
    <w:rsid w:val="00BA332A"/>
    <w:rsid w:val="00BA377B"/>
    <w:rsid w:val="00BA3B07"/>
    <w:rsid w:val="00BA4574"/>
    <w:rsid w:val="00BA5D2F"/>
    <w:rsid w:val="00BA72FE"/>
    <w:rsid w:val="00BA77F9"/>
    <w:rsid w:val="00BB1332"/>
    <w:rsid w:val="00BB1A25"/>
    <w:rsid w:val="00BB4292"/>
    <w:rsid w:val="00BB4BC7"/>
    <w:rsid w:val="00BB583F"/>
    <w:rsid w:val="00BB6089"/>
    <w:rsid w:val="00BB69C6"/>
    <w:rsid w:val="00BB7064"/>
    <w:rsid w:val="00BB7F45"/>
    <w:rsid w:val="00BC0052"/>
    <w:rsid w:val="00BC047F"/>
    <w:rsid w:val="00BC0A5A"/>
    <w:rsid w:val="00BC1654"/>
    <w:rsid w:val="00BC18D4"/>
    <w:rsid w:val="00BC4426"/>
    <w:rsid w:val="00BC5557"/>
    <w:rsid w:val="00BD1516"/>
    <w:rsid w:val="00BD2302"/>
    <w:rsid w:val="00BD3196"/>
    <w:rsid w:val="00BE036E"/>
    <w:rsid w:val="00BE127F"/>
    <w:rsid w:val="00BE543E"/>
    <w:rsid w:val="00BE6387"/>
    <w:rsid w:val="00BE6C7E"/>
    <w:rsid w:val="00BF00D0"/>
    <w:rsid w:val="00BF2596"/>
    <w:rsid w:val="00BF329E"/>
    <w:rsid w:val="00BF44CC"/>
    <w:rsid w:val="00BF60C6"/>
    <w:rsid w:val="00BF610B"/>
    <w:rsid w:val="00BF70CF"/>
    <w:rsid w:val="00BF7265"/>
    <w:rsid w:val="00BF76CE"/>
    <w:rsid w:val="00BF7DD3"/>
    <w:rsid w:val="00C00C26"/>
    <w:rsid w:val="00C01241"/>
    <w:rsid w:val="00C01273"/>
    <w:rsid w:val="00C01936"/>
    <w:rsid w:val="00C01FC3"/>
    <w:rsid w:val="00C03562"/>
    <w:rsid w:val="00C03CBA"/>
    <w:rsid w:val="00C049FA"/>
    <w:rsid w:val="00C04B87"/>
    <w:rsid w:val="00C04D6B"/>
    <w:rsid w:val="00C054D3"/>
    <w:rsid w:val="00C06866"/>
    <w:rsid w:val="00C071FF"/>
    <w:rsid w:val="00C121C9"/>
    <w:rsid w:val="00C13650"/>
    <w:rsid w:val="00C13B32"/>
    <w:rsid w:val="00C13DE1"/>
    <w:rsid w:val="00C13FC6"/>
    <w:rsid w:val="00C1417E"/>
    <w:rsid w:val="00C14494"/>
    <w:rsid w:val="00C16B07"/>
    <w:rsid w:val="00C173BC"/>
    <w:rsid w:val="00C22776"/>
    <w:rsid w:val="00C22F87"/>
    <w:rsid w:val="00C231C8"/>
    <w:rsid w:val="00C231D8"/>
    <w:rsid w:val="00C23623"/>
    <w:rsid w:val="00C23C80"/>
    <w:rsid w:val="00C258CA"/>
    <w:rsid w:val="00C3147B"/>
    <w:rsid w:val="00C339A2"/>
    <w:rsid w:val="00C34FB9"/>
    <w:rsid w:val="00C350D7"/>
    <w:rsid w:val="00C452D2"/>
    <w:rsid w:val="00C470B9"/>
    <w:rsid w:val="00C47DF8"/>
    <w:rsid w:val="00C47FB6"/>
    <w:rsid w:val="00C500E4"/>
    <w:rsid w:val="00C51003"/>
    <w:rsid w:val="00C51342"/>
    <w:rsid w:val="00C5366A"/>
    <w:rsid w:val="00C537CF"/>
    <w:rsid w:val="00C539EE"/>
    <w:rsid w:val="00C54447"/>
    <w:rsid w:val="00C55A7B"/>
    <w:rsid w:val="00C5749A"/>
    <w:rsid w:val="00C57DE8"/>
    <w:rsid w:val="00C60187"/>
    <w:rsid w:val="00C6210B"/>
    <w:rsid w:val="00C63A8A"/>
    <w:rsid w:val="00C63ECC"/>
    <w:rsid w:val="00C64B02"/>
    <w:rsid w:val="00C65D07"/>
    <w:rsid w:val="00C65E59"/>
    <w:rsid w:val="00C65F44"/>
    <w:rsid w:val="00C6609A"/>
    <w:rsid w:val="00C66613"/>
    <w:rsid w:val="00C66DE3"/>
    <w:rsid w:val="00C67E99"/>
    <w:rsid w:val="00C72ACF"/>
    <w:rsid w:val="00C73D6E"/>
    <w:rsid w:val="00C752EF"/>
    <w:rsid w:val="00C75DDC"/>
    <w:rsid w:val="00C806C4"/>
    <w:rsid w:val="00C80A29"/>
    <w:rsid w:val="00C81B74"/>
    <w:rsid w:val="00C824A6"/>
    <w:rsid w:val="00C8306C"/>
    <w:rsid w:val="00C83096"/>
    <w:rsid w:val="00C857D4"/>
    <w:rsid w:val="00C901CB"/>
    <w:rsid w:val="00C9061C"/>
    <w:rsid w:val="00C92DC0"/>
    <w:rsid w:val="00C94E72"/>
    <w:rsid w:val="00C95A04"/>
    <w:rsid w:val="00C95C14"/>
    <w:rsid w:val="00C95F01"/>
    <w:rsid w:val="00CA0234"/>
    <w:rsid w:val="00CA14EF"/>
    <w:rsid w:val="00CA1A95"/>
    <w:rsid w:val="00CA1F00"/>
    <w:rsid w:val="00CA2150"/>
    <w:rsid w:val="00CA27AE"/>
    <w:rsid w:val="00CB10AF"/>
    <w:rsid w:val="00CB3132"/>
    <w:rsid w:val="00CB5002"/>
    <w:rsid w:val="00CC00FC"/>
    <w:rsid w:val="00CC4869"/>
    <w:rsid w:val="00CC6F13"/>
    <w:rsid w:val="00CC7055"/>
    <w:rsid w:val="00CC7BDB"/>
    <w:rsid w:val="00CD088C"/>
    <w:rsid w:val="00CD1885"/>
    <w:rsid w:val="00CD1D20"/>
    <w:rsid w:val="00CD3BC9"/>
    <w:rsid w:val="00CD5918"/>
    <w:rsid w:val="00CD5EFC"/>
    <w:rsid w:val="00CD68A5"/>
    <w:rsid w:val="00CD748B"/>
    <w:rsid w:val="00CD7D7D"/>
    <w:rsid w:val="00CE34CE"/>
    <w:rsid w:val="00CE36EE"/>
    <w:rsid w:val="00CE4D49"/>
    <w:rsid w:val="00CE51F8"/>
    <w:rsid w:val="00CE6210"/>
    <w:rsid w:val="00CE6C77"/>
    <w:rsid w:val="00CF17E3"/>
    <w:rsid w:val="00CF1A92"/>
    <w:rsid w:val="00CF408C"/>
    <w:rsid w:val="00CF4547"/>
    <w:rsid w:val="00CF6DDB"/>
    <w:rsid w:val="00CF7276"/>
    <w:rsid w:val="00CF75C7"/>
    <w:rsid w:val="00D008C9"/>
    <w:rsid w:val="00D01AD6"/>
    <w:rsid w:val="00D02F4A"/>
    <w:rsid w:val="00D039DE"/>
    <w:rsid w:val="00D04132"/>
    <w:rsid w:val="00D05F08"/>
    <w:rsid w:val="00D119E9"/>
    <w:rsid w:val="00D12648"/>
    <w:rsid w:val="00D1305C"/>
    <w:rsid w:val="00D14275"/>
    <w:rsid w:val="00D14AB2"/>
    <w:rsid w:val="00D14BF2"/>
    <w:rsid w:val="00D17303"/>
    <w:rsid w:val="00D175EB"/>
    <w:rsid w:val="00D17FEC"/>
    <w:rsid w:val="00D209CA"/>
    <w:rsid w:val="00D21DF7"/>
    <w:rsid w:val="00D226DF"/>
    <w:rsid w:val="00D249C8"/>
    <w:rsid w:val="00D24C86"/>
    <w:rsid w:val="00D25ADB"/>
    <w:rsid w:val="00D27034"/>
    <w:rsid w:val="00D27037"/>
    <w:rsid w:val="00D276E6"/>
    <w:rsid w:val="00D30947"/>
    <w:rsid w:val="00D31F8B"/>
    <w:rsid w:val="00D32019"/>
    <w:rsid w:val="00D33B15"/>
    <w:rsid w:val="00D3568C"/>
    <w:rsid w:val="00D3638D"/>
    <w:rsid w:val="00D36E75"/>
    <w:rsid w:val="00D41BC7"/>
    <w:rsid w:val="00D42B83"/>
    <w:rsid w:val="00D44967"/>
    <w:rsid w:val="00D4543B"/>
    <w:rsid w:val="00D474D0"/>
    <w:rsid w:val="00D5012F"/>
    <w:rsid w:val="00D50B05"/>
    <w:rsid w:val="00D52029"/>
    <w:rsid w:val="00D55096"/>
    <w:rsid w:val="00D555DA"/>
    <w:rsid w:val="00D5593E"/>
    <w:rsid w:val="00D55C93"/>
    <w:rsid w:val="00D55D0D"/>
    <w:rsid w:val="00D55DF4"/>
    <w:rsid w:val="00D60B73"/>
    <w:rsid w:val="00D61155"/>
    <w:rsid w:val="00D64492"/>
    <w:rsid w:val="00D64AE9"/>
    <w:rsid w:val="00D65E0A"/>
    <w:rsid w:val="00D663B3"/>
    <w:rsid w:val="00D715DE"/>
    <w:rsid w:val="00D722D1"/>
    <w:rsid w:val="00D72DFC"/>
    <w:rsid w:val="00D73413"/>
    <w:rsid w:val="00D7469A"/>
    <w:rsid w:val="00D74B02"/>
    <w:rsid w:val="00D74FA4"/>
    <w:rsid w:val="00D76576"/>
    <w:rsid w:val="00D8194C"/>
    <w:rsid w:val="00D81B18"/>
    <w:rsid w:val="00D83CBB"/>
    <w:rsid w:val="00D850B1"/>
    <w:rsid w:val="00D8520E"/>
    <w:rsid w:val="00D85D2B"/>
    <w:rsid w:val="00D86DBE"/>
    <w:rsid w:val="00D87A85"/>
    <w:rsid w:val="00D91462"/>
    <w:rsid w:val="00D9382E"/>
    <w:rsid w:val="00D96249"/>
    <w:rsid w:val="00D979D7"/>
    <w:rsid w:val="00DA0D41"/>
    <w:rsid w:val="00DA250F"/>
    <w:rsid w:val="00DA3E26"/>
    <w:rsid w:val="00DA5FC9"/>
    <w:rsid w:val="00DA6159"/>
    <w:rsid w:val="00DA70D3"/>
    <w:rsid w:val="00DA75BC"/>
    <w:rsid w:val="00DA7C14"/>
    <w:rsid w:val="00DB10B3"/>
    <w:rsid w:val="00DB1447"/>
    <w:rsid w:val="00DB1666"/>
    <w:rsid w:val="00DB4C20"/>
    <w:rsid w:val="00DB508F"/>
    <w:rsid w:val="00DB67F7"/>
    <w:rsid w:val="00DC2D72"/>
    <w:rsid w:val="00DC36D5"/>
    <w:rsid w:val="00DC44AB"/>
    <w:rsid w:val="00DC4914"/>
    <w:rsid w:val="00DC69DA"/>
    <w:rsid w:val="00DC7DC0"/>
    <w:rsid w:val="00DD1368"/>
    <w:rsid w:val="00DD2E0F"/>
    <w:rsid w:val="00DD448E"/>
    <w:rsid w:val="00DD7C89"/>
    <w:rsid w:val="00DE1057"/>
    <w:rsid w:val="00DE2F37"/>
    <w:rsid w:val="00DE35B6"/>
    <w:rsid w:val="00DE4304"/>
    <w:rsid w:val="00DE4819"/>
    <w:rsid w:val="00DE5B33"/>
    <w:rsid w:val="00DE776F"/>
    <w:rsid w:val="00DE7DE2"/>
    <w:rsid w:val="00DE7FC6"/>
    <w:rsid w:val="00DF282B"/>
    <w:rsid w:val="00DF3219"/>
    <w:rsid w:val="00DF4517"/>
    <w:rsid w:val="00DF6B11"/>
    <w:rsid w:val="00DF70E8"/>
    <w:rsid w:val="00DF743E"/>
    <w:rsid w:val="00DF75A1"/>
    <w:rsid w:val="00DF7EF3"/>
    <w:rsid w:val="00E006A9"/>
    <w:rsid w:val="00E01D5F"/>
    <w:rsid w:val="00E03168"/>
    <w:rsid w:val="00E036DF"/>
    <w:rsid w:val="00E04BBB"/>
    <w:rsid w:val="00E05222"/>
    <w:rsid w:val="00E06C08"/>
    <w:rsid w:val="00E12CB0"/>
    <w:rsid w:val="00E16382"/>
    <w:rsid w:val="00E17017"/>
    <w:rsid w:val="00E1701C"/>
    <w:rsid w:val="00E17048"/>
    <w:rsid w:val="00E172F1"/>
    <w:rsid w:val="00E217CD"/>
    <w:rsid w:val="00E21E58"/>
    <w:rsid w:val="00E23AAC"/>
    <w:rsid w:val="00E241F0"/>
    <w:rsid w:val="00E24927"/>
    <w:rsid w:val="00E25055"/>
    <w:rsid w:val="00E264A9"/>
    <w:rsid w:val="00E27D91"/>
    <w:rsid w:val="00E309DD"/>
    <w:rsid w:val="00E32790"/>
    <w:rsid w:val="00E33A3C"/>
    <w:rsid w:val="00E357F3"/>
    <w:rsid w:val="00E35AF6"/>
    <w:rsid w:val="00E35B24"/>
    <w:rsid w:val="00E3708D"/>
    <w:rsid w:val="00E37111"/>
    <w:rsid w:val="00E40154"/>
    <w:rsid w:val="00E412DD"/>
    <w:rsid w:val="00E41AB9"/>
    <w:rsid w:val="00E43391"/>
    <w:rsid w:val="00E434E4"/>
    <w:rsid w:val="00E438CA"/>
    <w:rsid w:val="00E43D3D"/>
    <w:rsid w:val="00E43E34"/>
    <w:rsid w:val="00E448BE"/>
    <w:rsid w:val="00E45031"/>
    <w:rsid w:val="00E45BCA"/>
    <w:rsid w:val="00E477A4"/>
    <w:rsid w:val="00E513D1"/>
    <w:rsid w:val="00E51622"/>
    <w:rsid w:val="00E57446"/>
    <w:rsid w:val="00E6019C"/>
    <w:rsid w:val="00E62465"/>
    <w:rsid w:val="00E62BCC"/>
    <w:rsid w:val="00E63699"/>
    <w:rsid w:val="00E653A3"/>
    <w:rsid w:val="00E65FCE"/>
    <w:rsid w:val="00E7151B"/>
    <w:rsid w:val="00E74125"/>
    <w:rsid w:val="00E74F38"/>
    <w:rsid w:val="00E750AA"/>
    <w:rsid w:val="00E76C9B"/>
    <w:rsid w:val="00E807BE"/>
    <w:rsid w:val="00E81E29"/>
    <w:rsid w:val="00E82A52"/>
    <w:rsid w:val="00E82CB5"/>
    <w:rsid w:val="00E83264"/>
    <w:rsid w:val="00E8523B"/>
    <w:rsid w:val="00E852C6"/>
    <w:rsid w:val="00E86E30"/>
    <w:rsid w:val="00E87F5D"/>
    <w:rsid w:val="00E923F0"/>
    <w:rsid w:val="00E92E1E"/>
    <w:rsid w:val="00E95E88"/>
    <w:rsid w:val="00E97D55"/>
    <w:rsid w:val="00EA1FF7"/>
    <w:rsid w:val="00EA2572"/>
    <w:rsid w:val="00EA32FC"/>
    <w:rsid w:val="00EA4C7D"/>
    <w:rsid w:val="00EA62A2"/>
    <w:rsid w:val="00EA7119"/>
    <w:rsid w:val="00EB044B"/>
    <w:rsid w:val="00EB102F"/>
    <w:rsid w:val="00EB2EDB"/>
    <w:rsid w:val="00EB4D4D"/>
    <w:rsid w:val="00EB60C5"/>
    <w:rsid w:val="00EB669B"/>
    <w:rsid w:val="00EB79A5"/>
    <w:rsid w:val="00EC045B"/>
    <w:rsid w:val="00EC0B69"/>
    <w:rsid w:val="00EC0C44"/>
    <w:rsid w:val="00EC1D33"/>
    <w:rsid w:val="00EC2326"/>
    <w:rsid w:val="00EC2467"/>
    <w:rsid w:val="00EC3208"/>
    <w:rsid w:val="00EC33CB"/>
    <w:rsid w:val="00EC548A"/>
    <w:rsid w:val="00EC61A7"/>
    <w:rsid w:val="00EC7F6F"/>
    <w:rsid w:val="00ED30DA"/>
    <w:rsid w:val="00ED3426"/>
    <w:rsid w:val="00ED400C"/>
    <w:rsid w:val="00ED478E"/>
    <w:rsid w:val="00ED49EB"/>
    <w:rsid w:val="00EE20E8"/>
    <w:rsid w:val="00EE2504"/>
    <w:rsid w:val="00EE49C5"/>
    <w:rsid w:val="00EE4A15"/>
    <w:rsid w:val="00EE4CEC"/>
    <w:rsid w:val="00EE5C34"/>
    <w:rsid w:val="00EE63A2"/>
    <w:rsid w:val="00EF11C3"/>
    <w:rsid w:val="00EF2E5F"/>
    <w:rsid w:val="00EF2F91"/>
    <w:rsid w:val="00EF3540"/>
    <w:rsid w:val="00EF44CF"/>
    <w:rsid w:val="00EF4BEA"/>
    <w:rsid w:val="00F03816"/>
    <w:rsid w:val="00F03A63"/>
    <w:rsid w:val="00F04E71"/>
    <w:rsid w:val="00F05102"/>
    <w:rsid w:val="00F100B0"/>
    <w:rsid w:val="00F10702"/>
    <w:rsid w:val="00F11B7B"/>
    <w:rsid w:val="00F13F97"/>
    <w:rsid w:val="00F1595C"/>
    <w:rsid w:val="00F15C9D"/>
    <w:rsid w:val="00F15FBF"/>
    <w:rsid w:val="00F1651A"/>
    <w:rsid w:val="00F17139"/>
    <w:rsid w:val="00F175AD"/>
    <w:rsid w:val="00F17712"/>
    <w:rsid w:val="00F17FA4"/>
    <w:rsid w:val="00F21CC7"/>
    <w:rsid w:val="00F222D5"/>
    <w:rsid w:val="00F249E6"/>
    <w:rsid w:val="00F254E6"/>
    <w:rsid w:val="00F32167"/>
    <w:rsid w:val="00F32C1F"/>
    <w:rsid w:val="00F33312"/>
    <w:rsid w:val="00F33794"/>
    <w:rsid w:val="00F36A83"/>
    <w:rsid w:val="00F36D53"/>
    <w:rsid w:val="00F40106"/>
    <w:rsid w:val="00F401B6"/>
    <w:rsid w:val="00F409E3"/>
    <w:rsid w:val="00F41860"/>
    <w:rsid w:val="00F4485F"/>
    <w:rsid w:val="00F4573E"/>
    <w:rsid w:val="00F46E20"/>
    <w:rsid w:val="00F470D5"/>
    <w:rsid w:val="00F50407"/>
    <w:rsid w:val="00F53DF6"/>
    <w:rsid w:val="00F544B1"/>
    <w:rsid w:val="00F5558D"/>
    <w:rsid w:val="00F563F0"/>
    <w:rsid w:val="00F57225"/>
    <w:rsid w:val="00F57A64"/>
    <w:rsid w:val="00F61B66"/>
    <w:rsid w:val="00F64521"/>
    <w:rsid w:val="00F65638"/>
    <w:rsid w:val="00F66E6E"/>
    <w:rsid w:val="00F67200"/>
    <w:rsid w:val="00F674EE"/>
    <w:rsid w:val="00F7053B"/>
    <w:rsid w:val="00F705D1"/>
    <w:rsid w:val="00F70FB0"/>
    <w:rsid w:val="00F72B73"/>
    <w:rsid w:val="00F7371F"/>
    <w:rsid w:val="00F76D82"/>
    <w:rsid w:val="00F80AB5"/>
    <w:rsid w:val="00F81016"/>
    <w:rsid w:val="00F826AC"/>
    <w:rsid w:val="00F84275"/>
    <w:rsid w:val="00F848B7"/>
    <w:rsid w:val="00F8542C"/>
    <w:rsid w:val="00F85CAA"/>
    <w:rsid w:val="00F865BF"/>
    <w:rsid w:val="00F90DDD"/>
    <w:rsid w:val="00F918AC"/>
    <w:rsid w:val="00F926D4"/>
    <w:rsid w:val="00F9305F"/>
    <w:rsid w:val="00F93641"/>
    <w:rsid w:val="00F936A8"/>
    <w:rsid w:val="00F936FC"/>
    <w:rsid w:val="00F941A0"/>
    <w:rsid w:val="00F96E4D"/>
    <w:rsid w:val="00FA1E74"/>
    <w:rsid w:val="00FA1E9E"/>
    <w:rsid w:val="00FA3BA0"/>
    <w:rsid w:val="00FA5E19"/>
    <w:rsid w:val="00FA6671"/>
    <w:rsid w:val="00FB003B"/>
    <w:rsid w:val="00FB243E"/>
    <w:rsid w:val="00FB4CE3"/>
    <w:rsid w:val="00FB5071"/>
    <w:rsid w:val="00FB5502"/>
    <w:rsid w:val="00FB5DA9"/>
    <w:rsid w:val="00FB7F7E"/>
    <w:rsid w:val="00FC4806"/>
    <w:rsid w:val="00FC4AC8"/>
    <w:rsid w:val="00FC78EE"/>
    <w:rsid w:val="00FD057B"/>
    <w:rsid w:val="00FD0BA3"/>
    <w:rsid w:val="00FD0C0C"/>
    <w:rsid w:val="00FD2605"/>
    <w:rsid w:val="00FD2720"/>
    <w:rsid w:val="00FD5719"/>
    <w:rsid w:val="00FD7AE8"/>
    <w:rsid w:val="00FE0AFE"/>
    <w:rsid w:val="00FE3EC5"/>
    <w:rsid w:val="00FE4BEA"/>
    <w:rsid w:val="00FE7FF2"/>
    <w:rsid w:val="00FF0840"/>
    <w:rsid w:val="00FF36DC"/>
    <w:rsid w:val="00FF40C3"/>
    <w:rsid w:val="00FF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5B1F"/>
  <w15:chartTrackingRefBased/>
  <w15:docId w15:val="{D9FB6262-2411-48C6-BF51-3734373A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332"/>
    <w:pPr>
      <w:ind w:left="720"/>
      <w:contextualSpacing/>
    </w:pPr>
  </w:style>
  <w:style w:type="paragraph" w:styleId="NormalWeb">
    <w:name w:val="Normal (Web)"/>
    <w:basedOn w:val="Normal"/>
    <w:uiPriority w:val="99"/>
    <w:unhideWhenUsed/>
    <w:rsid w:val="009F75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F7503"/>
  </w:style>
  <w:style w:type="paragraph" w:styleId="Header">
    <w:name w:val="header"/>
    <w:basedOn w:val="Normal"/>
    <w:link w:val="HeaderChar"/>
    <w:uiPriority w:val="99"/>
    <w:unhideWhenUsed/>
    <w:rsid w:val="00991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54F"/>
  </w:style>
  <w:style w:type="paragraph" w:styleId="Footer">
    <w:name w:val="footer"/>
    <w:basedOn w:val="Normal"/>
    <w:link w:val="FooterChar"/>
    <w:uiPriority w:val="99"/>
    <w:unhideWhenUsed/>
    <w:rsid w:val="00991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54F"/>
  </w:style>
  <w:style w:type="character" w:styleId="Hyperlink">
    <w:name w:val="Hyperlink"/>
    <w:basedOn w:val="DefaultParagraphFont"/>
    <w:uiPriority w:val="99"/>
    <w:unhideWhenUsed/>
    <w:rsid w:val="00223C81"/>
    <w:rPr>
      <w:color w:val="0563C1" w:themeColor="hyperlink"/>
      <w:u w:val="single"/>
    </w:rPr>
  </w:style>
  <w:style w:type="character" w:styleId="UnresolvedMention">
    <w:name w:val="Unresolved Mention"/>
    <w:basedOn w:val="DefaultParagraphFont"/>
    <w:uiPriority w:val="99"/>
    <w:semiHidden/>
    <w:unhideWhenUsed/>
    <w:rsid w:val="00223C81"/>
    <w:rPr>
      <w:color w:val="605E5C"/>
      <w:shd w:val="clear" w:color="auto" w:fill="E1DFDD"/>
    </w:rPr>
  </w:style>
  <w:style w:type="table" w:styleId="PlainTable5">
    <w:name w:val="Plain Table 5"/>
    <w:basedOn w:val="TableNormal"/>
    <w:uiPriority w:val="45"/>
    <w:rsid w:val="008B6EC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544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89312">
      <w:bodyDiv w:val="1"/>
      <w:marLeft w:val="0"/>
      <w:marRight w:val="0"/>
      <w:marTop w:val="0"/>
      <w:marBottom w:val="0"/>
      <w:divBdr>
        <w:top w:val="none" w:sz="0" w:space="0" w:color="auto"/>
        <w:left w:val="none" w:sz="0" w:space="0" w:color="auto"/>
        <w:bottom w:val="none" w:sz="0" w:space="0" w:color="auto"/>
        <w:right w:val="none" w:sz="0" w:space="0" w:color="auto"/>
      </w:divBdr>
    </w:div>
    <w:div w:id="229780100">
      <w:bodyDiv w:val="1"/>
      <w:marLeft w:val="0"/>
      <w:marRight w:val="0"/>
      <w:marTop w:val="0"/>
      <w:marBottom w:val="0"/>
      <w:divBdr>
        <w:top w:val="none" w:sz="0" w:space="0" w:color="auto"/>
        <w:left w:val="none" w:sz="0" w:space="0" w:color="auto"/>
        <w:bottom w:val="none" w:sz="0" w:space="0" w:color="auto"/>
        <w:right w:val="none" w:sz="0" w:space="0" w:color="auto"/>
      </w:divBdr>
    </w:div>
    <w:div w:id="379323733">
      <w:bodyDiv w:val="1"/>
      <w:marLeft w:val="0"/>
      <w:marRight w:val="0"/>
      <w:marTop w:val="0"/>
      <w:marBottom w:val="0"/>
      <w:divBdr>
        <w:top w:val="none" w:sz="0" w:space="0" w:color="auto"/>
        <w:left w:val="none" w:sz="0" w:space="0" w:color="auto"/>
        <w:bottom w:val="none" w:sz="0" w:space="0" w:color="auto"/>
        <w:right w:val="none" w:sz="0" w:space="0" w:color="auto"/>
      </w:divBdr>
    </w:div>
    <w:div w:id="588929091">
      <w:bodyDiv w:val="1"/>
      <w:marLeft w:val="0"/>
      <w:marRight w:val="0"/>
      <w:marTop w:val="0"/>
      <w:marBottom w:val="0"/>
      <w:divBdr>
        <w:top w:val="none" w:sz="0" w:space="0" w:color="auto"/>
        <w:left w:val="none" w:sz="0" w:space="0" w:color="auto"/>
        <w:bottom w:val="none" w:sz="0" w:space="0" w:color="auto"/>
        <w:right w:val="none" w:sz="0" w:space="0" w:color="auto"/>
      </w:divBdr>
    </w:div>
    <w:div w:id="683021149">
      <w:bodyDiv w:val="1"/>
      <w:marLeft w:val="0"/>
      <w:marRight w:val="0"/>
      <w:marTop w:val="0"/>
      <w:marBottom w:val="0"/>
      <w:divBdr>
        <w:top w:val="none" w:sz="0" w:space="0" w:color="auto"/>
        <w:left w:val="none" w:sz="0" w:space="0" w:color="auto"/>
        <w:bottom w:val="none" w:sz="0" w:space="0" w:color="auto"/>
        <w:right w:val="none" w:sz="0" w:space="0" w:color="auto"/>
      </w:divBdr>
    </w:div>
    <w:div w:id="728109614">
      <w:bodyDiv w:val="1"/>
      <w:marLeft w:val="0"/>
      <w:marRight w:val="0"/>
      <w:marTop w:val="0"/>
      <w:marBottom w:val="0"/>
      <w:divBdr>
        <w:top w:val="none" w:sz="0" w:space="0" w:color="auto"/>
        <w:left w:val="none" w:sz="0" w:space="0" w:color="auto"/>
        <w:bottom w:val="none" w:sz="0" w:space="0" w:color="auto"/>
        <w:right w:val="none" w:sz="0" w:space="0" w:color="auto"/>
      </w:divBdr>
    </w:div>
    <w:div w:id="757481405">
      <w:bodyDiv w:val="1"/>
      <w:marLeft w:val="0"/>
      <w:marRight w:val="0"/>
      <w:marTop w:val="0"/>
      <w:marBottom w:val="0"/>
      <w:divBdr>
        <w:top w:val="none" w:sz="0" w:space="0" w:color="auto"/>
        <w:left w:val="none" w:sz="0" w:space="0" w:color="auto"/>
        <w:bottom w:val="none" w:sz="0" w:space="0" w:color="auto"/>
        <w:right w:val="none" w:sz="0" w:space="0" w:color="auto"/>
      </w:divBdr>
    </w:div>
    <w:div w:id="835923615">
      <w:bodyDiv w:val="1"/>
      <w:marLeft w:val="0"/>
      <w:marRight w:val="0"/>
      <w:marTop w:val="0"/>
      <w:marBottom w:val="0"/>
      <w:divBdr>
        <w:top w:val="none" w:sz="0" w:space="0" w:color="auto"/>
        <w:left w:val="none" w:sz="0" w:space="0" w:color="auto"/>
        <w:bottom w:val="none" w:sz="0" w:space="0" w:color="auto"/>
        <w:right w:val="none" w:sz="0" w:space="0" w:color="auto"/>
      </w:divBdr>
    </w:div>
    <w:div w:id="849611625">
      <w:bodyDiv w:val="1"/>
      <w:marLeft w:val="0"/>
      <w:marRight w:val="0"/>
      <w:marTop w:val="0"/>
      <w:marBottom w:val="0"/>
      <w:divBdr>
        <w:top w:val="none" w:sz="0" w:space="0" w:color="auto"/>
        <w:left w:val="none" w:sz="0" w:space="0" w:color="auto"/>
        <w:bottom w:val="none" w:sz="0" w:space="0" w:color="auto"/>
        <w:right w:val="none" w:sz="0" w:space="0" w:color="auto"/>
      </w:divBdr>
    </w:div>
    <w:div w:id="912929924">
      <w:bodyDiv w:val="1"/>
      <w:marLeft w:val="0"/>
      <w:marRight w:val="0"/>
      <w:marTop w:val="0"/>
      <w:marBottom w:val="0"/>
      <w:divBdr>
        <w:top w:val="none" w:sz="0" w:space="0" w:color="auto"/>
        <w:left w:val="none" w:sz="0" w:space="0" w:color="auto"/>
        <w:bottom w:val="none" w:sz="0" w:space="0" w:color="auto"/>
        <w:right w:val="none" w:sz="0" w:space="0" w:color="auto"/>
      </w:divBdr>
    </w:div>
    <w:div w:id="1160657464">
      <w:bodyDiv w:val="1"/>
      <w:marLeft w:val="0"/>
      <w:marRight w:val="0"/>
      <w:marTop w:val="0"/>
      <w:marBottom w:val="0"/>
      <w:divBdr>
        <w:top w:val="none" w:sz="0" w:space="0" w:color="auto"/>
        <w:left w:val="none" w:sz="0" w:space="0" w:color="auto"/>
        <w:bottom w:val="none" w:sz="0" w:space="0" w:color="auto"/>
        <w:right w:val="none" w:sz="0" w:space="0" w:color="auto"/>
      </w:divBdr>
    </w:div>
    <w:div w:id="1161194850">
      <w:bodyDiv w:val="1"/>
      <w:marLeft w:val="0"/>
      <w:marRight w:val="0"/>
      <w:marTop w:val="0"/>
      <w:marBottom w:val="0"/>
      <w:divBdr>
        <w:top w:val="none" w:sz="0" w:space="0" w:color="auto"/>
        <w:left w:val="none" w:sz="0" w:space="0" w:color="auto"/>
        <w:bottom w:val="none" w:sz="0" w:space="0" w:color="auto"/>
        <w:right w:val="none" w:sz="0" w:space="0" w:color="auto"/>
      </w:divBdr>
    </w:div>
    <w:div w:id="1499542574">
      <w:bodyDiv w:val="1"/>
      <w:marLeft w:val="0"/>
      <w:marRight w:val="0"/>
      <w:marTop w:val="0"/>
      <w:marBottom w:val="0"/>
      <w:divBdr>
        <w:top w:val="none" w:sz="0" w:space="0" w:color="auto"/>
        <w:left w:val="none" w:sz="0" w:space="0" w:color="auto"/>
        <w:bottom w:val="none" w:sz="0" w:space="0" w:color="auto"/>
        <w:right w:val="none" w:sz="0" w:space="0" w:color="auto"/>
      </w:divBdr>
    </w:div>
    <w:div w:id="1598055704">
      <w:bodyDiv w:val="1"/>
      <w:marLeft w:val="0"/>
      <w:marRight w:val="0"/>
      <w:marTop w:val="0"/>
      <w:marBottom w:val="0"/>
      <w:divBdr>
        <w:top w:val="none" w:sz="0" w:space="0" w:color="auto"/>
        <w:left w:val="none" w:sz="0" w:space="0" w:color="auto"/>
        <w:bottom w:val="none" w:sz="0" w:space="0" w:color="auto"/>
        <w:right w:val="none" w:sz="0" w:space="0" w:color="auto"/>
      </w:divBdr>
    </w:div>
    <w:div w:id="1680354305">
      <w:bodyDiv w:val="1"/>
      <w:marLeft w:val="0"/>
      <w:marRight w:val="0"/>
      <w:marTop w:val="0"/>
      <w:marBottom w:val="0"/>
      <w:divBdr>
        <w:top w:val="none" w:sz="0" w:space="0" w:color="auto"/>
        <w:left w:val="none" w:sz="0" w:space="0" w:color="auto"/>
        <w:bottom w:val="none" w:sz="0" w:space="0" w:color="auto"/>
        <w:right w:val="none" w:sz="0" w:space="0" w:color="auto"/>
      </w:divBdr>
    </w:div>
    <w:div w:id="1706979052">
      <w:bodyDiv w:val="1"/>
      <w:marLeft w:val="0"/>
      <w:marRight w:val="0"/>
      <w:marTop w:val="0"/>
      <w:marBottom w:val="0"/>
      <w:divBdr>
        <w:top w:val="none" w:sz="0" w:space="0" w:color="auto"/>
        <w:left w:val="none" w:sz="0" w:space="0" w:color="auto"/>
        <w:bottom w:val="none" w:sz="0" w:space="0" w:color="auto"/>
        <w:right w:val="none" w:sz="0" w:space="0" w:color="auto"/>
      </w:divBdr>
    </w:div>
    <w:div w:id="1735348745">
      <w:bodyDiv w:val="1"/>
      <w:marLeft w:val="0"/>
      <w:marRight w:val="0"/>
      <w:marTop w:val="0"/>
      <w:marBottom w:val="0"/>
      <w:divBdr>
        <w:top w:val="none" w:sz="0" w:space="0" w:color="auto"/>
        <w:left w:val="none" w:sz="0" w:space="0" w:color="auto"/>
        <w:bottom w:val="none" w:sz="0" w:space="0" w:color="auto"/>
        <w:right w:val="none" w:sz="0" w:space="0" w:color="auto"/>
      </w:divBdr>
      <w:divsChild>
        <w:div w:id="123698394">
          <w:marLeft w:val="-73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11/j.1745-9125.2011.00249.x" TargetMode="External"/><Relationship Id="rId18" Type="http://schemas.openxmlformats.org/officeDocument/2006/relationships/hyperlink" Target="https://doi.org/10.2307/209557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177/000486589102400104" TargetMode="External"/><Relationship Id="rId17" Type="http://schemas.openxmlformats.org/officeDocument/2006/relationships/hyperlink" Target="https://psycnet.apa.org/doi/10.1093/oxfordjournals.bjc.a047319" TargetMode="External"/><Relationship Id="rId2" Type="http://schemas.openxmlformats.org/officeDocument/2006/relationships/customXml" Target="../customXml/item2.xml"/><Relationship Id="rId16" Type="http://schemas.openxmlformats.org/officeDocument/2006/relationships/hyperlink" Target="https://doi.org/10.1093/bjc/azr01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i.org/10.1177/1043986202018002002"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77/000486588802100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3FF5C28CE5E04882AD189F475156CB" ma:contentTypeVersion="4" ma:contentTypeDescription="Create a new document." ma:contentTypeScope="" ma:versionID="274e957be709b3aa4d9da02e80333ce5">
  <xsd:schema xmlns:xsd="http://www.w3.org/2001/XMLSchema" xmlns:xs="http://www.w3.org/2001/XMLSchema" xmlns:p="http://schemas.microsoft.com/office/2006/metadata/properties" xmlns:ns3="f7e34eef-2460-4d4e-807d-0159d1b22ebe" targetNamespace="http://schemas.microsoft.com/office/2006/metadata/properties" ma:root="true" ma:fieldsID="06026fde8f34fae787f0e00d9390a8c6" ns3:_="">
    <xsd:import namespace="f7e34eef-2460-4d4e-807d-0159d1b22eb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e34eef-2460-4d4e-807d-0159d1b22e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AF28B-7405-4195-8A04-14B461F5D5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e34eef-2460-4d4e-807d-0159d1b22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EC5DC2-AB7F-4674-ADFE-520E57009C85}">
  <ds:schemaRefs>
    <ds:schemaRef ds:uri="http://schemas.microsoft.com/sharepoint/v3/contenttype/forms"/>
  </ds:schemaRefs>
</ds:datastoreItem>
</file>

<file path=customXml/itemProps3.xml><?xml version="1.0" encoding="utf-8"?>
<ds:datastoreItem xmlns:ds="http://schemas.openxmlformats.org/officeDocument/2006/customXml" ds:itemID="{95BDD1FC-C530-4586-AFE1-E42483183D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D4ACB9-069B-43AD-B6C3-938CC7BCA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8095</Words>
  <Characters>46144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Christopher Griffiths</dc:creator>
  <cp:keywords/>
  <dc:description/>
  <cp:lastModifiedBy>Dallas Christopher Griffiths</cp:lastModifiedBy>
  <cp:revision>3</cp:revision>
  <dcterms:created xsi:type="dcterms:W3CDTF">2020-11-30T16:52:00Z</dcterms:created>
  <dcterms:modified xsi:type="dcterms:W3CDTF">2020-12-09T16:06:00Z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0x010100E63FF5C28CE5E04882AD189F475156CB</vt:lpwstr>
  </property>
</Properties>
</file>