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Borders>
              <w:top w:val="none" w:color="FFFFFF" w:sz="0"/>
              <w:left w:val="none" w:color="FFFFFF" w:sz="0"/>
              <w:bottom w:val="none" w:color="FFFFFF" w:sz="0"/>
              <w:right w:val="none" w:color="FFFFFF" w:sz="0"/>
            </w:tcBorders>
            <w:shd w:fill="0C1F1A" w:val="clear"/>
            <w:vAlign w:val="top"/>
          </w:tcPr>
          <w:p>
            <w:pPr>
              <w:spacing w:before="4000"/>
            </w:pPr>
          </w:p>
          <w:p>
            <w:pPr>
              <w:spacing w:after="300"/>
              <w:jc w:val="center"/>
            </w:pPr>
            <w:r>
              <w:rPr>
                <w:rFonts w:ascii="Calibri" w:eastAsia="SimHei"/>
                <w:color w:val="B7943E"/>
                <w:sz w:val="32"/>
                <w:szCs w:val="32"/>
              </w:rPr>
              <w:t xml:space="preserve">بِسْمِ اللّهِ الرَّحْمَنِ الرَّحِيمِ</w:t>
            </w:r>
          </w:p>
          <w:p>
            <w:pPr>
              <w:pBdr>
                <w:bottom w:val="single" w:color="B7943E" w:sz="6" w:space="10"/>
              </w:pBdr>
              <w:spacing w:after="600"/>
              <w:ind w:left="3000" w:right="3000"/>
              <w:jc w:val="center"/>
            </w:pPr>
          </w:p>
          <w:p>
            <w:pPr>
              <w:spacing w:after="100" w:line="920" w:lineRule="atLeast"/>
              <w:jc w:val="center"/>
            </w:pPr>
            <w:r>
              <w:rPr>
                <w:rFonts w:ascii="Calibri" w:eastAsia="SimHei"/>
                <w:b/>
                <w:bCs/>
                <w:color w:val="FFFFFF"/>
                <w:sz w:val="72"/>
                <w:szCs w:val="72"/>
              </w:rPr>
              <w:t xml:space="preserve">LIPS-SIIN</w:t>
            </w:r>
          </w:p>
          <w:p>
            <w:pPr>
              <w:spacing w:after="200"/>
              <w:jc w:val="center"/>
            </w:pPr>
            <w:r>
              <w:rPr>
                <w:rFonts w:ascii="Calibri" w:eastAsia="SimHei"/>
                <w:color w:val="B0B8C0"/>
                <w:sz w:val="36"/>
                <w:szCs w:val="36"/>
              </w:rPr>
              <w:t xml:space="preserve">Documentation Technique</w:t>
            </w:r>
          </w:p>
          <w:p>
            <w:pPr>
              <w:spacing w:after="600"/>
              <w:jc w:val="center"/>
            </w:pPr>
            <w:r>
              <w:rPr>
                <w:rFonts w:ascii="Calibri" w:eastAsia="Microsoft YaHei"/>
                <w:color w:val="90989F"/>
                <w:sz w:val="22"/>
                <w:szCs w:val="22"/>
              </w:rPr>
              <w:t xml:space="preserve">Version 4.0 — Juin 2026</w:t>
            </w:r>
          </w:p>
          <w:p>
            <w:pPr>
              <w:pBdr>
                <w:bottom w:val="single" w:color="B7943E" w:sz="4" w:space="10"/>
              </w:pBdr>
              <w:spacing w:after="400"/>
              <w:ind w:left="3500" w:right="3500"/>
              <w:jc w:val="center"/>
            </w:pPr>
          </w:p>
          <w:p>
            <w:pPr>
              <w:spacing w:after="100"/>
              <w:jc w:val="center"/>
            </w:pPr>
            <w:r>
              <w:rPr>
                <w:rFonts w:ascii="Calibri" w:eastAsia="Microsoft YaHei"/>
                <w:color w:val="90989F"/>
                <w:sz w:val="24"/>
                <w:szCs w:val="24"/>
              </w:rPr>
              <w:t xml:space="preserve">Ligue des Imams et Prédicateurs du Sénégal</w:t>
            </w:r>
          </w:p>
          <w:p>
            <w:pPr>
              <w:spacing w:after="100"/>
              <w:jc w:val="center"/>
            </w:pPr>
            <w:r>
              <w:rPr>
                <w:rFonts w:ascii="Calibri" w:eastAsia="Microsoft YaHei"/>
                <w:color w:val="687078"/>
                <w:sz w:val="20"/>
                <w:szCs w:val="20"/>
              </w:rPr>
              <w:t xml:space="preserve">Système d'Information Institutionnel National</w:t>
            </w:r>
          </w:p>
        </w:tc>
      </w:tr>
    </w:tbl>
    <w:p>
      <w:pPr>
        <w:sectPr>
          <w:pgSz w:w="11906" w:h="16838" w:orient="portrait"/>
          <w:pgMar w:top="0" w:right="0" w:bottom="0" w:left="0" w:header="708" w:footer="708" w:gutter="0"/>
          <w:pgNumType/>
          <w:docGrid w:linePitch="360"/>
        </w:sectPr>
      </w:pPr>
    </w:p>
    <w:p>
      <w:pPr>
        <w:spacing w:after="200"/>
      </w:pPr>
      <w:r>
        <w:rPr>
          <w:rFonts w:ascii="Calibri" w:eastAsia="SimHei"/>
          <w:b/>
          <w:bCs/>
          <w:color w:val="0C1F1A"/>
          <w:sz w:val="36"/>
          <w:szCs w:val="36"/>
        </w:rPr>
        <w:t xml:space="preserve">Table des matières</w:t>
      </w:r>
    </w:p>
    <w:sdt>
      <w:sdtPr>
        <w:alias w:val="Table des matière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Présentation du Projet</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1.1 Objectifs</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1.2 Public cible</w:t>
            </w:r>
            <w:r>
              <w:tab/>
            </w:r>
            <w:r>
              <w:fldChar w:fldCharType="begin"/>
            </w:r>
            <w:r>
              <w:instrText xml:space="preserve"> PAGEREF _Toc100002 \h </w:instrText>
            </w:r>
            <w:r>
              <w:fldChar w:fldCharType="separate"/>
            </w:r>
            <w:r>
              <w:t>2</w:t>
            </w:r>
            <w:r>
              <w:fldChar w:fldCharType="end"/>
            </w:r>
          </w:hyperlink>
        </w:p>
        <w:p>
          <w:pPr>
            <w:pStyle w:val="9"/>
            <w:tabs>
              <w:tab w:val="right" w:leader="dot" w:pos="9026"/>
            </w:tabs>
            <w:spacing w:before="120" w:after="60"/>
          </w:pPr>
          <w:hyperlink w:anchor="_Toc100003" w:history="1">
            <w:r>
              <w:rPr>
                <w:rStyle w:val="Hyperlink"/>
              </w:rPr>
              <w:t>2. Architecture Technique</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2.1 Stack technique</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2.2 Structure du projet</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2.3 Base de données</w:t>
            </w:r>
            <w:r>
              <w:tab/>
            </w:r>
            <w:r>
              <w:fldChar w:fldCharType="begin"/>
            </w:r>
            <w:r>
              <w:instrText xml:space="preserve"> PAGEREF _Toc100006 \h </w:instrText>
            </w:r>
            <w:r>
              <w:fldChar w:fldCharType="separate"/>
            </w:r>
            <w:r>
              <w:t>3</w:t>
            </w:r>
            <w:r>
              <w:fldChar w:fldCharType="end"/>
            </w:r>
          </w:hyperlink>
        </w:p>
        <w:p>
          <w:pPr>
            <w:pStyle w:val="9"/>
            <w:tabs>
              <w:tab w:val="right" w:leader="dot" w:pos="9026"/>
            </w:tabs>
            <w:spacing w:before="120" w:after="60"/>
          </w:pPr>
          <w:hyperlink w:anchor="_Toc100007" w:history="1">
            <w:r>
              <w:rPr>
                <w:rStyle w:val="Hyperlink"/>
              </w:rPr>
              <w:t>3. Sécurité</w:t>
            </w:r>
            <w:r>
              <w:tab/>
            </w:r>
            <w:r>
              <w:fldChar w:fldCharType="begin"/>
            </w:r>
            <w:r>
              <w:instrText xml:space="preserve"> PAGEREF _Toc100007 \h </w:instrText>
            </w:r>
            <w:r>
              <w:fldChar w:fldCharType="separate"/>
            </w:r>
            <w:r>
              <w:t>3</w:t>
            </w:r>
            <w:r>
              <w:fldChar w:fldCharType="end"/>
            </w:r>
          </w:hyperlink>
        </w:p>
        <w:p>
          <w:pPr>
            <w:pStyle w:val="11"/>
            <w:ind w:left="360"/>
            <w:tabs>
              <w:tab w:val="right" w:leader="dot" w:pos="9026"/>
            </w:tabs>
            <w:spacing w:before="120" w:after="60"/>
          </w:pPr>
          <w:hyperlink w:anchor="_Toc100008" w:history="1">
            <w:r>
              <w:rPr>
                <w:rStyle w:val="Hyperlink"/>
              </w:rPr>
              <w:t>3.1 Authentification</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3.2 Rate limiting côté serveur</w:t>
            </w:r>
            <w:r>
              <w:tab/>
            </w:r>
            <w:r>
              <w:fldChar w:fldCharType="begin"/>
            </w:r>
            <w:r>
              <w:instrText xml:space="preserve"> PAGEREF _Toc100009 \h </w:instrText>
            </w:r>
            <w:r>
              <w:fldChar w:fldCharType="separate"/>
            </w:r>
            <w:r>
              <w:t>4</w:t>
            </w:r>
            <w:r>
              <w:fldChar w:fldCharType="end"/>
            </w:r>
          </w:hyperlink>
        </w:p>
        <w:p>
          <w:pPr>
            <w:pStyle w:val="11"/>
            <w:ind w:left="360"/>
            <w:tabs>
              <w:tab w:val="right" w:leader="dot" w:pos="9026"/>
            </w:tabs>
            <w:spacing w:before="120" w:after="60"/>
          </w:pPr>
          <w:hyperlink w:anchor="_Toc100010" w:history="1">
            <w:r>
              <w:rPr>
                <w:rStyle w:val="Hyperlink"/>
              </w:rPr>
              <w:t>3.3 Protection contre les attaques par chronométrage</w:t>
            </w:r>
            <w:r>
              <w:tab/>
            </w:r>
            <w:r>
              <w:fldChar w:fldCharType="begin"/>
            </w:r>
            <w:r>
              <w:instrText xml:space="preserve"> PAGEREF _Toc100010 \h </w:instrText>
            </w:r>
            <w:r>
              <w:fldChar w:fldCharType="separate"/>
            </w:r>
            <w:r>
              <w:t>5</w:t>
            </w:r>
            <w:r>
              <w:fldChar w:fldCharType="end"/>
            </w:r>
          </w:hyperlink>
        </w:p>
        <w:p>
          <w:pPr>
            <w:pStyle w:val="11"/>
            <w:ind w:left="360"/>
            <w:tabs>
              <w:tab w:val="right" w:leader="dot" w:pos="9026"/>
            </w:tabs>
            <w:spacing w:before="120" w:after="60"/>
          </w:pPr>
          <w:hyperlink w:anchor="_Toc100011" w:history="1">
            <w:r>
              <w:rPr>
                <w:rStyle w:val="Hyperlink"/>
              </w:rPr>
              <w:t>3.4 Messages d’erreur génériques</w:t>
            </w:r>
            <w:r>
              <w:tab/>
            </w:r>
            <w:r>
              <w:fldChar w:fldCharType="begin"/>
            </w:r>
            <w:r>
              <w:instrText xml:space="preserve"> PAGEREF _Toc100011 \h </w:instrText>
            </w:r>
            <w:r>
              <w:fldChar w:fldCharType="separate"/>
            </w:r>
            <w:r>
              <w:t>5</w:t>
            </w:r>
            <w:r>
              <w:fldChar w:fldCharType="end"/>
            </w:r>
          </w:hyperlink>
        </w:p>
        <w:p>
          <w:pPr>
            <w:pStyle w:val="11"/>
            <w:ind w:left="360"/>
            <w:tabs>
              <w:tab w:val="right" w:leader="dot" w:pos="9026"/>
            </w:tabs>
            <w:spacing w:before="120" w:after="60"/>
          </w:pPr>
          <w:hyperlink w:anchor="_Toc100012" w:history="1">
            <w:r>
              <w:rPr>
                <w:rStyle w:val="Hyperlink"/>
              </w:rPr>
              <w:t>3.5 Validation des entrées</w:t>
            </w:r>
            <w:r>
              <w:tab/>
            </w:r>
            <w:r>
              <w:fldChar w:fldCharType="begin"/>
            </w:r>
            <w:r>
              <w:instrText xml:space="preserve"> PAGEREF _Toc100012 \h </w:instrText>
            </w:r>
            <w:r>
              <w:fldChar w:fldCharType="separate"/>
            </w:r>
            <w:r>
              <w:t>5</w:t>
            </w:r>
            <w:r>
              <w:fldChar w:fldCharType="end"/>
            </w:r>
          </w:hyperlink>
        </w:p>
        <w:p>
          <w:pPr>
            <w:pStyle w:val="11"/>
            <w:ind w:left="360"/>
            <w:tabs>
              <w:tab w:val="right" w:leader="dot" w:pos="9026"/>
            </w:tabs>
            <w:spacing w:before="120" w:after="60"/>
          </w:pPr>
          <w:hyperlink w:anchor="_Toc100013" w:history="1">
            <w:r>
              <w:rPr>
                <w:rStyle w:val="Hyperlink"/>
              </w:rPr>
              <w:t>3.6 Protection côté client</w:t>
            </w:r>
            <w:r>
              <w:tab/>
            </w:r>
            <w:r>
              <w:fldChar w:fldCharType="begin"/>
            </w:r>
            <w:r>
              <w:instrText xml:space="preserve"> PAGEREF _Toc100013 \h </w:instrText>
            </w:r>
            <w:r>
              <w:fldChar w:fldCharType="separate"/>
            </w:r>
            <w:r>
              <w:t>5</w:t>
            </w:r>
            <w:r>
              <w:fldChar w:fldCharType="end"/>
            </w:r>
          </w:hyperlink>
        </w:p>
        <w:p>
          <w:pPr>
            <w:pStyle w:val="11"/>
            <w:ind w:left="360"/>
            <w:tabs>
              <w:tab w:val="right" w:leader="dot" w:pos="9026"/>
            </w:tabs>
            <w:spacing w:before="120" w:after="60"/>
          </w:pPr>
          <w:hyperlink w:anchor="_Toc100014" w:history="1">
            <w:r>
              <w:rPr>
                <w:rStyle w:val="Hyperlink"/>
              </w:rPr>
              <w:t>3.7 Résumé des mesures de sécurité</w:t>
            </w:r>
            <w:r>
              <w:tab/>
            </w:r>
            <w:r>
              <w:fldChar w:fldCharType="begin"/>
            </w:r>
            <w:r>
              <w:instrText xml:space="preserve"> PAGEREF _Toc100014 \h </w:instrText>
            </w:r>
            <w:r>
              <w:fldChar w:fldCharType="separate"/>
            </w:r>
            <w:r>
              <w:t>6</w:t>
            </w:r>
            <w:r>
              <w:fldChar w:fldCharType="end"/>
            </w:r>
          </w:hyperlink>
        </w:p>
        <w:p>
          <w:pPr>
            <w:pStyle w:val="9"/>
            <w:tabs>
              <w:tab w:val="right" w:leader="dot" w:pos="9026"/>
            </w:tabs>
            <w:spacing w:before="120" w:after="60"/>
          </w:pPr>
          <w:hyperlink w:anchor="_Toc100015" w:history="1">
            <w:r>
              <w:rPr>
                <w:rStyle w:val="Hyperlink"/>
              </w:rPr>
              <w:t>4. Navigation et Expérience Utilisateur</w:t>
            </w:r>
            <w:r>
              <w:tab/>
            </w:r>
            <w:r>
              <w:fldChar w:fldCharType="begin"/>
            </w:r>
            <w:r>
              <w:instrText xml:space="preserve"> PAGEREF _Toc100015 \h </w:instrText>
            </w:r>
            <w:r>
              <w:fldChar w:fldCharType="separate"/>
            </w:r>
            <w:r>
              <w:t>6</w:t>
            </w:r>
            <w:r>
              <w:fldChar w:fldCharType="end"/>
            </w:r>
          </w:hyperlink>
        </w:p>
        <w:p>
          <w:pPr>
            <w:pStyle w:val="11"/>
            <w:ind w:left="360"/>
            <w:tabs>
              <w:tab w:val="right" w:leader="dot" w:pos="9026"/>
            </w:tabs>
            <w:spacing w:before="120" w:after="60"/>
          </w:pPr>
          <w:hyperlink w:anchor="_Toc100016" w:history="1">
            <w:r>
              <w:rPr>
                <w:rStyle w:val="Hyperlink"/>
              </w:rPr>
              <w:t>4.1 Header responsive</w:t>
            </w:r>
            <w:r>
              <w:tab/>
            </w:r>
            <w:r>
              <w:fldChar w:fldCharType="begin"/>
            </w:r>
            <w:r>
              <w:instrText xml:space="preserve"> PAGEREF _Toc100016 \h </w:instrText>
            </w:r>
            <w:r>
              <w:fldChar w:fldCharType="separate"/>
            </w:r>
            <w:r>
              <w:t>6</w:t>
            </w:r>
            <w:r>
              <w:fldChar w:fldCharType="end"/>
            </w:r>
          </w:hyperlink>
        </w:p>
        <w:p>
          <w:pPr>
            <w:pStyle w:val="11"/>
            <w:ind w:left="360"/>
            <w:tabs>
              <w:tab w:val="right" w:leader="dot" w:pos="9026"/>
            </w:tabs>
            <w:spacing w:before="120" w:after="60"/>
          </w:pPr>
          <w:hyperlink w:anchor="_Toc100017" w:history="1">
            <w:r>
              <w:rPr>
                <w:rStyle w:val="Hyperlink"/>
              </w:rPr>
              <w:t>4.2 Thème jour/nuit automatique</w:t>
            </w:r>
            <w:r>
              <w:tab/>
            </w:r>
            <w:r>
              <w:fldChar w:fldCharType="begin"/>
            </w:r>
            <w:r>
              <w:instrText xml:space="preserve"> PAGEREF _Toc100017 \h </w:instrText>
            </w:r>
            <w:r>
              <w:fldChar w:fldCharType="separate"/>
            </w:r>
            <w:r>
              <w:t>6</w:t>
            </w:r>
            <w:r>
              <w:fldChar w:fldCharType="end"/>
            </w:r>
          </w:hyperlink>
        </w:p>
        <w:p>
          <w:pPr>
            <w:pStyle w:val="11"/>
            <w:ind w:left="360"/>
            <w:tabs>
              <w:tab w:val="right" w:leader="dot" w:pos="9026"/>
            </w:tabs>
            <w:spacing w:before="120" w:after="60"/>
          </w:pPr>
          <w:hyperlink w:anchor="_Toc100018" w:history="1">
            <w:r>
              <w:rPr>
                <w:rStyle w:val="Hyperlink"/>
              </w:rPr>
              <w:t>4.3 Système i18n trilingue</w:t>
            </w:r>
            <w:r>
              <w:tab/>
            </w:r>
            <w:r>
              <w:fldChar w:fldCharType="begin"/>
            </w:r>
            <w:r>
              <w:instrText xml:space="preserve"> PAGEREF _Toc100018 \h </w:instrText>
            </w:r>
            <w:r>
              <w:fldChar w:fldCharType="separate"/>
            </w:r>
            <w:r>
              <w:t>7</w:t>
            </w:r>
            <w:r>
              <w:fldChar w:fldCharType="end"/>
            </w:r>
          </w:hyperlink>
        </w:p>
        <w:p>
          <w:pPr>
            <w:pStyle w:val="9"/>
            <w:tabs>
              <w:tab w:val="right" w:leader="dot" w:pos="9026"/>
            </w:tabs>
            <w:spacing w:before="120" w:after="60"/>
          </w:pPr>
          <w:hyperlink w:anchor="_Toc100019" w:history="1">
            <w:r>
              <w:rPr>
                <w:rStyle w:val="Hyperlink"/>
              </w:rPr>
              <w:t>5. Pages Publiques</w:t>
            </w:r>
            <w:r>
              <w:tab/>
            </w:r>
            <w:r>
              <w:fldChar w:fldCharType="begin"/>
            </w:r>
            <w:r>
              <w:instrText xml:space="preserve"> PAGEREF _Toc100019 \h </w:instrText>
            </w:r>
            <w:r>
              <w:fldChar w:fldCharType="separate"/>
            </w:r>
            <w:r>
              <w:t>7</w:t>
            </w:r>
            <w:r>
              <w:fldChar w:fldCharType="end"/>
            </w:r>
          </w:hyperlink>
        </w:p>
        <w:p>
          <w:pPr>
            <w:pStyle w:val="11"/>
            <w:ind w:left="360"/>
            <w:tabs>
              <w:tab w:val="right" w:leader="dot" w:pos="9026"/>
            </w:tabs>
            <w:spacing w:before="120" w:after="60"/>
          </w:pPr>
          <w:hyperlink w:anchor="_Toc100020" w:history="1">
            <w:r>
              <w:rPr>
                <w:rStyle w:val="Hyperlink"/>
              </w:rPr>
              <w:t>5.1 Page d’accueil</w:t>
            </w:r>
            <w:r>
              <w:tab/>
            </w:r>
            <w:r>
              <w:fldChar w:fldCharType="begin"/>
            </w:r>
            <w:r>
              <w:instrText xml:space="preserve"> PAGEREF _Toc100020 \h </w:instrText>
            </w:r>
            <w:r>
              <w:fldChar w:fldCharType="separate"/>
            </w:r>
            <w:r>
              <w:t>7</w:t>
            </w:r>
            <w:r>
              <w:fldChar w:fldCharType="end"/>
            </w:r>
          </w:hyperlink>
        </w:p>
        <w:p>
          <w:pPr>
            <w:pStyle w:val="11"/>
            <w:ind w:left="360"/>
            <w:tabs>
              <w:tab w:val="right" w:leader="dot" w:pos="9026"/>
            </w:tabs>
            <w:spacing w:before="120" w:after="60"/>
          </w:pPr>
          <w:hyperlink w:anchor="_Toc100021" w:history="1">
            <w:r>
              <w:rPr>
                <w:rStyle w:val="Hyperlink"/>
              </w:rPr>
              <w:t>5.2 Autres pages publiques</w:t>
            </w:r>
            <w:r>
              <w:tab/>
            </w:r>
            <w:r>
              <w:fldChar w:fldCharType="begin"/>
            </w:r>
            <w:r>
              <w:instrText xml:space="preserve"> PAGEREF _Toc100021 \h </w:instrText>
            </w:r>
            <w:r>
              <w:fldChar w:fldCharType="separate"/>
            </w:r>
            <w:r>
              <w:t>8</w:t>
            </w:r>
            <w:r>
              <w:fldChar w:fldCharType="end"/>
            </w:r>
          </w:hyperlink>
        </w:p>
        <w:p>
          <w:pPr>
            <w:pStyle w:val="9"/>
            <w:tabs>
              <w:tab w:val="right" w:leader="dot" w:pos="9026"/>
            </w:tabs>
            <w:spacing w:before="120" w:after="60"/>
          </w:pPr>
          <w:hyperlink w:anchor="_Toc100022" w:history="1">
            <w:r>
              <w:rPr>
                <w:rStyle w:val="Hyperlink"/>
              </w:rPr>
              <w:t>6. Espaces Privés</w:t>
            </w:r>
            <w:r>
              <w:tab/>
            </w:r>
            <w:r>
              <w:fldChar w:fldCharType="begin"/>
            </w:r>
            <w:r>
              <w:instrText xml:space="preserve"> PAGEREF _Toc100022 \h </w:instrText>
            </w:r>
            <w:r>
              <w:fldChar w:fldCharType="separate"/>
            </w:r>
            <w:r>
              <w:t>8</w:t>
            </w:r>
            <w:r>
              <w:fldChar w:fldCharType="end"/>
            </w:r>
          </w:hyperlink>
        </w:p>
        <w:p>
          <w:pPr>
            <w:pStyle w:val="11"/>
            <w:ind w:left="360"/>
            <w:tabs>
              <w:tab w:val="right" w:leader="dot" w:pos="9026"/>
            </w:tabs>
            <w:spacing w:before="120" w:after="60"/>
          </w:pPr>
          <w:hyperlink w:anchor="_Toc100023" w:history="1">
            <w:r>
              <w:rPr>
                <w:rStyle w:val="Hyperlink"/>
              </w:rPr>
              <w:t>6.1 Panneau d’administration</w:t>
            </w:r>
            <w:r>
              <w:tab/>
            </w:r>
            <w:r>
              <w:fldChar w:fldCharType="begin"/>
            </w:r>
            <w:r>
              <w:instrText xml:space="preserve"> PAGEREF _Toc100023 \h </w:instrText>
            </w:r>
            <w:r>
              <w:fldChar w:fldCharType="separate"/>
            </w:r>
            <w:r>
              <w:t>8</w:t>
            </w:r>
            <w:r>
              <w:fldChar w:fldCharType="end"/>
            </w:r>
          </w:hyperlink>
        </w:p>
        <w:p>
          <w:pPr>
            <w:pStyle w:val="11"/>
            <w:ind w:left="360"/>
            <w:tabs>
              <w:tab w:val="right" w:leader="dot" w:pos="9026"/>
            </w:tabs>
            <w:spacing w:before="120" w:after="60"/>
          </w:pPr>
          <w:hyperlink w:anchor="_Toc100024" w:history="1">
            <w:r>
              <w:rPr>
                <w:rStyle w:val="Hyperlink"/>
              </w:rPr>
              <w:t>6.2 Page de connexion admin (v4)</w:t>
            </w:r>
            <w:r>
              <w:tab/>
            </w:r>
            <w:r>
              <w:fldChar w:fldCharType="begin"/>
            </w:r>
            <w:r>
              <w:instrText xml:space="preserve"> PAGEREF _Toc100024 \h </w:instrText>
            </w:r>
            <w:r>
              <w:fldChar w:fldCharType="separate"/>
            </w:r>
            <w:r>
              <w:t>8</w:t>
            </w:r>
            <w:r>
              <w:fldChar w:fldCharType="end"/>
            </w:r>
          </w:hyperlink>
        </w:p>
        <w:p>
          <w:pPr>
            <w:pStyle w:val="11"/>
            <w:ind w:left="360"/>
            <w:tabs>
              <w:tab w:val="right" w:leader="dot" w:pos="9026"/>
            </w:tabs>
            <w:spacing w:before="120" w:after="60"/>
          </w:pPr>
          <w:hyperlink w:anchor="_Toc100025" w:history="1">
            <w:r>
              <w:rPr>
                <w:rStyle w:val="Hyperlink"/>
              </w:rPr>
              <w:t>6.3 Espace membre</w:t>
            </w:r>
            <w:r>
              <w:tab/>
            </w:r>
            <w:r>
              <w:fldChar w:fldCharType="begin"/>
            </w:r>
            <w:r>
              <w:instrText xml:space="preserve"> PAGEREF _Toc100025 \h </w:instrText>
            </w:r>
            <w:r>
              <w:fldChar w:fldCharType="separate"/>
            </w:r>
            <w:r>
              <w:t>9</w:t>
            </w:r>
            <w:r>
              <w:fldChar w:fldCharType="end"/>
            </w:r>
          </w:hyperlink>
        </w:p>
        <w:p>
          <w:pPr>
            <w:pStyle w:val="9"/>
            <w:tabs>
              <w:tab w:val="right" w:leader="dot" w:pos="9026"/>
            </w:tabs>
            <w:spacing w:before="120" w:after="60"/>
          </w:pPr>
          <w:hyperlink w:anchor="_Toc100026" w:history="1">
            <w:r>
              <w:rPr>
                <w:rStyle w:val="Hyperlink"/>
              </w:rPr>
              <w:t>7. API et Endpoints</w:t>
            </w:r>
            <w:r>
              <w:tab/>
            </w:r>
            <w:r>
              <w:fldChar w:fldCharType="begin"/>
            </w:r>
            <w:r>
              <w:instrText xml:space="preserve"> PAGEREF _Toc100026 \h </w:instrText>
            </w:r>
            <w:r>
              <w:fldChar w:fldCharType="separate"/>
            </w:r>
            <w:r>
              <w:t>9</w:t>
            </w:r>
            <w:r>
              <w:fldChar w:fldCharType="end"/>
            </w:r>
          </w:hyperlink>
        </w:p>
        <w:p>
          <w:pPr>
            <w:pStyle w:val="11"/>
            <w:ind w:left="360"/>
            <w:tabs>
              <w:tab w:val="right" w:leader="dot" w:pos="9026"/>
            </w:tabs>
            <w:spacing w:before="120" w:after="60"/>
          </w:pPr>
          <w:hyperlink w:anchor="_Toc100027" w:history="1">
            <w:r>
              <w:rPr>
                <w:rStyle w:val="Hyperlink"/>
              </w:rPr>
              <w:t>7.1 Routes d’authentification</w:t>
            </w:r>
            <w:r>
              <w:tab/>
            </w:r>
            <w:r>
              <w:fldChar w:fldCharType="begin"/>
            </w:r>
            <w:r>
              <w:instrText xml:space="preserve"> PAGEREF _Toc100027 \h </w:instrText>
            </w:r>
            <w:r>
              <w:fldChar w:fldCharType="separate"/>
            </w:r>
            <w:r>
              <w:t>9</w:t>
            </w:r>
            <w:r>
              <w:fldChar w:fldCharType="end"/>
            </w:r>
          </w:hyperlink>
        </w:p>
        <w:p>
          <w:pPr>
            <w:pStyle w:val="11"/>
            <w:ind w:left="360"/>
            <w:tabs>
              <w:tab w:val="right" w:leader="dot" w:pos="9026"/>
            </w:tabs>
            <w:spacing w:before="120" w:after="60"/>
          </w:pPr>
          <w:hyperlink w:anchor="_Toc100028" w:history="1">
            <w:r>
              <w:rPr>
                <w:rStyle w:val="Hyperlink"/>
              </w:rPr>
              <w:t>7.2 Flow de connexion admin (v4)</w:t>
            </w:r>
            <w:r>
              <w:tab/>
            </w:r>
            <w:r>
              <w:fldChar w:fldCharType="begin"/>
            </w:r>
            <w:r>
              <w:instrText xml:space="preserve"> PAGEREF _Toc100028 \h </w:instrText>
            </w:r>
            <w:r>
              <w:fldChar w:fldCharType="separate"/>
            </w:r>
            <w:r>
              <w:t>9</w:t>
            </w:r>
            <w:r>
              <w:fldChar w:fldCharType="end"/>
            </w:r>
          </w:hyperlink>
        </w:p>
        <w:p>
          <w:pPr>
            <w:pStyle w:val="11"/>
            <w:ind w:left="360"/>
            <w:tabs>
              <w:tab w:val="right" w:leader="dot" w:pos="9026"/>
            </w:tabs>
            <w:spacing w:before="120" w:after="60"/>
          </w:pPr>
          <w:hyperlink w:anchor="_Toc100029" w:history="1">
            <w:r>
              <w:rPr>
                <w:rStyle w:val="Hyperlink"/>
              </w:rPr>
              <w:t>7.3 Routes de données admin</w:t>
            </w:r>
            <w:r>
              <w:tab/>
            </w:r>
            <w:r>
              <w:fldChar w:fldCharType="begin"/>
            </w:r>
            <w:r>
              <w:instrText xml:space="preserve"> PAGEREF _Toc100029 \h </w:instrText>
            </w:r>
            <w:r>
              <w:fldChar w:fldCharType="separate"/>
            </w:r>
            <w:r>
              <w:t>9</w:t>
            </w:r>
            <w:r>
              <w:fldChar w:fldCharType="end"/>
            </w:r>
          </w:hyperlink>
        </w:p>
        <w:p>
          <w:pPr>
            <w:pStyle w:val="9"/>
            <w:tabs>
              <w:tab w:val="right" w:leader="dot" w:pos="9026"/>
            </w:tabs>
            <w:spacing w:before="120" w:after="60"/>
          </w:pPr>
          <w:hyperlink w:anchor="_Toc100030" w:history="1">
            <w:r>
              <w:rPr>
                <w:rStyle w:val="Hyperlink"/>
              </w:rPr>
              <w:t>8. Design System</w:t>
            </w:r>
            <w:r>
              <w:tab/>
            </w:r>
            <w:r>
              <w:fldChar w:fldCharType="begin"/>
            </w:r>
            <w:r>
              <w:instrText xml:space="preserve"> PAGEREF _Toc100030 \h </w:instrText>
            </w:r>
            <w:r>
              <w:fldChar w:fldCharType="separate"/>
            </w:r>
            <w:r>
              <w:t>10</w:t>
            </w:r>
            <w:r>
              <w:fldChar w:fldCharType="end"/>
            </w:r>
          </w:hyperlink>
        </w:p>
        <w:p>
          <w:pPr>
            <w:pStyle w:val="11"/>
            <w:ind w:left="360"/>
            <w:tabs>
              <w:tab w:val="right" w:leader="dot" w:pos="9026"/>
            </w:tabs>
            <w:spacing w:before="120" w:after="60"/>
          </w:pPr>
          <w:hyperlink w:anchor="_Toc100031" w:history="1">
            <w:r>
              <w:rPr>
                <w:rStyle w:val="Hyperlink"/>
              </w:rPr>
              <w:t>8.1 Palette de couleurs</w:t>
            </w:r>
            <w:r>
              <w:tab/>
            </w:r>
            <w:r>
              <w:fldChar w:fldCharType="begin"/>
            </w:r>
            <w:r>
              <w:instrText xml:space="preserve"> PAGEREF _Toc100031 \h </w:instrText>
            </w:r>
            <w:r>
              <w:fldChar w:fldCharType="separate"/>
            </w:r>
            <w:r>
              <w:t>10</w:t>
            </w:r>
            <w:r>
              <w:fldChar w:fldCharType="end"/>
            </w:r>
          </w:hyperlink>
        </w:p>
        <w:p>
          <w:pPr>
            <w:pStyle w:val="11"/>
            <w:ind w:left="360"/>
            <w:tabs>
              <w:tab w:val="right" w:leader="dot" w:pos="9026"/>
            </w:tabs>
            <w:spacing w:before="120" w:after="60"/>
          </w:pPr>
          <w:hyperlink w:anchor="_Toc100032" w:history="1">
            <w:r>
              <w:rPr>
                <w:rStyle w:val="Hyperlink"/>
              </w:rPr>
              <w:t>8.2 Composants réutilisables</w:t>
            </w:r>
            <w:r>
              <w:tab/>
            </w:r>
            <w:r>
              <w:fldChar w:fldCharType="begin"/>
            </w:r>
            <w:r>
              <w:instrText xml:space="preserve"> PAGEREF _Toc100032 \h </w:instrText>
            </w:r>
            <w:r>
              <w:fldChar w:fldCharType="separate"/>
            </w:r>
            <w:r>
              <w:t>10</w:t>
            </w:r>
            <w:r>
              <w:fldChar w:fldCharType="end"/>
            </w:r>
          </w:hyperlink>
        </w:p>
        <w:p>
          <w:pPr>
            <w:pStyle w:val="9"/>
            <w:tabs>
              <w:tab w:val="right" w:leader="dot" w:pos="9026"/>
            </w:tabs>
            <w:spacing w:before="120" w:after="60"/>
          </w:pPr>
          <w:hyperlink w:anchor="_Toc100033" w:history="1">
            <w:r>
              <w:rPr>
                <w:rStyle w:val="Hyperlink"/>
              </w:rPr>
              <w:t>9. Déploiement</w:t>
            </w:r>
            <w:r>
              <w:tab/>
            </w:r>
            <w:r>
              <w:fldChar w:fldCharType="begin"/>
            </w:r>
            <w:r>
              <w:instrText xml:space="preserve"> PAGEREF _Toc100033 \h </w:instrText>
            </w:r>
            <w:r>
              <w:fldChar w:fldCharType="separate"/>
            </w:r>
            <w:r>
              <w:t>10</w:t>
            </w:r>
            <w:r>
              <w:fldChar w:fldCharType="end"/>
            </w:r>
          </w:hyperlink>
        </w:p>
        <w:p>
          <w:pPr>
            <w:pStyle w:val="11"/>
            <w:ind w:left="360"/>
            <w:tabs>
              <w:tab w:val="right" w:leader="dot" w:pos="9026"/>
            </w:tabs>
            <w:spacing w:before="120" w:after="60"/>
          </w:pPr>
          <w:hyperlink w:anchor="_Toc100034" w:history="1">
            <w:r>
              <w:rPr>
                <w:rStyle w:val="Hyperlink"/>
              </w:rPr>
              <w:t>9.1 Configuration requise</w:t>
            </w:r>
            <w:r>
              <w:tab/>
            </w:r>
            <w:r>
              <w:fldChar w:fldCharType="begin"/>
            </w:r>
            <w:r>
              <w:instrText xml:space="preserve"> PAGEREF _Toc100034 \h </w:instrText>
            </w:r>
            <w:r>
              <w:fldChar w:fldCharType="separate"/>
            </w:r>
            <w:r>
              <w:t>10</w:t>
            </w:r>
            <w:r>
              <w:fldChar w:fldCharType="end"/>
            </w:r>
          </w:hyperlink>
        </w:p>
        <w:p>
          <w:pPr>
            <w:pStyle w:val="11"/>
            <w:ind w:left="360"/>
            <w:tabs>
              <w:tab w:val="right" w:leader="dot" w:pos="9026"/>
            </w:tabs>
            <w:spacing w:before="120" w:after="60"/>
          </w:pPr>
          <w:hyperlink w:anchor="_Toc100035" w:history="1">
            <w:r>
              <w:rPr>
                <w:rStyle w:val="Hyperlink"/>
              </w:rPr>
              <w:t>9.2 Variables d’environnement</w:t>
            </w:r>
            <w:r>
              <w:tab/>
            </w:r>
            <w:r>
              <w:fldChar w:fldCharType="begin"/>
            </w:r>
            <w:r>
              <w:instrText xml:space="preserve"> PAGEREF _Toc100035 \h </w:instrText>
            </w:r>
            <w:r>
              <w:fldChar w:fldCharType="separate"/>
            </w:r>
            <w:r>
              <w:t>10</w:t>
            </w:r>
            <w:r>
              <w:fldChar w:fldCharType="end"/>
            </w:r>
          </w:hyperlink>
        </w:p>
        <w:p>
          <w:pPr>
            <w:pStyle w:val="11"/>
            <w:ind w:left="360"/>
            <w:tabs>
              <w:tab w:val="right" w:leader="dot" w:pos="9026"/>
            </w:tabs>
            <w:spacing w:before="120" w:after="60"/>
          </w:pPr>
          <w:hyperlink w:anchor="_Toc100036" w:history="1">
            <w:r>
              <w:rPr>
                <w:rStyle w:val="Hyperlink"/>
              </w:rPr>
              <w:t>9.3 Commandes de déploiement</w:t>
            </w:r>
            <w:r>
              <w:tab/>
            </w:r>
            <w:r>
              <w:fldChar w:fldCharType="begin"/>
            </w:r>
            <w:r>
              <w:instrText xml:space="preserve"> PAGEREF _Toc100036 \h </w:instrText>
            </w:r>
            <w:r>
              <w:fldChar w:fldCharType="separate"/>
            </w:r>
            <w:r>
              <w:t>11</w:t>
            </w:r>
            <w:r>
              <w:fldChar w:fldCharType="end"/>
            </w:r>
          </w:hyperlink>
        </w:p>
        <w:p>
          <w:pPr>
            <w:pStyle w:val="9"/>
            <w:tabs>
              <w:tab w:val="right" w:leader="dot" w:pos="9026"/>
            </w:tabs>
            <w:spacing w:before="120" w:after="60"/>
          </w:pPr>
          <w:hyperlink w:anchor="_Toc100037" w:history="1">
            <w:r>
              <w:rPr>
                <w:rStyle w:val="Hyperlink"/>
              </w:rPr>
              <w:t>10. Historique des Modifications</w:t>
            </w:r>
            <w:r>
              <w:tab/>
            </w:r>
            <w:r>
              <w:fldChar w:fldCharType="begin"/>
            </w:r>
            <w:r>
              <w:instrText xml:space="preserve"> PAGEREF _Toc100037 \h </w:instrText>
            </w:r>
            <w:r>
              <w:fldChar w:fldCharType="separate"/>
            </w:r>
            <w:r>
              <w:t>11</w:t>
            </w:r>
            <w:r>
              <w:fldChar w:fldCharType="end"/>
            </w:r>
          </w:hyperlink>
        </w:p>
        <w:p>
          <w:r>
            <w:fldChar w:fldCharType="end"/>
          </w:r>
        </w:p>
      </w:sdtContent>
    </w:sdt>
    <w:p>
      <w:pPr>
        <w:spacing w:before="100"/>
      </w:pPr>
      <w:r>
        <w:rPr>
          <w:i/>
          <w:iCs/>
          <w:color w:val="999999"/>
          <w:sz w:val="18"/>
          <w:szCs w:val="18"/>
        </w:rPr>
        <w:t xml:space="preserve">Astuce : Clic droit sur la table des matières → « Mettre à jour les champs » pour rafraîchir les numéros de page.</w:t>
      </w:r>
    </w:p>
    <w:p>
      <w:r>
        <w:br w:type="page"/>
      </w:r>
    </w:p>
    <w:p>
      <w:pPr>
        <w:sectPr>
          <w:footerReference w:type="default" r:id="rId7"/>
          <w:pgSz w:w="11906" w:h="16838" w:orient="portrait"/>
          <w:pgMar w:top="1440" w:right="1417" w:bottom="1440" w:left="1701" w:header="708" w:footer="708" w:gutter="0"/>
          <w:pgNumType w:start="1" w:fmt="upperRoman"/>
          <w:docGrid w:linePitch="360"/>
        </w:sectPr>
      </w:pPr>
    </w:p>
    <w:p>
      <w:pPr>
        <w:pStyle w:val="Heading1"/>
        <w:spacing w:after="120" w:before="360"/>
      </w:pPr>
      <w:bookmarkStart w:id="100000" w:name="_Toc100000"/>
      <w:r>
        <w:rPr>
          <w:rFonts w:ascii="Calibri" w:eastAsia="SimHei"/>
          <w:b/>
          <w:bCs/>
          <w:color w:val="0C1F1A"/>
          <w:sz w:val="32"/>
          <w:szCs w:val="32"/>
        </w:rPr>
        <w:t xml:space="preserve">1. Présentation du Projet</w:t>
      </w:r>
      <w:bookmarkEnd w:id="100000"/>
    </w:p>
    <w:p>
      <w:pPr>
        <w:spacing w:after="80" w:line="312"/>
        <w:ind w:firstLine="480"/>
        <w:jc w:val="both"/>
      </w:pPr>
      <w:r>
        <w:rPr>
          <w:rFonts w:ascii="Calibri" w:eastAsia="Microsoft YaHei"/>
          <w:color w:val="000000"/>
          <w:sz w:val="24"/>
          <w:szCs w:val="24"/>
        </w:rPr>
        <w:t xml:space="preserve">Le SIIN (Système d’Information Institutionnel National) est la plateforme numérique officielle de la Ligue des Imams et Prédicateurs du Sénégal (LIPS). Ce système centralise l’ensemble des opérations de gestion de l’organisation : administration des membres, gestion des contenus et publications, suivi des régions et commissions, coordination des prières et événements, et mise à disposition d’un espace dédié aux membres authentifiés. La plateforme se compose d’un site public trilingue (français, arabe, anglais), d’un panneau d’administration sécurisé, et d’un espace membre privé.</w:t>
      </w:r>
    </w:p>
    <w:p>
      <w:pPr>
        <w:spacing w:after="80" w:line="312"/>
        <w:ind w:firstLine="480"/>
        <w:jc w:val="both"/>
      </w:pPr>
      <w:r>
        <w:rPr>
          <w:rFonts w:ascii="Calibri" w:eastAsia="Microsoft YaHei"/>
          <w:color w:val="000000"/>
          <w:sz w:val="24"/>
          <w:szCs w:val="24"/>
        </w:rPr>
        <w:t xml:space="preserve">L’architecture repose sur Next.js 16 avec l’App Router, offrant le rendu côté serveur (SSR) et la génération statique (SSG) pour des performances optimales. La base de données SQLite est gérée via Prisma ORM, et l’authentification utilise des jetons JWT signés (HMAC-SHA256) avec la bibliothèque jose, sans dépendance externe comme next-auth. Le design suit une charte graphique islamique avec des tons verts forêt et or, un motif islamique subtil, et un mode sombre/clair automatique basé sur l’heure de Dakar.</w:t>
      </w:r>
    </w:p>
    <w:p>
      <w:pPr>
        <w:spacing w:after="80" w:line="312"/>
        <w:ind w:firstLine="480"/>
        <w:jc w:val="both"/>
      </w:pPr>
      <w:r>
        <w:rPr>
          <w:rFonts w:ascii="Calibri" w:eastAsia="Microsoft YaHei"/>
          <w:color w:val="000000"/>
          <w:sz w:val="24"/>
          <w:szCs w:val="24"/>
        </w:rPr>
        <w:t xml:space="preserve">La version 4.0 introduit des améliorations majeures en matière de sécurité : rate limiting côté serveur, protection contre les attaques par chronométrage (timing attacks), messages d’erreur génériques pour éviter la divulgation d’informations, et une refonte complète de l’interface de connexion administration avec un design professionnel renforcé. Ces améliorations s’ajoutent aux fonctionnalités déjà existantes comme le thème jour/nuit automatique, la navigation responsive avec panneau coulissant, et le système i18n trilingue.</w:t>
      </w:r>
    </w:p>
    <w:p>
      <w:pPr>
        <w:pStyle w:val="Heading2"/>
        <w:spacing w:after="120" w:before="280"/>
      </w:pPr>
      <w:bookmarkStart w:id="100001" w:name="_Toc100001"/>
      <w:r>
        <w:rPr>
          <w:rFonts w:ascii="Calibri" w:eastAsia="SimHei"/>
          <w:b/>
          <w:bCs/>
          <w:color w:val="0C1F1A"/>
          <w:sz w:val="28"/>
          <w:szCs w:val="28"/>
        </w:rPr>
        <w:t xml:space="preserve">1.1 Objectifs</w:t>
      </w:r>
      <w:bookmarkEnd w:id="100001"/>
    </w:p>
    <w:p>
      <w:pPr>
        <w:spacing w:after="60" w:line="312"/>
        <w:ind w:left="720" w:hanging="360"/>
        <w:jc w:val="left"/>
      </w:pPr>
      <w:r>
        <w:rPr>
          <w:rFonts w:ascii="Calibri" w:eastAsia="Microsoft YaHei"/>
          <w:color w:val="000000"/>
          <w:sz w:val="24"/>
          <w:szCs w:val="24"/>
        </w:rPr>
        <w:t xml:space="preserve">Numériser et centraliser la gestion administrative de la LIPS</w:t>
      </w:r>
    </w:p>
    <w:p>
      <w:pPr>
        <w:spacing w:after="60" w:line="312"/>
        <w:ind w:left="720" w:hanging="360"/>
        <w:jc w:val="left"/>
      </w:pPr>
      <w:r>
        <w:rPr>
          <w:rFonts w:ascii="Calibri" w:eastAsia="Microsoft YaHei"/>
          <w:color w:val="000000"/>
          <w:sz w:val="24"/>
          <w:szCs w:val="24"/>
        </w:rPr>
        <w:t xml:space="preserve">Offrir un espace membre sécurisé aux imams et prédicateurs</w:t>
      </w:r>
    </w:p>
    <w:p>
      <w:pPr>
        <w:spacing w:after="60" w:line="312"/>
        <w:ind w:left="720" w:hanging="360"/>
        <w:jc w:val="left"/>
      </w:pPr>
      <w:r>
        <w:rPr>
          <w:rFonts w:ascii="Calibri" w:eastAsia="Microsoft YaHei"/>
          <w:color w:val="000000"/>
          <w:sz w:val="24"/>
          <w:szCs w:val="24"/>
        </w:rPr>
        <w:t xml:space="preserve">Publier des contenus institutionnels en trois langues (FR, AR, EN)</w:t>
      </w:r>
    </w:p>
    <w:p>
      <w:pPr>
        <w:spacing w:after="60" w:line="312"/>
        <w:ind w:left="720" w:hanging="360"/>
        <w:jc w:val="left"/>
      </w:pPr>
      <w:r>
        <w:rPr>
          <w:rFonts w:ascii="Calibri" w:eastAsia="Microsoft YaHei"/>
          <w:color w:val="000000"/>
          <w:sz w:val="24"/>
          <w:szCs w:val="24"/>
        </w:rPr>
        <w:t xml:space="preserve">Garantir la sécurité des données et des accès avec des mesures anti-intrusion avancées</w:t>
      </w:r>
    </w:p>
    <w:p>
      <w:pPr>
        <w:spacing w:after="60" w:line="312"/>
        <w:ind w:left="720" w:hanging="360"/>
        <w:jc w:val="left"/>
      </w:pPr>
      <w:r>
        <w:rPr>
          <w:rFonts w:ascii="Calibri" w:eastAsia="Microsoft YaHei"/>
          <w:color w:val="000000"/>
          <w:sz w:val="24"/>
          <w:szCs w:val="24"/>
        </w:rPr>
        <w:t xml:space="preserve">Assurer la conformité aux standards modernes d’accessibilité et de responsivité</w:t>
      </w:r>
    </w:p>
    <w:p>
      <w:pPr>
        <w:pStyle w:val="Heading2"/>
        <w:spacing w:after="120" w:before="280"/>
      </w:pPr>
      <w:bookmarkStart w:id="100002" w:name="_Toc100002"/>
      <w:r>
        <w:rPr>
          <w:rFonts w:ascii="Calibri" w:eastAsia="SimHei"/>
          <w:b/>
          <w:bCs/>
          <w:color w:val="0C1F1A"/>
          <w:sz w:val="28"/>
          <w:szCs w:val="28"/>
        </w:rPr>
        <w:t xml:space="preserve">1.2 Public cible</w:t>
      </w:r>
      <w:bookmarkEnd w:id="100002"/>
    </w:p>
    <w:p>
      <w:pPr>
        <w:spacing w:after="80" w:line="312"/>
        <w:ind w:firstLine="480"/>
        <w:jc w:val="both"/>
      </w:pPr>
      <w:r>
        <w:rPr>
          <w:rFonts w:ascii="Calibri" w:eastAsia="Microsoft YaHei"/>
          <w:color w:val="000000"/>
          <w:sz w:val="24"/>
          <w:szCs w:val="24"/>
        </w:rPr>
        <w:t xml:space="preserve">La plateforme s’adresse à trois catégories d’utilisateurs distinctes. Premièrement, le grand public sénégalais et international qui consulte le site pour s’informer sur les activités de la LIPS, vérifier une carte membre, ou faire un don. Deuxièmement, les membres authentifiés (imams, prédicateurs, responsables régionaux, membres du Choura) qui accèdent à un espace privé avec leur profil, carte membre, et communications internes. Troisièmement, les administrateurs (rôles ADMIN, PRESIDENT, RESPONSABLE_REGIONAL) qui gèrent l’ensemble de la plateforme via le panneau d’administration.</w:t>
      </w:r>
    </w:p>
    <w:p>
      <w:pPr>
        <w:pStyle w:val="Heading1"/>
        <w:spacing w:after="120" w:before="360"/>
      </w:pPr>
      <w:bookmarkStart w:id="100003" w:name="_Toc100003"/>
      <w:r>
        <w:rPr>
          <w:rFonts w:ascii="Calibri" w:eastAsia="SimHei"/>
          <w:b/>
          <w:bCs/>
          <w:color w:val="0C1F1A"/>
          <w:sz w:val="32"/>
          <w:szCs w:val="32"/>
        </w:rPr>
        <w:t xml:space="preserve">2. Architecture Technique</w:t>
      </w:r>
      <w:bookmarkEnd w:id="100003"/>
    </w:p>
    <w:p>
      <w:pPr>
        <w:spacing w:after="80" w:line="312"/>
        <w:ind w:firstLine="480"/>
        <w:jc w:val="both"/>
      </w:pPr>
      <w:r>
        <w:rPr>
          <w:rFonts w:ascii="Calibri" w:eastAsia="Microsoft YaHei"/>
          <w:color w:val="000000"/>
          <w:sz w:val="24"/>
          <w:szCs w:val="24"/>
        </w:rPr>
        <w:t xml:space="preserve">Le projet utilise une architecture monolithique Next.js, hébergeant simultanément le site public, l’administration, l’espace membre, et les API routes au sein d’une seule application. Ce choix permet un déploiement simplifié tout en offrant la flexibilité du rendu hybride (SSR, SSG, CSR) selon les besoins de chaque page.</w:t>
      </w:r>
    </w:p>
    <w:p>
      <w:pPr>
        <w:pStyle w:val="Heading2"/>
        <w:spacing w:after="120" w:before="280"/>
      </w:pPr>
      <w:bookmarkStart w:id="100004" w:name="_Toc100004"/>
      <w:r>
        <w:rPr>
          <w:rFonts w:ascii="Calibri" w:eastAsia="SimHei"/>
          <w:b/>
          <w:bCs/>
          <w:color w:val="0C1F1A"/>
          <w:sz w:val="28"/>
          <w:szCs w:val="28"/>
        </w:rPr>
        <w:t xml:space="preserve">2.1 Stack technique</w:t>
      </w:r>
      <w:bookmarkEnd w:id="100004"/>
    </w:p>
    <w:tbl>
      <w:tblPr>
        <w:tblW w:type="pct" w:w="100%"/>
        <w:tblBorders>
          <w:top w:val="single" w:color="2A7A65" w:sz="2"/>
          <w:left w:val="none" w:color="FFFFFF" w:sz="0"/>
          <w:bottom w:val="single" w:color="2A7A65" w:sz="2"/>
          <w:right w:val="none" w:color="FFFFFF" w:sz="0"/>
          <w:insideH w:val="single" w:color="C5D8D0" w:sz="1"/>
          <w:insideV w:val="none" w:color="FFFFFF" w:sz="0"/>
        </w:tblBorders>
      </w:tblPr>
      <w:tblGrid>
        <w:gridCol w:w="100"/>
        <w:gridCol w:w="100"/>
        <w:gridCol w:w="100"/>
      </w:tblGrid>
      <w:tr>
        <w:trPr>
          <w:cantSplit/>
          <w:tblHeader/>
        </w:trPr>
        <w:tc>
          <w:tcPr>
            <w:shd w:fill="2A7A65" w:val="clear"/>
            <w:tcMar>
              <w:top w:type="dxa" w:w="60"/>
              <w:left w:type="dxa" w:w="120"/>
              <w:bottom w:type="dxa" w:w="60"/>
              <w:right w:type="dxa" w:w="120"/>
            </w:tcMar>
          </w:tcPr>
          <w:p>
            <w:r>
              <w:rPr>
                <w:rFonts w:ascii="Calibri" w:eastAsia="SimHei"/>
                <w:b/>
                <w:bCs/>
                <w:color w:val="FFFFFF"/>
                <w:sz w:val="21"/>
                <w:szCs w:val="21"/>
              </w:rPr>
              <w:t xml:space="preserve">Composant</w:t>
            </w:r>
          </w:p>
        </w:tc>
        <w:tc>
          <w:tcPr>
            <w:shd w:fill="2A7A65" w:val="clear"/>
            <w:tcMar>
              <w:top w:type="dxa" w:w="60"/>
              <w:left w:type="dxa" w:w="120"/>
              <w:bottom w:type="dxa" w:w="60"/>
              <w:right w:type="dxa" w:w="120"/>
            </w:tcMar>
          </w:tcPr>
          <w:p>
            <w:r>
              <w:rPr>
                <w:rFonts w:ascii="Calibri" w:eastAsia="SimHei"/>
                <w:b/>
                <w:bCs/>
                <w:color w:val="FFFFFF"/>
                <w:sz w:val="21"/>
                <w:szCs w:val="21"/>
              </w:rPr>
              <w:t xml:space="preserve">Technologie</w:t>
            </w:r>
          </w:p>
        </w:tc>
        <w:tc>
          <w:tcPr>
            <w:shd w:fill="2A7A65" w:val="clear"/>
            <w:tcMar>
              <w:top w:type="dxa" w:w="60"/>
              <w:left w:type="dxa" w:w="120"/>
              <w:bottom w:type="dxa" w:w="60"/>
              <w:right w:type="dxa" w:w="120"/>
            </w:tcMar>
          </w:tcPr>
          <w:p>
            <w:r>
              <w:rPr>
                <w:rFonts w:ascii="Calibri" w:eastAsia="SimHei"/>
                <w:b/>
                <w:bCs/>
                <w:color w:val="FFFFFF"/>
                <w:sz w:val="21"/>
                <w:szCs w:val="21"/>
              </w:rPr>
              <w:t xml:space="preserve">Version</w:t>
            </w:r>
          </w:p>
        </w:tc>
      </w:tr>
      <w:tr>
        <w:trPr>
          <w:cantSplit/>
        </w:trPr>
        <w:tc>
          <w:tcPr>
            <w:shd w:fill="EDF5F2" w:val="clear"/>
            <w:tcMar>
              <w:top w:type="dxa" w:w="60"/>
              <w:left w:type="dxa" w:w="120"/>
              <w:bottom w:type="dxa" w:w="60"/>
              <w:right w:type="dxa" w:w="120"/>
            </w:tcMar>
          </w:tcPr>
          <w:p>
            <w:r>
              <w:rPr>
                <w:rFonts w:ascii="Calibri" w:eastAsia="Microsoft YaHei"/>
                <w:color w:val="000000"/>
                <w:sz w:val="21"/>
                <w:szCs w:val="21"/>
              </w:rPr>
              <w:t xml:space="preserve">Framework</w:t>
            </w:r>
          </w:p>
        </w:tc>
        <w:tc>
          <w:tcPr>
            <w:shd w:fill="EDF5F2" w:val="clear"/>
            <w:tcMar>
              <w:top w:type="dxa" w:w="60"/>
              <w:left w:type="dxa" w:w="120"/>
              <w:bottom w:type="dxa" w:w="60"/>
              <w:right w:type="dxa" w:w="120"/>
            </w:tcMar>
          </w:tcPr>
          <w:p>
            <w:r>
              <w:rPr>
                <w:rFonts w:ascii="Calibri" w:eastAsia="Microsoft YaHei"/>
                <w:color w:val="000000"/>
                <w:sz w:val="21"/>
                <w:szCs w:val="21"/>
              </w:rPr>
              <w:t xml:space="preserve">Next.js (App Router)</w:t>
            </w:r>
          </w:p>
        </w:tc>
        <w:tc>
          <w:tcPr>
            <w:shd w:fill="EDF5F2" w:val="clear"/>
            <w:tcMar>
              <w:top w:type="dxa" w:w="60"/>
              <w:left w:type="dxa" w:w="120"/>
              <w:bottom w:type="dxa" w:w="60"/>
              <w:right w:type="dxa" w:w="120"/>
            </w:tcMar>
          </w:tcPr>
          <w:p>
            <w:r>
              <w:rPr>
                <w:rFonts w:ascii="Calibri" w:eastAsia="Microsoft YaHei"/>
                <w:color w:val="000000"/>
                <w:sz w:val="21"/>
                <w:szCs w:val="21"/>
              </w:rPr>
              <w:t xml:space="preserve">16.1.3</w:t>
            </w:r>
          </w:p>
        </w:tc>
      </w:tr>
      <w:tr>
        <w:trPr>
          <w:cantSplit/>
        </w:trPr>
        <w:tc>
          <w:tcPr>
            <w:shd w:fill="FFFFFF" w:val="clear"/>
            <w:tcMar>
              <w:top w:type="dxa" w:w="60"/>
              <w:left w:type="dxa" w:w="120"/>
              <w:bottom w:type="dxa" w:w="60"/>
              <w:right w:type="dxa" w:w="120"/>
            </w:tcMar>
          </w:tcPr>
          <w:p>
            <w:r>
              <w:rPr>
                <w:rFonts w:ascii="Calibri" w:eastAsia="Microsoft YaHei"/>
                <w:color w:val="000000"/>
                <w:sz w:val="21"/>
                <w:szCs w:val="21"/>
              </w:rPr>
              <w:t xml:space="preserve">Runtime</w:t>
            </w:r>
          </w:p>
        </w:tc>
        <w:tc>
          <w:tcPr>
            <w:shd w:fill="FFFFFF" w:val="clear"/>
            <w:tcMar>
              <w:top w:type="dxa" w:w="60"/>
              <w:left w:type="dxa" w:w="120"/>
              <w:bottom w:type="dxa" w:w="60"/>
              <w:right w:type="dxa" w:w="120"/>
            </w:tcMar>
          </w:tcPr>
          <w:p>
            <w:r>
              <w:rPr>
                <w:rFonts w:ascii="Calibri" w:eastAsia="Microsoft YaHei"/>
                <w:color w:val="000000"/>
                <w:sz w:val="21"/>
                <w:szCs w:val="21"/>
              </w:rPr>
              <w:t xml:space="preserve">React</w:t>
            </w:r>
          </w:p>
        </w:tc>
        <w:tc>
          <w:tcPr>
            <w:shd w:fill="FFFFFF" w:val="clear"/>
            <w:tcMar>
              <w:top w:type="dxa" w:w="60"/>
              <w:left w:type="dxa" w:w="120"/>
              <w:bottom w:type="dxa" w:w="60"/>
              <w:right w:type="dxa" w:w="120"/>
            </w:tcMar>
          </w:tcPr>
          <w:p>
            <w:r>
              <w:rPr>
                <w:rFonts w:ascii="Calibri" w:eastAsia="Microsoft YaHei"/>
                <w:color w:val="000000"/>
                <w:sz w:val="21"/>
                <w:szCs w:val="21"/>
              </w:rPr>
              <w:t xml:space="preserve">19.x</w:t>
            </w:r>
          </w:p>
        </w:tc>
      </w:tr>
      <w:tr>
        <w:trPr>
          <w:cantSplit/>
        </w:trPr>
        <w:tc>
          <w:tcPr>
            <w:shd w:fill="EDF5F2" w:val="clear"/>
            <w:tcMar>
              <w:top w:type="dxa" w:w="60"/>
              <w:left w:type="dxa" w:w="120"/>
              <w:bottom w:type="dxa" w:w="60"/>
              <w:right w:type="dxa" w:w="120"/>
            </w:tcMar>
          </w:tcPr>
          <w:p>
            <w:r>
              <w:rPr>
                <w:rFonts w:ascii="Calibri" w:eastAsia="Microsoft YaHei"/>
                <w:color w:val="000000"/>
                <w:sz w:val="21"/>
                <w:szCs w:val="21"/>
              </w:rPr>
              <w:t xml:space="preserve">Langage</w:t>
            </w:r>
          </w:p>
        </w:tc>
        <w:tc>
          <w:tcPr>
            <w:shd w:fill="EDF5F2" w:val="clear"/>
            <w:tcMar>
              <w:top w:type="dxa" w:w="60"/>
              <w:left w:type="dxa" w:w="120"/>
              <w:bottom w:type="dxa" w:w="60"/>
              <w:right w:type="dxa" w:w="120"/>
            </w:tcMar>
          </w:tcPr>
          <w:p>
            <w:r>
              <w:rPr>
                <w:rFonts w:ascii="Calibri" w:eastAsia="Microsoft YaHei"/>
                <w:color w:val="000000"/>
                <w:sz w:val="21"/>
                <w:szCs w:val="21"/>
              </w:rPr>
              <w:t xml:space="preserve">TypeScript</w:t>
            </w:r>
          </w:p>
        </w:tc>
        <w:tc>
          <w:tcPr>
            <w:shd w:fill="EDF5F2" w:val="clear"/>
            <w:tcMar>
              <w:top w:type="dxa" w:w="60"/>
              <w:left w:type="dxa" w:w="120"/>
              <w:bottom w:type="dxa" w:w="60"/>
              <w:right w:type="dxa" w:w="120"/>
            </w:tcMar>
          </w:tcPr>
          <w:p>
            <w:r>
              <w:rPr>
                <w:rFonts w:ascii="Calibri" w:eastAsia="Microsoft YaHei"/>
                <w:color w:val="000000"/>
                <w:sz w:val="21"/>
                <w:szCs w:val="21"/>
              </w:rPr>
              <w:t xml:space="preserve">5.x</w:t>
            </w:r>
          </w:p>
        </w:tc>
      </w:tr>
      <w:tr>
        <w:trPr>
          <w:cantSplit/>
        </w:trPr>
        <w:tc>
          <w:tcPr>
            <w:shd w:fill="FFFFFF" w:val="clear"/>
            <w:tcMar>
              <w:top w:type="dxa" w:w="60"/>
              <w:left w:type="dxa" w:w="120"/>
              <w:bottom w:type="dxa" w:w="60"/>
              <w:right w:type="dxa" w:w="120"/>
            </w:tcMar>
          </w:tcPr>
          <w:p>
            <w:r>
              <w:rPr>
                <w:rFonts w:ascii="Calibri" w:eastAsia="Microsoft YaHei"/>
                <w:color w:val="000000"/>
                <w:sz w:val="21"/>
                <w:szCs w:val="21"/>
              </w:rPr>
              <w:t xml:space="preserve">Style</w:t>
            </w:r>
          </w:p>
        </w:tc>
        <w:tc>
          <w:tcPr>
            <w:shd w:fill="FFFFFF" w:val="clear"/>
            <w:tcMar>
              <w:top w:type="dxa" w:w="60"/>
              <w:left w:type="dxa" w:w="120"/>
              <w:bottom w:type="dxa" w:w="60"/>
              <w:right w:type="dxa" w:w="120"/>
            </w:tcMar>
          </w:tcPr>
          <w:p>
            <w:r>
              <w:rPr>
                <w:rFonts w:ascii="Calibri" w:eastAsia="Microsoft YaHei"/>
                <w:color w:val="000000"/>
                <w:sz w:val="21"/>
                <w:szCs w:val="21"/>
              </w:rPr>
              <w:t xml:space="preserve">Tailwind CSS</w:t>
            </w:r>
          </w:p>
        </w:tc>
        <w:tc>
          <w:tcPr>
            <w:shd w:fill="FFFFFF" w:val="clear"/>
            <w:tcMar>
              <w:top w:type="dxa" w:w="60"/>
              <w:left w:type="dxa" w:w="120"/>
              <w:bottom w:type="dxa" w:w="60"/>
              <w:right w:type="dxa" w:w="120"/>
            </w:tcMar>
          </w:tcPr>
          <w:p>
            <w:r>
              <w:rPr>
                <w:rFonts w:ascii="Calibri" w:eastAsia="Microsoft YaHei"/>
                <w:color w:val="000000"/>
                <w:sz w:val="21"/>
                <w:szCs w:val="21"/>
              </w:rPr>
              <w:t xml:space="preserve">4.x</w:t>
            </w:r>
          </w:p>
        </w:tc>
      </w:tr>
      <w:tr>
        <w:trPr>
          <w:cantSplit/>
        </w:trPr>
        <w:tc>
          <w:tcPr>
            <w:shd w:fill="EDF5F2" w:val="clear"/>
            <w:tcMar>
              <w:top w:type="dxa" w:w="60"/>
              <w:left w:type="dxa" w:w="120"/>
              <w:bottom w:type="dxa" w:w="60"/>
              <w:right w:type="dxa" w:w="120"/>
            </w:tcMar>
          </w:tcPr>
          <w:p>
            <w:r>
              <w:rPr>
                <w:rFonts w:ascii="Calibri" w:eastAsia="Microsoft YaHei"/>
                <w:color w:val="000000"/>
                <w:sz w:val="21"/>
                <w:szCs w:val="21"/>
              </w:rPr>
              <w:t xml:space="preserve">Base de données</w:t>
            </w:r>
          </w:p>
        </w:tc>
        <w:tc>
          <w:tcPr>
            <w:shd w:fill="EDF5F2" w:val="clear"/>
            <w:tcMar>
              <w:top w:type="dxa" w:w="60"/>
              <w:left w:type="dxa" w:w="120"/>
              <w:bottom w:type="dxa" w:w="60"/>
              <w:right w:type="dxa" w:w="120"/>
            </w:tcMar>
          </w:tcPr>
          <w:p>
            <w:r>
              <w:rPr>
                <w:rFonts w:ascii="Calibri" w:eastAsia="Microsoft YaHei"/>
                <w:color w:val="000000"/>
                <w:sz w:val="21"/>
                <w:szCs w:val="21"/>
              </w:rPr>
              <w:t xml:space="preserve">SQLite via Prisma ORM</w:t>
            </w:r>
          </w:p>
        </w:tc>
        <w:tc>
          <w:tcPr>
            <w:shd w:fill="EDF5F2" w:val="clear"/>
            <w:tcMar>
              <w:top w:type="dxa" w:w="60"/>
              <w:left w:type="dxa" w:w="120"/>
              <w:bottom w:type="dxa" w:w="60"/>
              <w:right w:type="dxa" w:w="120"/>
            </w:tcMar>
          </w:tcPr>
          <w:p>
            <w:r>
              <w:rPr>
                <w:rFonts w:ascii="Calibri" w:eastAsia="Microsoft YaHei"/>
                <w:color w:val="000000"/>
                <w:sz w:val="21"/>
                <w:szCs w:val="21"/>
              </w:rPr>
              <w:t xml:space="preserve">6.x</w:t>
            </w:r>
          </w:p>
        </w:tc>
      </w:tr>
      <w:tr>
        <w:trPr>
          <w:cantSplit/>
        </w:trPr>
        <w:tc>
          <w:tcPr>
            <w:shd w:fill="FFFFFF" w:val="clear"/>
            <w:tcMar>
              <w:top w:type="dxa" w:w="60"/>
              <w:left w:type="dxa" w:w="120"/>
              <w:bottom w:type="dxa" w:w="60"/>
              <w:right w:type="dxa" w:w="120"/>
            </w:tcMar>
          </w:tcPr>
          <w:p>
            <w:r>
              <w:rPr>
                <w:rFonts w:ascii="Calibri" w:eastAsia="Microsoft YaHei"/>
                <w:color w:val="000000"/>
                <w:sz w:val="21"/>
                <w:szCs w:val="21"/>
              </w:rPr>
              <w:t xml:space="preserve">Authentification</w:t>
            </w:r>
          </w:p>
        </w:tc>
        <w:tc>
          <w:tcPr>
            <w:shd w:fill="FFFFFF" w:val="clear"/>
            <w:tcMar>
              <w:top w:type="dxa" w:w="60"/>
              <w:left w:type="dxa" w:w="120"/>
              <w:bottom w:type="dxa" w:w="60"/>
              <w:right w:type="dxa" w:w="120"/>
            </w:tcMar>
          </w:tcPr>
          <w:p>
            <w:r>
              <w:rPr>
                <w:rFonts w:ascii="Calibri" w:eastAsia="Microsoft YaHei"/>
                <w:color w:val="000000"/>
                <w:sz w:val="21"/>
                <w:szCs w:val="21"/>
              </w:rPr>
              <w:t xml:space="preserve">JWT (jose)</w:t>
            </w:r>
          </w:p>
        </w:tc>
        <w:tc>
          <w:tcPr>
            <w:shd w:fill="FFFFFF" w:val="clear"/>
            <w:tcMar>
              <w:top w:type="dxa" w:w="60"/>
              <w:left w:type="dxa" w:w="120"/>
              <w:bottom w:type="dxa" w:w="60"/>
              <w:right w:type="dxa" w:w="120"/>
            </w:tcMar>
          </w:tcPr>
          <w:p>
            <w:r>
              <w:rPr>
                <w:rFonts w:ascii="Calibri" w:eastAsia="Microsoft YaHei"/>
                <w:color w:val="000000"/>
                <w:sz w:val="21"/>
                <w:szCs w:val="21"/>
              </w:rPr>
              <w:t xml:space="preserve">5.x</w:t>
            </w:r>
          </w:p>
        </w:tc>
      </w:tr>
      <w:tr>
        <w:trPr>
          <w:cantSplit/>
        </w:trPr>
        <w:tc>
          <w:tcPr>
            <w:shd w:fill="EDF5F2" w:val="clear"/>
            <w:tcMar>
              <w:top w:type="dxa" w:w="60"/>
              <w:left w:type="dxa" w:w="120"/>
              <w:bottom w:type="dxa" w:w="60"/>
              <w:right w:type="dxa" w:w="120"/>
            </w:tcMar>
          </w:tcPr>
          <w:p>
            <w:r>
              <w:rPr>
                <w:rFonts w:ascii="Calibri" w:eastAsia="Microsoft YaHei"/>
                <w:color w:val="000000"/>
                <w:sz w:val="21"/>
                <w:szCs w:val="21"/>
              </w:rPr>
              <w:t xml:space="preserve">Animations</w:t>
            </w:r>
          </w:p>
        </w:tc>
        <w:tc>
          <w:tcPr>
            <w:shd w:fill="EDF5F2" w:val="clear"/>
            <w:tcMar>
              <w:top w:type="dxa" w:w="60"/>
              <w:left w:type="dxa" w:w="120"/>
              <w:bottom w:type="dxa" w:w="60"/>
              <w:right w:type="dxa" w:w="120"/>
            </w:tcMar>
          </w:tcPr>
          <w:p>
            <w:r>
              <w:rPr>
                <w:rFonts w:ascii="Calibri" w:eastAsia="Microsoft YaHei"/>
                <w:color w:val="000000"/>
                <w:sz w:val="21"/>
                <w:szCs w:val="21"/>
              </w:rPr>
              <w:t xml:space="preserve">Framer Motion</w:t>
            </w:r>
          </w:p>
        </w:tc>
        <w:tc>
          <w:tcPr>
            <w:shd w:fill="EDF5F2" w:val="clear"/>
            <w:tcMar>
              <w:top w:type="dxa" w:w="60"/>
              <w:left w:type="dxa" w:w="120"/>
              <w:bottom w:type="dxa" w:w="60"/>
              <w:right w:type="dxa" w:w="120"/>
            </w:tcMar>
          </w:tcPr>
          <w:p>
            <w:r>
              <w:rPr>
                <w:rFonts w:ascii="Calibri" w:eastAsia="Microsoft YaHei"/>
                <w:color w:val="000000"/>
                <w:sz w:val="21"/>
                <w:szCs w:val="21"/>
              </w:rPr>
              <w:t xml:space="preserve">11.x</w:t>
            </w:r>
          </w:p>
        </w:tc>
      </w:tr>
      <w:tr>
        <w:trPr>
          <w:cantSplit/>
        </w:trPr>
        <w:tc>
          <w:tcPr>
            <w:shd w:fill="FFFFFF" w:val="clear"/>
            <w:tcMar>
              <w:top w:type="dxa" w:w="60"/>
              <w:left w:type="dxa" w:w="120"/>
              <w:bottom w:type="dxa" w:w="60"/>
              <w:right w:type="dxa" w:w="120"/>
            </w:tcMar>
          </w:tcPr>
          <w:p>
            <w:r>
              <w:rPr>
                <w:rFonts w:ascii="Calibri" w:eastAsia="Microsoft YaHei"/>
                <w:color w:val="000000"/>
                <w:sz w:val="21"/>
                <w:szCs w:val="21"/>
              </w:rPr>
              <w:t xml:space="preserve">Composants UI</w:t>
            </w:r>
          </w:p>
        </w:tc>
        <w:tc>
          <w:tcPr>
            <w:shd w:fill="FFFFFF" w:val="clear"/>
            <w:tcMar>
              <w:top w:type="dxa" w:w="60"/>
              <w:left w:type="dxa" w:w="120"/>
              <w:bottom w:type="dxa" w:w="60"/>
              <w:right w:type="dxa" w:w="120"/>
            </w:tcMar>
          </w:tcPr>
          <w:p>
            <w:r>
              <w:rPr>
                <w:rFonts w:ascii="Calibri" w:eastAsia="Microsoft YaHei"/>
                <w:color w:val="000000"/>
                <w:sz w:val="21"/>
                <w:szCs w:val="21"/>
              </w:rPr>
              <w:t xml:space="preserve">shadcn/ui + Radix</w:t>
            </w:r>
          </w:p>
        </w:tc>
        <w:tc>
          <w:tcPr>
            <w:shd w:fill="FFFFFF" w:val="clear"/>
            <w:tcMar>
              <w:top w:type="dxa" w:w="60"/>
              <w:left w:type="dxa" w:w="120"/>
              <w:bottom w:type="dxa" w:w="60"/>
              <w:right w:type="dxa" w:w="120"/>
            </w:tcMar>
          </w:tcPr>
          <w:p>
            <w:r>
              <w:rPr>
                <w:rFonts w:ascii="Calibri" w:eastAsia="Microsoft YaHei"/>
                <w:color w:val="000000"/>
                <w:sz w:val="21"/>
                <w:szCs w:val="21"/>
              </w:rPr>
              <w:t xml:space="preserve">latest</w:t>
            </w:r>
          </w:p>
        </w:tc>
      </w:tr>
      <w:tr>
        <w:trPr>
          <w:cantSplit/>
        </w:trPr>
        <w:tc>
          <w:tcPr>
            <w:shd w:fill="EDF5F2" w:val="clear"/>
            <w:tcMar>
              <w:top w:type="dxa" w:w="60"/>
              <w:left w:type="dxa" w:w="120"/>
              <w:bottom w:type="dxa" w:w="60"/>
              <w:right w:type="dxa" w:w="120"/>
            </w:tcMar>
          </w:tcPr>
          <w:p>
            <w:r>
              <w:rPr>
                <w:rFonts w:ascii="Calibri" w:eastAsia="Microsoft YaHei"/>
                <w:color w:val="000000"/>
                <w:sz w:val="21"/>
                <w:szCs w:val="21"/>
              </w:rPr>
              <w:t xml:space="preserve">Thème</w:t>
            </w:r>
          </w:p>
        </w:tc>
        <w:tc>
          <w:tcPr>
            <w:shd w:fill="EDF5F2" w:val="clear"/>
            <w:tcMar>
              <w:top w:type="dxa" w:w="60"/>
              <w:left w:type="dxa" w:w="120"/>
              <w:bottom w:type="dxa" w:w="60"/>
              <w:right w:type="dxa" w:w="120"/>
            </w:tcMar>
          </w:tcPr>
          <w:p>
            <w:r>
              <w:rPr>
                <w:rFonts w:ascii="Calibri" w:eastAsia="Microsoft YaHei"/>
                <w:color w:val="000000"/>
                <w:sz w:val="21"/>
                <w:szCs w:val="21"/>
              </w:rPr>
              <w:t xml:space="preserve">next-themes</w:t>
            </w:r>
          </w:p>
        </w:tc>
        <w:tc>
          <w:tcPr>
            <w:shd w:fill="EDF5F2" w:val="clear"/>
            <w:tcMar>
              <w:top w:type="dxa" w:w="60"/>
              <w:left w:type="dxa" w:w="120"/>
              <w:bottom w:type="dxa" w:w="60"/>
              <w:right w:type="dxa" w:w="120"/>
            </w:tcMar>
          </w:tcPr>
          <w:p>
            <w:r>
              <w:rPr>
                <w:rFonts w:ascii="Calibri" w:eastAsia="Microsoft YaHei"/>
                <w:color w:val="000000"/>
                <w:sz w:val="21"/>
                <w:szCs w:val="21"/>
              </w:rPr>
              <w:t xml:space="preserve">0.4.x</w:t>
            </w:r>
          </w:p>
        </w:tc>
      </w:tr>
      <w:tr>
        <w:trPr>
          <w:cantSplit/>
        </w:trPr>
        <w:tc>
          <w:tcPr>
            <w:shd w:fill="FFFFFF" w:val="clear"/>
            <w:tcMar>
              <w:top w:type="dxa" w:w="60"/>
              <w:left w:type="dxa" w:w="120"/>
              <w:bottom w:type="dxa" w:w="60"/>
              <w:right w:type="dxa" w:w="120"/>
            </w:tcMar>
          </w:tcPr>
          <w:p>
            <w:r>
              <w:rPr>
                <w:rFonts w:ascii="Calibri" w:eastAsia="Microsoft YaHei"/>
                <w:color w:val="000000"/>
                <w:sz w:val="21"/>
                <w:szCs w:val="21"/>
              </w:rPr>
              <w:t xml:space="preserve">Icônes</w:t>
            </w:r>
          </w:p>
        </w:tc>
        <w:tc>
          <w:tcPr>
            <w:shd w:fill="FFFFFF" w:val="clear"/>
            <w:tcMar>
              <w:top w:type="dxa" w:w="60"/>
              <w:left w:type="dxa" w:w="120"/>
              <w:bottom w:type="dxa" w:w="60"/>
              <w:right w:type="dxa" w:w="120"/>
            </w:tcMar>
          </w:tcPr>
          <w:p>
            <w:r>
              <w:rPr>
                <w:rFonts w:ascii="Calibri" w:eastAsia="Microsoft YaHei"/>
                <w:color w:val="000000"/>
                <w:sz w:val="21"/>
                <w:szCs w:val="21"/>
              </w:rPr>
              <w:t xml:space="preserve">Lucide React</w:t>
            </w:r>
          </w:p>
        </w:tc>
        <w:tc>
          <w:tcPr>
            <w:shd w:fill="FFFFFF" w:val="clear"/>
            <w:tcMar>
              <w:top w:type="dxa" w:w="60"/>
              <w:left w:type="dxa" w:w="120"/>
              <w:bottom w:type="dxa" w:w="60"/>
              <w:right w:type="dxa" w:w="120"/>
            </w:tcMar>
          </w:tcPr>
          <w:p>
            <w:r>
              <w:rPr>
                <w:rFonts w:ascii="Calibri" w:eastAsia="Microsoft YaHei"/>
                <w:color w:val="000000"/>
                <w:sz w:val="21"/>
                <w:szCs w:val="21"/>
              </w:rPr>
              <w:t xml:space="preserve">latest</w:t>
            </w:r>
          </w:p>
        </w:tc>
      </w:tr>
    </w:tbl>
    <w:p>
      <w:pPr>
        <w:pStyle w:val="Heading2"/>
        <w:spacing w:after="120" w:before="280"/>
      </w:pPr>
      <w:bookmarkStart w:id="100005" w:name="_Toc100005"/>
      <w:r>
        <w:rPr>
          <w:rFonts w:ascii="Calibri" w:eastAsia="SimHei"/>
          <w:b/>
          <w:bCs/>
          <w:color w:val="0C1F1A"/>
          <w:sz w:val="28"/>
          <w:szCs w:val="28"/>
        </w:rPr>
        <w:t xml:space="preserve">2.2 Structure du projet</w:t>
      </w:r>
      <w:bookmarkEnd w:id="100005"/>
    </w:p>
    <w:tbl>
      <w:tblPr>
        <w:tblW w:type="pct" w:w="100%"/>
        <w:tblBorders>
          <w:top w:val="single" w:color="2A7A65" w:sz="2"/>
          <w:left w:val="none" w:color="FFFFFF" w:sz="0"/>
          <w:bottom w:val="single" w:color="2A7A65" w:sz="2"/>
          <w:right w:val="none" w:color="FFFFFF" w:sz="0"/>
          <w:insideH w:val="single" w:color="C5D8D0" w:sz="1"/>
          <w:insideV w:val="none" w:color="FFFFFF" w:sz="0"/>
        </w:tblBorders>
      </w:tblPr>
      <w:tblGrid>
        <w:gridCol w:w="100"/>
        <w:gridCol w:w="100"/>
      </w:tblGrid>
      <w:tr>
        <w:trPr>
          <w:cantSplit/>
          <w:tblHeader/>
        </w:trPr>
        <w:tc>
          <w:tcPr>
            <w:shd w:fill="2A7A65" w:val="clear"/>
            <w:tcMar>
              <w:top w:type="dxa" w:w="60"/>
              <w:left w:type="dxa" w:w="120"/>
              <w:bottom w:type="dxa" w:w="60"/>
              <w:right w:type="dxa" w:w="120"/>
            </w:tcMar>
          </w:tcPr>
          <w:p>
            <w:r>
              <w:rPr>
                <w:rFonts w:ascii="Calibri" w:eastAsia="SimHei"/>
                <w:b/>
                <w:bCs/>
                <w:color w:val="FFFFFF"/>
                <w:sz w:val="21"/>
                <w:szCs w:val="21"/>
              </w:rPr>
              <w:t xml:space="preserve">Répertoire</w:t>
            </w:r>
          </w:p>
        </w:tc>
        <w:tc>
          <w:tcPr>
            <w:shd w:fill="2A7A65" w:val="clear"/>
            <w:tcMar>
              <w:top w:type="dxa" w:w="60"/>
              <w:left w:type="dxa" w:w="120"/>
              <w:bottom w:type="dxa" w:w="60"/>
              <w:right w:type="dxa" w:w="120"/>
            </w:tcMar>
          </w:tcPr>
          <w:p>
            <w:r>
              <w:rPr>
                <w:rFonts w:ascii="Calibri" w:eastAsia="SimHei"/>
                <w:b/>
                <w:bCs/>
                <w:color w:val="FFFFFF"/>
                <w:sz w:val="21"/>
                <w:szCs w:val="21"/>
              </w:rPr>
              <w:t xml:space="preserve">Contenu</w:t>
            </w:r>
          </w:p>
        </w:tc>
      </w:tr>
      <w:tr>
        <w:trPr>
          <w:cantSplit/>
        </w:trPr>
        <w:tc>
          <w:tcPr>
            <w:shd w:fill="EDF5F2" w:val="clear"/>
            <w:tcMar>
              <w:top w:type="dxa" w:w="60"/>
              <w:left w:type="dxa" w:w="120"/>
              <w:bottom w:type="dxa" w:w="60"/>
              <w:right w:type="dxa" w:w="120"/>
            </w:tcMar>
          </w:tcPr>
          <w:p>
            <w:r>
              <w:rPr>
                <w:rFonts w:ascii="Calibri" w:eastAsia="Microsoft YaHei"/>
                <w:color w:val="000000"/>
                <w:sz w:val="21"/>
                <w:szCs w:val="21"/>
              </w:rPr>
              <w:t xml:space="preserve">src/app/</w:t>
            </w:r>
          </w:p>
        </w:tc>
        <w:tc>
          <w:tcPr>
            <w:shd w:fill="EDF5F2" w:val="clear"/>
            <w:tcMar>
              <w:top w:type="dxa" w:w="60"/>
              <w:left w:type="dxa" w:w="120"/>
              <w:bottom w:type="dxa" w:w="60"/>
              <w:right w:type="dxa" w:w="120"/>
            </w:tcMar>
          </w:tcPr>
          <w:p>
            <w:r>
              <w:rPr>
                <w:rFonts w:ascii="Calibri" w:eastAsia="Microsoft YaHei"/>
                <w:color w:val="000000"/>
                <w:sz w:val="21"/>
                <w:szCs w:val="21"/>
              </w:rPr>
              <w:t xml:space="preserve">Pages Next.js (App Router) : site public, admin, espace membre, API routes</w:t>
            </w:r>
          </w:p>
        </w:tc>
      </w:tr>
      <w:tr>
        <w:trPr>
          <w:cantSplit/>
        </w:trPr>
        <w:tc>
          <w:tcPr>
            <w:shd w:fill="FFFFFF" w:val="clear"/>
            <w:tcMar>
              <w:top w:type="dxa" w:w="60"/>
              <w:left w:type="dxa" w:w="120"/>
              <w:bottom w:type="dxa" w:w="60"/>
              <w:right w:type="dxa" w:w="120"/>
            </w:tcMar>
          </w:tcPr>
          <w:p>
            <w:r>
              <w:rPr>
                <w:rFonts w:ascii="Calibri" w:eastAsia="Microsoft YaHei"/>
                <w:color w:val="000000"/>
                <w:sz w:val="21"/>
                <w:szCs w:val="21"/>
              </w:rPr>
              <w:t xml:space="preserve">src/app/admin/</w:t>
            </w:r>
          </w:p>
        </w:tc>
        <w:tc>
          <w:tcPr>
            <w:shd w:fill="FFFFFF" w:val="clear"/>
            <w:tcMar>
              <w:top w:type="dxa" w:w="60"/>
              <w:left w:type="dxa" w:w="120"/>
              <w:bottom w:type="dxa" w:w="60"/>
              <w:right w:type="dxa" w:w="120"/>
            </w:tcMar>
          </w:tcPr>
          <w:p>
            <w:r>
              <w:rPr>
                <w:rFonts w:ascii="Calibri" w:eastAsia="Microsoft YaHei"/>
                <w:color w:val="000000"/>
                <w:sz w:val="21"/>
                <w:szCs w:val="21"/>
              </w:rPr>
              <w:t xml:space="preserve">Panneau d’administration : dashboard, CRUD membres, contenus, FAQ, concours, etc.</w:t>
            </w:r>
          </w:p>
        </w:tc>
      </w:tr>
      <w:tr>
        <w:trPr>
          <w:cantSplit/>
        </w:trPr>
        <w:tc>
          <w:tcPr>
            <w:shd w:fill="EDF5F2" w:val="clear"/>
            <w:tcMar>
              <w:top w:type="dxa" w:w="60"/>
              <w:left w:type="dxa" w:w="120"/>
              <w:bottom w:type="dxa" w:w="60"/>
              <w:right w:type="dxa" w:w="120"/>
            </w:tcMar>
          </w:tcPr>
          <w:p>
            <w:r>
              <w:rPr>
                <w:rFonts w:ascii="Calibri" w:eastAsia="Microsoft YaHei"/>
                <w:color w:val="000000"/>
                <w:sz w:val="21"/>
                <w:szCs w:val="21"/>
              </w:rPr>
              <w:t xml:space="preserve">src/app/espace-membre/</w:t>
            </w:r>
          </w:p>
        </w:tc>
        <w:tc>
          <w:tcPr>
            <w:shd w:fill="EDF5F2" w:val="clear"/>
            <w:tcMar>
              <w:top w:type="dxa" w:w="60"/>
              <w:left w:type="dxa" w:w="120"/>
              <w:bottom w:type="dxa" w:w="60"/>
              <w:right w:type="dxa" w:w="120"/>
            </w:tcMar>
          </w:tcPr>
          <w:p>
            <w:r>
              <w:rPr>
                <w:rFonts w:ascii="Calibri" w:eastAsia="Microsoft YaHei"/>
                <w:color w:val="000000"/>
                <w:sz w:val="21"/>
                <w:szCs w:val="21"/>
              </w:rPr>
              <w:t xml:space="preserve">Espace membre privé : profil, carte membre, communications</w:t>
            </w:r>
          </w:p>
        </w:tc>
      </w:tr>
      <w:tr>
        <w:trPr>
          <w:cantSplit/>
        </w:trPr>
        <w:tc>
          <w:tcPr>
            <w:shd w:fill="FFFFFF" w:val="clear"/>
            <w:tcMar>
              <w:top w:type="dxa" w:w="60"/>
              <w:left w:type="dxa" w:w="120"/>
              <w:bottom w:type="dxa" w:w="60"/>
              <w:right w:type="dxa" w:w="120"/>
            </w:tcMar>
          </w:tcPr>
          <w:p>
            <w:r>
              <w:rPr>
                <w:rFonts w:ascii="Calibri" w:eastAsia="Microsoft YaHei"/>
                <w:color w:val="000000"/>
                <w:sz w:val="21"/>
                <w:szCs w:val="21"/>
              </w:rPr>
              <w:t xml:space="preserve">src/app/api/</w:t>
            </w:r>
          </w:p>
        </w:tc>
        <w:tc>
          <w:tcPr>
            <w:shd w:fill="FFFFFF" w:val="clear"/>
            <w:tcMar>
              <w:top w:type="dxa" w:w="60"/>
              <w:left w:type="dxa" w:w="120"/>
              <w:bottom w:type="dxa" w:w="60"/>
              <w:right w:type="dxa" w:w="120"/>
            </w:tcMar>
          </w:tcPr>
          <w:p>
            <w:r>
              <w:rPr>
                <w:rFonts w:ascii="Calibri" w:eastAsia="Microsoft YaHei"/>
                <w:color w:val="000000"/>
                <w:sz w:val="21"/>
                <w:szCs w:val="21"/>
              </w:rPr>
              <w:t xml:space="preserve">API Routes : authentification, dashboard, CRUD, prières, etc.</w:t>
            </w:r>
          </w:p>
        </w:tc>
      </w:tr>
      <w:tr>
        <w:trPr>
          <w:cantSplit/>
        </w:trPr>
        <w:tc>
          <w:tcPr>
            <w:shd w:fill="EDF5F2" w:val="clear"/>
            <w:tcMar>
              <w:top w:type="dxa" w:w="60"/>
              <w:left w:type="dxa" w:w="120"/>
              <w:bottom w:type="dxa" w:w="60"/>
              <w:right w:type="dxa" w:w="120"/>
            </w:tcMar>
          </w:tcPr>
          <w:p>
            <w:r>
              <w:rPr>
                <w:rFonts w:ascii="Calibri" w:eastAsia="Microsoft YaHei"/>
                <w:color w:val="000000"/>
                <w:sz w:val="21"/>
                <w:szCs w:val="21"/>
              </w:rPr>
              <w:t xml:space="preserve">src/components/lips/</w:t>
            </w:r>
          </w:p>
        </w:tc>
        <w:tc>
          <w:tcPr>
            <w:shd w:fill="EDF5F2" w:val="clear"/>
            <w:tcMar>
              <w:top w:type="dxa" w:w="60"/>
              <w:left w:type="dxa" w:w="120"/>
              <w:bottom w:type="dxa" w:w="60"/>
              <w:right w:type="dxa" w:w="120"/>
            </w:tcMar>
          </w:tcPr>
          <w:p>
            <w:r>
              <w:rPr>
                <w:rFonts w:ascii="Calibri" w:eastAsia="Microsoft YaHei"/>
                <w:color w:val="000000"/>
                <w:sz w:val="21"/>
                <w:szCs w:val="21"/>
              </w:rPr>
              <w:t xml:space="preserve">Composants réutilisables du site public (header, hero, footer, etc.)</w:t>
            </w:r>
          </w:p>
        </w:tc>
      </w:tr>
      <w:tr>
        <w:trPr>
          <w:cantSplit/>
        </w:trPr>
        <w:tc>
          <w:tcPr>
            <w:shd w:fill="FFFFFF" w:val="clear"/>
            <w:tcMar>
              <w:top w:type="dxa" w:w="60"/>
              <w:left w:type="dxa" w:w="120"/>
              <w:bottom w:type="dxa" w:w="60"/>
              <w:right w:type="dxa" w:w="120"/>
            </w:tcMar>
          </w:tcPr>
          <w:p>
            <w:r>
              <w:rPr>
                <w:rFonts w:ascii="Calibri" w:eastAsia="Microsoft YaHei"/>
                <w:color w:val="000000"/>
                <w:sz w:val="21"/>
                <w:szCs w:val="21"/>
              </w:rPr>
              <w:t xml:space="preserve">src/components/ui/</w:t>
            </w:r>
          </w:p>
        </w:tc>
        <w:tc>
          <w:tcPr>
            <w:shd w:fill="FFFFFF" w:val="clear"/>
            <w:tcMar>
              <w:top w:type="dxa" w:w="60"/>
              <w:left w:type="dxa" w:w="120"/>
              <w:bottom w:type="dxa" w:w="60"/>
              <w:right w:type="dxa" w:w="120"/>
            </w:tcMar>
          </w:tcPr>
          <w:p>
            <w:r>
              <w:rPr>
                <w:rFonts w:ascii="Calibri" w:eastAsia="Microsoft YaHei"/>
                <w:color w:val="000000"/>
                <w:sz w:val="21"/>
                <w:szCs w:val="21"/>
              </w:rPr>
              <w:t xml:space="preserve">Composants shadcn/ui (Button, Card, Dialog, Sheet, etc.)</w:t>
            </w:r>
          </w:p>
        </w:tc>
      </w:tr>
      <w:tr>
        <w:trPr>
          <w:cantSplit/>
        </w:trPr>
        <w:tc>
          <w:tcPr>
            <w:shd w:fill="EDF5F2" w:val="clear"/>
            <w:tcMar>
              <w:top w:type="dxa" w:w="60"/>
              <w:left w:type="dxa" w:w="120"/>
              <w:bottom w:type="dxa" w:w="60"/>
              <w:right w:type="dxa" w:w="120"/>
            </w:tcMar>
          </w:tcPr>
          <w:p>
            <w:r>
              <w:rPr>
                <w:rFonts w:ascii="Calibri" w:eastAsia="Microsoft YaHei"/>
                <w:color w:val="000000"/>
                <w:sz w:val="21"/>
                <w:szCs w:val="21"/>
              </w:rPr>
              <w:t xml:space="preserve">src/lib/</w:t>
            </w:r>
          </w:p>
        </w:tc>
        <w:tc>
          <w:tcPr>
            <w:shd w:fill="EDF5F2" w:val="clear"/>
            <w:tcMar>
              <w:top w:type="dxa" w:w="60"/>
              <w:left w:type="dxa" w:w="120"/>
              <w:bottom w:type="dxa" w:w="60"/>
              <w:right w:type="dxa" w:w="120"/>
            </w:tcMar>
          </w:tcPr>
          <w:p>
            <w:r>
              <w:rPr>
                <w:rFonts w:ascii="Calibri" w:eastAsia="Microsoft YaHei"/>
                <w:color w:val="000000"/>
                <w:sz w:val="21"/>
                <w:szCs w:val="21"/>
              </w:rPr>
              <w:t xml:space="preserve">Utilitaires : db.ts, admin-auth.ts, member-auth.ts, rate-limit.ts</w:t>
            </w:r>
          </w:p>
        </w:tc>
      </w:tr>
      <w:tr>
        <w:trPr>
          <w:cantSplit/>
        </w:trPr>
        <w:tc>
          <w:tcPr>
            <w:shd w:fill="FFFFFF" w:val="clear"/>
            <w:tcMar>
              <w:top w:type="dxa" w:w="60"/>
              <w:left w:type="dxa" w:w="120"/>
              <w:bottom w:type="dxa" w:w="60"/>
              <w:right w:type="dxa" w:w="120"/>
            </w:tcMar>
          </w:tcPr>
          <w:p>
            <w:r>
              <w:rPr>
                <w:rFonts w:ascii="Calibri" w:eastAsia="Microsoft YaHei"/>
                <w:color w:val="000000"/>
                <w:sz w:val="21"/>
                <w:szCs w:val="21"/>
              </w:rPr>
              <w:t xml:space="preserve">src/lib/lips/i18n/</w:t>
            </w:r>
          </w:p>
        </w:tc>
        <w:tc>
          <w:tcPr>
            <w:shd w:fill="FFFFFF" w:val="clear"/>
            <w:tcMar>
              <w:top w:type="dxa" w:w="60"/>
              <w:left w:type="dxa" w:w="120"/>
              <w:bottom w:type="dxa" w:w="60"/>
              <w:right w:type="dxa" w:w="120"/>
            </w:tcMar>
          </w:tcPr>
          <w:p>
            <w:r>
              <w:rPr>
                <w:rFonts w:ascii="Calibri" w:eastAsia="Microsoft YaHei"/>
                <w:color w:val="000000"/>
                <w:sz w:val="21"/>
                <w:szCs w:val="21"/>
              </w:rPr>
              <w:t xml:space="preserve">Système i18n : translations.ts, language-context.tsx</w:t>
            </w:r>
          </w:p>
        </w:tc>
      </w:tr>
      <w:tr>
        <w:trPr>
          <w:cantSplit/>
        </w:trPr>
        <w:tc>
          <w:tcPr>
            <w:shd w:fill="EDF5F2" w:val="clear"/>
            <w:tcMar>
              <w:top w:type="dxa" w:w="60"/>
              <w:left w:type="dxa" w:w="120"/>
              <w:bottom w:type="dxa" w:w="60"/>
              <w:right w:type="dxa" w:w="120"/>
            </w:tcMar>
          </w:tcPr>
          <w:p>
            <w:r>
              <w:rPr>
                <w:rFonts w:ascii="Calibri" w:eastAsia="Microsoft YaHei"/>
                <w:color w:val="000000"/>
                <w:sz w:val="21"/>
                <w:szCs w:val="21"/>
              </w:rPr>
              <w:t xml:space="preserve">prisma/</w:t>
            </w:r>
          </w:p>
        </w:tc>
        <w:tc>
          <w:tcPr>
            <w:shd w:fill="EDF5F2" w:val="clear"/>
            <w:tcMar>
              <w:top w:type="dxa" w:w="60"/>
              <w:left w:type="dxa" w:w="120"/>
              <w:bottom w:type="dxa" w:w="60"/>
              <w:right w:type="dxa" w:w="120"/>
            </w:tcMar>
          </w:tcPr>
          <w:p>
            <w:r>
              <w:rPr>
                <w:rFonts w:ascii="Calibri" w:eastAsia="Microsoft YaHei"/>
                <w:color w:val="000000"/>
                <w:sz w:val="21"/>
                <w:szCs w:val="21"/>
              </w:rPr>
              <w:t xml:space="preserve">Schéma Prisma, seed, migrations</w:t>
            </w:r>
          </w:p>
        </w:tc>
      </w:tr>
      <w:tr>
        <w:trPr>
          <w:cantSplit/>
        </w:trPr>
        <w:tc>
          <w:tcPr>
            <w:shd w:fill="FFFFFF" w:val="clear"/>
            <w:tcMar>
              <w:top w:type="dxa" w:w="60"/>
              <w:left w:type="dxa" w:w="120"/>
              <w:bottom w:type="dxa" w:w="60"/>
              <w:right w:type="dxa" w:w="120"/>
            </w:tcMar>
          </w:tcPr>
          <w:p>
            <w:r>
              <w:rPr>
                <w:rFonts w:ascii="Calibri" w:eastAsia="Microsoft YaHei"/>
                <w:color w:val="000000"/>
                <w:sz w:val="21"/>
                <w:szCs w:val="21"/>
              </w:rPr>
              <w:t xml:space="preserve">public/</w:t>
            </w:r>
          </w:p>
        </w:tc>
        <w:tc>
          <w:tcPr>
            <w:shd w:fill="FFFFFF" w:val="clear"/>
            <w:tcMar>
              <w:top w:type="dxa" w:w="60"/>
              <w:left w:type="dxa" w:w="120"/>
              <w:bottom w:type="dxa" w:w="60"/>
              <w:right w:type="dxa" w:w="120"/>
            </w:tcMar>
          </w:tcPr>
          <w:p>
            <w:r>
              <w:rPr>
                <w:rFonts w:ascii="Calibri" w:eastAsia="Microsoft YaHei"/>
                <w:color w:val="000000"/>
                <w:sz w:val="21"/>
                <w:szCs w:val="21"/>
              </w:rPr>
              <w:t xml:space="preserve">Assets statiques : logo.png, logo-64.png, mosquee-*.jpg</w:t>
            </w:r>
          </w:p>
        </w:tc>
      </w:tr>
    </w:tbl>
    <w:p>
      <w:pPr>
        <w:pStyle w:val="Heading2"/>
        <w:spacing w:after="120" w:before="280"/>
      </w:pPr>
      <w:bookmarkStart w:id="100006" w:name="_Toc100006"/>
      <w:r>
        <w:rPr>
          <w:rFonts w:ascii="Calibri" w:eastAsia="SimHei"/>
          <w:b/>
          <w:bCs/>
          <w:color w:val="0C1F1A"/>
          <w:sz w:val="28"/>
          <w:szCs w:val="28"/>
        </w:rPr>
        <w:t xml:space="preserve">2.3 Base de données</w:t>
      </w:r>
      <w:bookmarkEnd w:id="100006"/>
    </w:p>
    <w:p>
      <w:pPr>
        <w:spacing w:after="80" w:line="312"/>
        <w:ind w:firstLine="480"/>
        <w:jc w:val="both"/>
      </w:pPr>
      <w:r>
        <w:rPr>
          <w:rFonts w:ascii="Calibri" w:eastAsia="Microsoft YaHei"/>
          <w:color w:val="000000"/>
          <w:sz w:val="24"/>
          <w:szCs w:val="24"/>
        </w:rPr>
        <w:t xml:space="preserve">La base de données SQLite contient les modèles principaux suivants, gérés via Prisma ORM : User (membres et administrateurs), Region (14 régions du Sénégal), Content (articles, fatwas, communiqués, événements, séminaires), Bureau (membres du bureau national), Commission, Concours, FAQ, SiteConfig (paramètres du site), CarteMembre, et Mosquee. Le script de seed crée un administrateur par défaut (admin@lips.sn / Admin@2025) et des données de démonstration.</w:t>
      </w:r>
    </w:p>
    <w:p>
      <w:pPr>
        <w:pStyle w:val="Heading1"/>
        <w:spacing w:after="120" w:before="360"/>
      </w:pPr>
      <w:bookmarkStart w:id="100007" w:name="_Toc100007"/>
      <w:r>
        <w:rPr>
          <w:rFonts w:ascii="Calibri" w:eastAsia="SimHei"/>
          <w:b/>
          <w:bCs/>
          <w:color w:val="0C1F1A"/>
          <w:sz w:val="32"/>
          <w:szCs w:val="32"/>
        </w:rPr>
        <w:t xml:space="preserve">3. Sécurité</w:t>
      </w:r>
      <w:bookmarkEnd w:id="100007"/>
    </w:p>
    <w:p>
      <w:pPr>
        <w:spacing w:after="80" w:line="312"/>
        <w:ind w:firstLine="480"/>
        <w:jc w:val="both"/>
      </w:pPr>
      <w:r>
        <w:rPr>
          <w:rFonts w:ascii="Calibri" w:eastAsia="Microsoft YaHei"/>
          <w:color w:val="000000"/>
          <w:sz w:val="24"/>
          <w:szCs w:val="24"/>
        </w:rPr>
        <w:t xml:space="preserve">La sécurité est un pilier fondamental du SIIN, en particulier pour le panneau d’administration qui gère des données sensibles sur les membres et les opérations de l’organisation. La version 4.0 introduit des mesures de sécurité renforcées à la fois côté serveur et côté client, couvrant la protection contre les attaques par force brute, les attaques par chronométrage, et la divulgation d’informations.</w:t>
      </w:r>
    </w:p>
    <w:p>
      <w:pPr>
        <w:pStyle w:val="Heading2"/>
        <w:spacing w:after="120" w:before="280"/>
      </w:pPr>
      <w:bookmarkStart w:id="100008" w:name="_Toc100008"/>
      <w:r>
        <w:rPr>
          <w:rFonts w:ascii="Calibri" w:eastAsia="SimHei"/>
          <w:b/>
          <w:bCs/>
          <w:color w:val="0C1F1A"/>
          <w:sz w:val="28"/>
          <w:szCs w:val="28"/>
        </w:rPr>
        <w:t xml:space="preserve">3.1 Authentification</w:t>
      </w:r>
      <w:bookmarkEnd w:id="100008"/>
    </w:p>
    <w:p>
      <w:pPr>
        <w:spacing w:after="80" w:line="312"/>
        <w:ind w:firstLine="480"/>
        <w:jc w:val="both"/>
      </w:pPr>
      <w:r>
        <w:rPr>
          <w:rFonts w:ascii="Calibri" w:eastAsia="Microsoft YaHei"/>
          <w:color w:val="000000"/>
          <w:sz w:val="24"/>
          <w:szCs w:val="24"/>
        </w:rPr>
        <w:t xml:space="preserve">Le système d’authentification utilise des jetons JWT (JSON Web Tokens) signés avec l’algorithme HMAC-SHA256 via la bibliothèque jose. Deux systèmes d’authentification parallèles coexistent : l’un pour les administrateurs (cookie lips-admin-session) et l’autre pour les membres (cookie lips-member-session). Chaque jeton a une durée de validité de 24 heures et est stocké dans un cookie httpOnly, secure en production, et protégé par l’attribut sameSite=lax.</w:t>
      </w:r>
    </w:p>
    <w:p>
      <w:pPr>
        <w:spacing w:after="80" w:line="312"/>
        <w:ind w:firstLine="480"/>
        <w:jc w:val="both"/>
      </w:pPr>
      <w:r>
        <w:rPr>
          <w:rFonts w:ascii="Calibri" w:eastAsia="Microsoft YaHei"/>
          <w:color w:val="000000"/>
          <w:sz w:val="24"/>
          <w:szCs w:val="24"/>
        </w:rPr>
        <w:t xml:space="preserve">Le middleware Next.js assure la protection des routes : toute requête vers /admin/* est vérifiée pour un jeton admin valide, et toute requête vers /espace-membre/* pour un jeton membre valide. Les jetons expirés ou invalides entraînent une redirection automatique vers la page de connexion avec conservation du chemin demandé via le paramètre redirect.</w:t>
      </w:r>
    </w:p>
    <w:p>
      <w:pPr>
        <w:pStyle w:val="Heading2"/>
        <w:spacing w:after="120" w:before="280"/>
      </w:pPr>
      <w:bookmarkStart w:id="100009" w:name="_Toc100009"/>
      <w:r>
        <w:rPr>
          <w:rFonts w:ascii="Calibri" w:eastAsia="SimHei"/>
          <w:b/>
          <w:bCs/>
          <w:color w:val="0C1F1A"/>
          <w:sz w:val="28"/>
          <w:szCs w:val="28"/>
        </w:rPr>
        <w:t xml:space="preserve">3.2 Rate limiting côté serveur</w:t>
      </w:r>
      <w:bookmarkEnd w:id="100009"/>
    </w:p>
    <w:p>
      <w:pPr>
        <w:spacing w:after="80" w:line="312"/>
        <w:ind w:firstLine="480"/>
        <w:jc w:val="both"/>
      </w:pPr>
      <w:r>
        <w:rPr>
          <w:rFonts w:ascii="Calibri" w:eastAsia="Microsoft YaHei"/>
          <w:color w:val="000000"/>
          <w:sz w:val="24"/>
          <w:szCs w:val="24"/>
        </w:rPr>
        <w:t xml:space="preserve">La version 4.0 introduit un module de rate limiting côté serveur (src/lib/rate-limit.ts) qui protège les endpoints de connexion contre les attaques par force brute. Ce module utilise une fenêtre glissante en mémoire pour suivre les tentatives de connexion par adresse IP. Contrairement à la protection précédente qui était uniquement côté client (localStorage, facilement contournable), le rate limiting serveur est incontournable par un attaquant.</w:t>
      </w:r>
    </w:p>
    <w:p>
      <w:pPr>
        <w:spacing w:after="80" w:line="312"/>
        <w:ind w:firstLine="480"/>
        <w:jc w:val="both"/>
      </w:pPr>
      <w:r>
        <w:rPr>
          <w:rFonts w:ascii="Calibri" w:eastAsia="Microsoft YaHei"/>
          <w:color w:val="000000"/>
          <w:sz w:val="24"/>
          <w:szCs w:val="24"/>
        </w:rPr>
        <w:t xml:space="preserve">La configuration est différenciée selon le type d’authentification :</w:t>
      </w:r>
    </w:p>
    <w:tbl>
      <w:tblPr>
        <w:tblW w:type="pct" w:w="100%"/>
        <w:tblBorders>
          <w:top w:val="single" w:color="2A7A65" w:sz="2"/>
          <w:left w:val="none" w:color="FFFFFF" w:sz="0"/>
          <w:bottom w:val="single" w:color="2A7A65" w:sz="2"/>
          <w:right w:val="none" w:color="FFFFFF" w:sz="0"/>
          <w:insideH w:val="single" w:color="C5D8D0" w:sz="1"/>
          <w:insideV w:val="none" w:color="FFFFFF" w:sz="0"/>
        </w:tblBorders>
      </w:tblPr>
      <w:tblGrid>
        <w:gridCol w:w="100"/>
        <w:gridCol w:w="100"/>
        <w:gridCol w:w="100"/>
      </w:tblGrid>
      <w:tr>
        <w:trPr>
          <w:cantSplit/>
          <w:tblHeader/>
        </w:trPr>
        <w:tc>
          <w:tcPr>
            <w:shd w:fill="2A7A65" w:val="clear"/>
            <w:tcMar>
              <w:top w:type="dxa" w:w="60"/>
              <w:left w:type="dxa" w:w="120"/>
              <w:bottom w:type="dxa" w:w="60"/>
              <w:right w:type="dxa" w:w="120"/>
            </w:tcMar>
          </w:tcPr>
          <w:p>
            <w:r>
              <w:rPr>
                <w:rFonts w:ascii="Calibri" w:eastAsia="SimHei"/>
                <w:b/>
                <w:bCs/>
                <w:color w:val="FFFFFF"/>
                <w:sz w:val="21"/>
                <w:szCs w:val="21"/>
              </w:rPr>
              <w:t xml:space="preserve">Paramètre</w:t>
            </w:r>
          </w:p>
        </w:tc>
        <w:tc>
          <w:tcPr>
            <w:shd w:fill="2A7A65" w:val="clear"/>
            <w:tcMar>
              <w:top w:type="dxa" w:w="60"/>
              <w:left w:type="dxa" w:w="120"/>
              <w:bottom w:type="dxa" w:w="60"/>
              <w:right w:type="dxa" w:w="120"/>
            </w:tcMar>
          </w:tcPr>
          <w:p>
            <w:r>
              <w:rPr>
                <w:rFonts w:ascii="Calibri" w:eastAsia="SimHei"/>
                <w:b/>
                <w:bCs/>
                <w:color w:val="FFFFFF"/>
                <w:sz w:val="21"/>
                <w:szCs w:val="21"/>
              </w:rPr>
              <w:t xml:space="preserve">Administration</w:t>
            </w:r>
          </w:p>
        </w:tc>
        <w:tc>
          <w:tcPr>
            <w:shd w:fill="2A7A65" w:val="clear"/>
            <w:tcMar>
              <w:top w:type="dxa" w:w="60"/>
              <w:left w:type="dxa" w:w="120"/>
              <w:bottom w:type="dxa" w:w="60"/>
              <w:right w:type="dxa" w:w="120"/>
            </w:tcMar>
          </w:tcPr>
          <w:p>
            <w:r>
              <w:rPr>
                <w:rFonts w:ascii="Calibri" w:eastAsia="SimHei"/>
                <w:b/>
                <w:bCs/>
                <w:color w:val="FFFFFF"/>
                <w:sz w:val="21"/>
                <w:szCs w:val="21"/>
              </w:rPr>
              <w:t xml:space="preserve">Espace Membre</w:t>
            </w:r>
          </w:p>
        </w:tc>
      </w:tr>
      <w:tr>
        <w:trPr>
          <w:cantSplit/>
        </w:trPr>
        <w:tc>
          <w:tcPr>
            <w:shd w:fill="EDF5F2" w:val="clear"/>
            <w:tcMar>
              <w:top w:type="dxa" w:w="60"/>
              <w:left w:type="dxa" w:w="120"/>
              <w:bottom w:type="dxa" w:w="60"/>
              <w:right w:type="dxa" w:w="120"/>
            </w:tcMar>
          </w:tcPr>
          <w:p>
            <w:r>
              <w:rPr>
                <w:rFonts w:ascii="Calibri" w:eastAsia="Microsoft YaHei"/>
                <w:color w:val="000000"/>
                <w:sz w:val="21"/>
                <w:szCs w:val="21"/>
              </w:rPr>
              <w:t xml:space="preserve">Tentatives max</w:t>
            </w:r>
          </w:p>
        </w:tc>
        <w:tc>
          <w:tcPr>
            <w:shd w:fill="EDF5F2" w:val="clear"/>
            <w:tcMar>
              <w:top w:type="dxa" w:w="60"/>
              <w:left w:type="dxa" w:w="120"/>
              <w:bottom w:type="dxa" w:w="60"/>
              <w:right w:type="dxa" w:w="120"/>
            </w:tcMar>
          </w:tcPr>
          <w:p>
            <w:r>
              <w:rPr>
                <w:rFonts w:ascii="Calibri" w:eastAsia="Microsoft YaHei"/>
                <w:color w:val="000000"/>
                <w:sz w:val="21"/>
                <w:szCs w:val="21"/>
              </w:rPr>
              <w:t xml:space="preserve">5</w:t>
            </w:r>
          </w:p>
        </w:tc>
        <w:tc>
          <w:tcPr>
            <w:shd w:fill="EDF5F2" w:val="clear"/>
            <w:tcMar>
              <w:top w:type="dxa" w:w="60"/>
              <w:left w:type="dxa" w:w="120"/>
              <w:bottom w:type="dxa" w:w="60"/>
              <w:right w:type="dxa" w:w="120"/>
            </w:tcMar>
          </w:tcPr>
          <w:p>
            <w:r>
              <w:rPr>
                <w:rFonts w:ascii="Calibri" w:eastAsia="Microsoft YaHei"/>
                <w:color w:val="000000"/>
                <w:sz w:val="21"/>
                <w:szCs w:val="21"/>
              </w:rPr>
              <w:t xml:space="preserve">5</w:t>
            </w:r>
          </w:p>
        </w:tc>
      </w:tr>
      <w:tr>
        <w:trPr>
          <w:cantSplit/>
        </w:trPr>
        <w:tc>
          <w:tcPr>
            <w:shd w:fill="FFFFFF" w:val="clear"/>
            <w:tcMar>
              <w:top w:type="dxa" w:w="60"/>
              <w:left w:type="dxa" w:w="120"/>
              <w:bottom w:type="dxa" w:w="60"/>
              <w:right w:type="dxa" w:w="120"/>
            </w:tcMar>
          </w:tcPr>
          <w:p>
            <w:r>
              <w:rPr>
                <w:rFonts w:ascii="Calibri" w:eastAsia="Microsoft YaHei"/>
                <w:color w:val="000000"/>
                <w:sz w:val="21"/>
                <w:szCs w:val="21"/>
              </w:rPr>
              <w:t xml:space="preserve">Fenêtre</w:t>
            </w:r>
          </w:p>
        </w:tc>
        <w:tc>
          <w:tcPr>
            <w:shd w:fill="FFFFFF" w:val="clear"/>
            <w:tcMar>
              <w:top w:type="dxa" w:w="60"/>
              <w:left w:type="dxa" w:w="120"/>
              <w:bottom w:type="dxa" w:w="60"/>
              <w:right w:type="dxa" w:w="120"/>
            </w:tcMar>
          </w:tcPr>
          <w:p>
            <w:r>
              <w:rPr>
                <w:rFonts w:ascii="Calibri" w:eastAsia="Microsoft YaHei"/>
                <w:color w:val="000000"/>
                <w:sz w:val="21"/>
                <w:szCs w:val="21"/>
              </w:rPr>
              <w:t xml:space="preserve">15 minutes</w:t>
            </w:r>
          </w:p>
        </w:tc>
        <w:tc>
          <w:tcPr>
            <w:shd w:fill="FFFFFF" w:val="clear"/>
            <w:tcMar>
              <w:top w:type="dxa" w:w="60"/>
              <w:left w:type="dxa" w:w="120"/>
              <w:bottom w:type="dxa" w:w="60"/>
              <w:right w:type="dxa" w:w="120"/>
            </w:tcMar>
          </w:tcPr>
          <w:p>
            <w:r>
              <w:rPr>
                <w:rFonts w:ascii="Calibri" w:eastAsia="Microsoft YaHei"/>
                <w:color w:val="000000"/>
                <w:sz w:val="21"/>
                <w:szCs w:val="21"/>
              </w:rPr>
              <w:t xml:space="preserve">15 minutes</w:t>
            </w:r>
          </w:p>
        </w:tc>
      </w:tr>
      <w:tr>
        <w:trPr>
          <w:cantSplit/>
        </w:trPr>
        <w:tc>
          <w:tcPr>
            <w:shd w:fill="EDF5F2" w:val="clear"/>
            <w:tcMar>
              <w:top w:type="dxa" w:w="60"/>
              <w:left w:type="dxa" w:w="120"/>
              <w:bottom w:type="dxa" w:w="60"/>
              <w:right w:type="dxa" w:w="120"/>
            </w:tcMar>
          </w:tcPr>
          <w:p>
            <w:r>
              <w:rPr>
                <w:rFonts w:ascii="Calibri" w:eastAsia="Microsoft YaHei"/>
                <w:color w:val="000000"/>
                <w:sz w:val="21"/>
                <w:szCs w:val="21"/>
              </w:rPr>
              <w:t xml:space="preserve">Verrouillage</w:t>
            </w:r>
          </w:p>
        </w:tc>
        <w:tc>
          <w:tcPr>
            <w:shd w:fill="EDF5F2" w:val="clear"/>
            <w:tcMar>
              <w:top w:type="dxa" w:w="60"/>
              <w:left w:type="dxa" w:w="120"/>
              <w:bottom w:type="dxa" w:w="60"/>
              <w:right w:type="dxa" w:w="120"/>
            </w:tcMar>
          </w:tcPr>
          <w:p>
            <w:r>
              <w:rPr>
                <w:rFonts w:ascii="Calibri" w:eastAsia="Microsoft YaHei"/>
                <w:color w:val="000000"/>
                <w:sz w:val="21"/>
                <w:szCs w:val="21"/>
              </w:rPr>
              <w:t xml:space="preserve">30 minutes</w:t>
            </w:r>
          </w:p>
        </w:tc>
        <w:tc>
          <w:tcPr>
            <w:shd w:fill="EDF5F2" w:val="clear"/>
            <w:tcMar>
              <w:top w:type="dxa" w:w="60"/>
              <w:left w:type="dxa" w:w="120"/>
              <w:bottom w:type="dxa" w:w="60"/>
              <w:right w:type="dxa" w:w="120"/>
            </w:tcMar>
          </w:tcPr>
          <w:p>
            <w:r>
              <w:rPr>
                <w:rFonts w:ascii="Calibri" w:eastAsia="Microsoft YaHei"/>
                <w:color w:val="000000"/>
                <w:sz w:val="21"/>
                <w:szCs w:val="21"/>
              </w:rPr>
              <w:t xml:space="preserve">15 minutes</w:t>
            </w:r>
          </w:p>
        </w:tc>
      </w:tr>
      <w:tr>
        <w:trPr>
          <w:cantSplit/>
        </w:trPr>
        <w:tc>
          <w:tcPr>
            <w:shd w:fill="FFFFFF" w:val="clear"/>
            <w:tcMar>
              <w:top w:type="dxa" w:w="60"/>
              <w:left w:type="dxa" w:w="120"/>
              <w:bottom w:type="dxa" w:w="60"/>
              <w:right w:type="dxa" w:w="120"/>
            </w:tcMar>
          </w:tcPr>
          <w:p>
            <w:r>
              <w:rPr>
                <w:rFonts w:ascii="Calibri" w:eastAsia="Microsoft YaHei"/>
                <w:color w:val="000000"/>
                <w:sz w:val="21"/>
                <w:szCs w:val="21"/>
              </w:rPr>
              <w:t xml:space="preserve">Clé de suivi</w:t>
            </w:r>
          </w:p>
        </w:tc>
        <w:tc>
          <w:tcPr>
            <w:shd w:fill="FFFFFF" w:val="clear"/>
            <w:tcMar>
              <w:top w:type="dxa" w:w="60"/>
              <w:left w:type="dxa" w:w="120"/>
              <w:bottom w:type="dxa" w:w="60"/>
              <w:right w:type="dxa" w:w="120"/>
            </w:tcMar>
          </w:tcPr>
          <w:p>
            <w:r>
              <w:rPr>
                <w:rFonts w:ascii="Calibri" w:eastAsia="Microsoft YaHei"/>
                <w:color w:val="000000"/>
                <w:sz w:val="21"/>
                <w:szCs w:val="21"/>
              </w:rPr>
              <w:t xml:space="preserve">admin-login:{IP}</w:t>
            </w:r>
          </w:p>
        </w:tc>
        <w:tc>
          <w:tcPr>
            <w:shd w:fill="FFFFFF" w:val="clear"/>
            <w:tcMar>
              <w:top w:type="dxa" w:w="60"/>
              <w:left w:type="dxa" w:w="120"/>
              <w:bottom w:type="dxa" w:w="60"/>
              <w:right w:type="dxa" w:w="120"/>
            </w:tcMar>
          </w:tcPr>
          <w:p>
            <w:r>
              <w:rPr>
                <w:rFonts w:ascii="Calibri" w:eastAsia="Microsoft YaHei"/>
                <w:color w:val="000000"/>
                <w:sz w:val="21"/>
                <w:szCs w:val="21"/>
              </w:rPr>
              <w:t xml:space="preserve">member-login:{IP}</w:t>
            </w:r>
          </w:p>
        </w:tc>
      </w:tr>
      <w:tr>
        <w:trPr>
          <w:cantSplit/>
        </w:trPr>
        <w:tc>
          <w:tcPr>
            <w:shd w:fill="EDF5F2" w:val="clear"/>
            <w:tcMar>
              <w:top w:type="dxa" w:w="60"/>
              <w:left w:type="dxa" w:w="120"/>
              <w:bottom w:type="dxa" w:w="60"/>
              <w:right w:type="dxa" w:w="120"/>
            </w:tcMar>
          </w:tcPr>
          <w:p>
            <w:r>
              <w:rPr>
                <w:rFonts w:ascii="Calibri" w:eastAsia="Microsoft YaHei"/>
                <w:color w:val="000000"/>
                <w:sz w:val="21"/>
                <w:szCs w:val="21"/>
              </w:rPr>
              <w:t xml:space="preserve">Header Retry-After</w:t>
            </w:r>
          </w:p>
        </w:tc>
        <w:tc>
          <w:tcPr>
            <w:shd w:fill="EDF5F2" w:val="clear"/>
            <w:tcMar>
              <w:top w:type="dxa" w:w="60"/>
              <w:left w:type="dxa" w:w="120"/>
              <w:bottom w:type="dxa" w:w="60"/>
              <w:right w:type="dxa" w:w="120"/>
            </w:tcMar>
          </w:tcPr>
          <w:p>
            <w:r>
              <w:rPr>
                <w:rFonts w:ascii="Calibri" w:eastAsia="Microsoft YaHei"/>
                <w:color w:val="000000"/>
                <w:sz w:val="21"/>
                <w:szCs w:val="21"/>
              </w:rPr>
              <w:t xml:space="preserve">Oui</w:t>
            </w:r>
          </w:p>
        </w:tc>
        <w:tc>
          <w:tcPr>
            <w:shd w:fill="EDF5F2" w:val="clear"/>
            <w:tcMar>
              <w:top w:type="dxa" w:w="60"/>
              <w:left w:type="dxa" w:w="120"/>
              <w:bottom w:type="dxa" w:w="60"/>
              <w:right w:type="dxa" w:w="120"/>
            </w:tcMar>
          </w:tcPr>
          <w:p>
            <w:r>
              <w:rPr>
                <w:rFonts w:ascii="Calibri" w:eastAsia="Microsoft YaHei"/>
                <w:color w:val="000000"/>
                <w:sz w:val="21"/>
                <w:szCs w:val="21"/>
              </w:rPr>
              <w:t xml:space="preserve">Oui</w:t>
            </w:r>
          </w:p>
        </w:tc>
      </w:tr>
    </w:tbl>
    <w:p>
      <w:pPr>
        <w:spacing w:after="80" w:line="312"/>
        <w:ind w:firstLine="480"/>
        <w:jc w:val="both"/>
      </w:pPr>
      <w:r>
        <w:rPr>
          <w:rFonts w:ascii="Calibri" w:eastAsia="Microsoft YaHei"/>
          <w:color w:val="000000"/>
          <w:sz w:val="24"/>
          <w:szCs w:val="24"/>
        </w:rPr>
        <w:t xml:space="preserve">Après une connexion réussie, le compteur de l’adresse IP est réinitialisé. Le module inclut un nettoyage automatique des entrées expirées toutes les 10 minutes pour éviter les fuites mémoire. Note : en cas de déploiement multi-instance, ce store en mémoire doit être remplacé par un store partagé (Redis, Upstash, ou base de données).</w:t>
      </w:r>
    </w:p>
    <w:p>
      <w:pPr>
        <w:pStyle w:val="Heading2"/>
        <w:spacing w:after="120" w:before="280"/>
      </w:pPr>
      <w:bookmarkStart w:id="100010" w:name="_Toc100010"/>
      <w:r>
        <w:rPr>
          <w:rFonts w:ascii="Calibri" w:eastAsia="SimHei"/>
          <w:b/>
          <w:bCs/>
          <w:color w:val="0C1F1A"/>
          <w:sz w:val="28"/>
          <w:szCs w:val="28"/>
        </w:rPr>
        <w:t xml:space="preserve">3.3 Protection contre les attaques par chronométrage</w:t>
      </w:r>
      <w:bookmarkEnd w:id="100010"/>
    </w:p>
    <w:p>
      <w:pPr>
        <w:spacing w:after="80" w:line="312"/>
        <w:ind w:firstLine="480"/>
        <w:jc w:val="both"/>
      </w:pPr>
      <w:r>
        <w:rPr>
          <w:rFonts w:ascii="Calibri" w:eastAsia="Microsoft YaHei"/>
          <w:color w:val="000000"/>
          <w:sz w:val="24"/>
          <w:szCs w:val="24"/>
        </w:rPr>
        <w:t xml:space="preserve">Les endpoints de connexion implémentent désormais une protection contre les attaques par chronométrage (timing attacks). Sans cette protection, un attaquant peut déterminer si un email existe dans la base de données en mesurant le temps de réponse : une réponse rapide indique que l’email n’existe pas (le serveur n’a pas besoin de vérifier le mot de passe), tandis qu’une réponse plus lente révèle que l’email existe (bcrypt prend du temps).</w:t>
      </w:r>
    </w:p>
    <w:p>
      <w:pPr>
        <w:spacing w:after="80" w:line="312"/>
        <w:ind w:firstLine="480"/>
        <w:jc w:val="both"/>
      </w:pPr>
      <w:r>
        <w:rPr>
          <w:rFonts w:ascii="Calibri" w:eastAsia="Microsoft YaHei"/>
          <w:color w:val="000000"/>
          <w:sz w:val="24"/>
          <w:szCs w:val="24"/>
        </w:rPr>
        <w:t xml:space="preserve">La protection fonctionne en ajoutant un délai artificiel pour garantir que toutes les réponses prennent au minimum 300 ms, que l’utilisateur existe ou non. Cela rend les temps de réponse uniformes et empêche toute distinction statistique entre les deux cas.</w:t>
      </w:r>
    </w:p>
    <w:p>
      <w:pPr>
        <w:pStyle w:val="Heading2"/>
        <w:spacing w:after="120" w:before="280"/>
      </w:pPr>
      <w:bookmarkStart w:id="100011" w:name="_Toc100011"/>
      <w:r>
        <w:rPr>
          <w:rFonts w:ascii="Calibri" w:eastAsia="SimHei"/>
          <w:b/>
          <w:bCs/>
          <w:color w:val="0C1F1A"/>
          <w:sz w:val="28"/>
          <w:szCs w:val="28"/>
        </w:rPr>
        <w:t xml:space="preserve">3.4 Messages d’erreur génériques</w:t>
      </w:r>
      <w:bookmarkEnd w:id="100011"/>
    </w:p>
    <w:p>
      <w:pPr>
        <w:spacing w:after="80" w:line="312"/>
        <w:ind w:firstLine="480"/>
        <w:jc w:val="both"/>
      </w:pPr>
      <w:r>
        <w:rPr>
          <w:rFonts w:ascii="Calibri" w:eastAsia="Microsoft YaHei"/>
          <w:color w:val="000000"/>
          <w:sz w:val="24"/>
          <w:szCs w:val="24"/>
        </w:rPr>
        <w:t xml:space="preserve">Pour éviter l’énumération d’utilisateurs, toutes les réponses d’échec d’authentification utilisent désormais le même message générique : « Identifiants invalides ». Cela s’applique que l’email n’existe pas, que le mot de passe soit incorrect, ou que le rôle de l’utilisateur ne permette pas l’accès. Auparavant, certains cas retournaient « Accès non autorisé » pour les mauvais rôles, ce qui permettait à un attaquant de confirmer l’existence d’un email tout en découvrant son rôle.</w:t>
      </w:r>
    </w:p>
    <w:p>
      <w:pPr>
        <w:pStyle w:val="Heading2"/>
        <w:spacing w:after="120" w:before="280"/>
      </w:pPr>
      <w:bookmarkStart w:id="100012" w:name="_Toc100012"/>
      <w:r>
        <w:rPr>
          <w:rFonts w:ascii="Calibri" w:eastAsia="SimHei"/>
          <w:b/>
          <w:bCs/>
          <w:color w:val="0C1F1A"/>
          <w:sz w:val="28"/>
          <w:szCs w:val="28"/>
        </w:rPr>
        <w:t xml:space="preserve">3.5 Validation des entrées</w:t>
      </w:r>
      <w:bookmarkEnd w:id="100012"/>
    </w:p>
    <w:p>
      <w:pPr>
        <w:spacing w:after="80" w:line="312"/>
        <w:ind w:firstLine="480"/>
        <w:jc w:val="both"/>
      </w:pPr>
      <w:r>
        <w:rPr>
          <w:rFonts w:ascii="Calibri" w:eastAsia="Microsoft YaHei"/>
          <w:color w:val="000000"/>
          <w:sz w:val="24"/>
          <w:szCs w:val="24"/>
        </w:rPr>
        <w:t xml:space="preserve">Les endpoints de connexion valident désormais rigoureusement les entrées avant tout traitement. L’email est vérifié avec une expression régulière, et le mot de passe doit avoir entre 4 et 128 caractères. Ces limites empêchent les attaques par envoi de données malformées ou excessivement longues. Toute erreur de validation renvoie le même message générique « Identifiants invalides » pour ne pas révéler les critères de validation.</w:t>
      </w:r>
    </w:p>
    <w:p>
      <w:pPr>
        <w:pStyle w:val="Heading2"/>
        <w:spacing w:after="120" w:before="280"/>
      </w:pPr>
      <w:bookmarkStart w:id="100013" w:name="_Toc100013"/>
      <w:r>
        <w:rPr>
          <w:rFonts w:ascii="Calibri" w:eastAsia="SimHei"/>
          <w:b/>
          <w:bCs/>
          <w:color w:val="0C1F1A"/>
          <w:sz w:val="28"/>
          <w:szCs w:val="28"/>
        </w:rPr>
        <w:t xml:space="preserve">3.6 Protection côté client</w:t>
      </w:r>
      <w:bookmarkEnd w:id="100013"/>
    </w:p>
    <w:p>
      <w:pPr>
        <w:spacing w:after="80" w:line="312"/>
        <w:ind w:firstLine="480"/>
        <w:jc w:val="both"/>
      </w:pPr>
      <w:r>
        <w:rPr>
          <w:rFonts w:ascii="Calibri" w:eastAsia="Microsoft YaHei"/>
          <w:color w:val="000000"/>
          <w:sz w:val="24"/>
          <w:szCs w:val="24"/>
        </w:rPr>
        <w:t xml:space="preserve">En complément du rate limiting serveur, la page de connexion admin maintient une protection côté client via localStorage. Celle-ci affiche un compte à rebours en temps réel lorsque le compte est verrouillé, et montre le nombre de tentatives restantes avec des indicateurs visuels (points colorés). Cette protection offre une expérience utilisateur améliorée mais ne remplace pas la protection serveur, qui reste la barrière de sécurité principale.</w:t>
      </w:r>
    </w:p>
    <w:p>
      <w:pPr>
        <w:pStyle w:val="Heading2"/>
        <w:spacing w:after="120" w:before="280"/>
      </w:pPr>
      <w:bookmarkStart w:id="100014" w:name="_Toc100014"/>
      <w:r>
        <w:rPr>
          <w:rFonts w:ascii="Calibri" w:eastAsia="SimHei"/>
          <w:b/>
          <w:bCs/>
          <w:color w:val="0C1F1A"/>
          <w:sz w:val="28"/>
          <w:szCs w:val="28"/>
        </w:rPr>
        <w:t xml:space="preserve">3.7 Résumé des mesures de sécurité</w:t>
      </w:r>
      <w:bookmarkEnd w:id="100014"/>
    </w:p>
    <w:tbl>
      <w:tblPr>
        <w:tblW w:type="pct" w:w="100%"/>
        <w:tblBorders>
          <w:top w:val="single" w:color="2A7A65" w:sz="2"/>
          <w:left w:val="none" w:color="FFFFFF" w:sz="0"/>
          <w:bottom w:val="single" w:color="2A7A65" w:sz="2"/>
          <w:right w:val="none" w:color="FFFFFF" w:sz="0"/>
          <w:insideH w:val="single" w:color="C5D8D0" w:sz="1"/>
          <w:insideV w:val="none" w:color="FFFFFF" w:sz="0"/>
        </w:tblBorders>
      </w:tblPr>
      <w:tblGrid>
        <w:gridCol w:w="100"/>
        <w:gridCol w:w="100"/>
        <w:gridCol w:w="100"/>
      </w:tblGrid>
      <w:tr>
        <w:trPr>
          <w:cantSplit/>
          <w:tblHeader/>
        </w:trPr>
        <w:tc>
          <w:tcPr>
            <w:shd w:fill="2A7A65" w:val="clear"/>
            <w:tcMar>
              <w:top w:type="dxa" w:w="60"/>
              <w:left w:type="dxa" w:w="120"/>
              <w:bottom w:type="dxa" w:w="60"/>
              <w:right w:type="dxa" w:w="120"/>
            </w:tcMar>
          </w:tcPr>
          <w:p>
            <w:r>
              <w:rPr>
                <w:rFonts w:ascii="Calibri" w:eastAsia="SimHei"/>
                <w:b/>
                <w:bCs/>
                <w:color w:val="FFFFFF"/>
                <w:sz w:val="21"/>
                <w:szCs w:val="21"/>
              </w:rPr>
              <w:t xml:space="preserve">Mesure</w:t>
            </w:r>
          </w:p>
        </w:tc>
        <w:tc>
          <w:tcPr>
            <w:shd w:fill="2A7A65" w:val="clear"/>
            <w:tcMar>
              <w:top w:type="dxa" w:w="60"/>
              <w:left w:type="dxa" w:w="120"/>
              <w:bottom w:type="dxa" w:w="60"/>
              <w:right w:type="dxa" w:w="120"/>
            </w:tcMar>
          </w:tcPr>
          <w:p>
            <w:r>
              <w:rPr>
                <w:rFonts w:ascii="Calibri" w:eastAsia="SimHei"/>
                <w:b/>
                <w:bCs/>
                <w:color w:val="FFFFFF"/>
                <w:sz w:val="21"/>
                <w:szCs w:val="21"/>
              </w:rPr>
              <w:t xml:space="preserve">Emplacement</w:t>
            </w:r>
          </w:p>
        </w:tc>
        <w:tc>
          <w:tcPr>
            <w:shd w:fill="2A7A65" w:val="clear"/>
            <w:tcMar>
              <w:top w:type="dxa" w:w="60"/>
              <w:left w:type="dxa" w:w="120"/>
              <w:bottom w:type="dxa" w:w="60"/>
              <w:right w:type="dxa" w:w="120"/>
            </w:tcMar>
          </w:tcPr>
          <w:p>
            <w:r>
              <w:rPr>
                <w:rFonts w:ascii="Calibri" w:eastAsia="SimHei"/>
                <w:b/>
                <w:bCs/>
                <w:color w:val="FFFFFF"/>
                <w:sz w:val="21"/>
                <w:szCs w:val="21"/>
              </w:rPr>
              <w:t xml:space="preserve">Statut</w:t>
            </w:r>
          </w:p>
        </w:tc>
      </w:tr>
      <w:tr>
        <w:trPr>
          <w:cantSplit/>
        </w:trPr>
        <w:tc>
          <w:tcPr>
            <w:shd w:fill="EDF5F2" w:val="clear"/>
            <w:tcMar>
              <w:top w:type="dxa" w:w="60"/>
              <w:left w:type="dxa" w:w="120"/>
              <w:bottom w:type="dxa" w:w="60"/>
              <w:right w:type="dxa" w:w="120"/>
            </w:tcMar>
          </w:tcPr>
          <w:p>
            <w:r>
              <w:rPr>
                <w:rFonts w:ascii="Calibri" w:eastAsia="Microsoft YaHei"/>
                <w:color w:val="000000"/>
                <w:sz w:val="21"/>
                <w:szCs w:val="21"/>
              </w:rPr>
              <w:t xml:space="preserve">Jetons JWT httpOnly, secure, sameSite=lax</w:t>
            </w:r>
          </w:p>
        </w:tc>
        <w:tc>
          <w:tcPr>
            <w:shd w:fill="EDF5F2" w:val="clear"/>
            <w:tcMar>
              <w:top w:type="dxa" w:w="60"/>
              <w:left w:type="dxa" w:w="120"/>
              <w:bottom w:type="dxa" w:w="60"/>
              <w:right w:type="dxa" w:w="120"/>
            </w:tcMar>
          </w:tcPr>
          <w:p>
            <w:r>
              <w:rPr>
                <w:rFonts w:ascii="Calibri" w:eastAsia="Microsoft YaHei"/>
                <w:color w:val="000000"/>
                <w:sz w:val="21"/>
                <w:szCs w:val="21"/>
              </w:rPr>
              <w:t xml:space="preserve">admin-auth.ts / member-auth.ts</w:t>
            </w:r>
          </w:p>
        </w:tc>
        <w:tc>
          <w:tcPr>
            <w:shd w:fill="EDF5F2" w:val="clear"/>
            <w:tcMar>
              <w:top w:type="dxa" w:w="60"/>
              <w:left w:type="dxa" w:w="120"/>
              <w:bottom w:type="dxa" w:w="60"/>
              <w:right w:type="dxa" w:w="120"/>
            </w:tcMar>
          </w:tcPr>
          <w:p>
            <w:r>
              <w:rPr>
                <w:rFonts w:ascii="Calibri" w:eastAsia="Microsoft YaHei"/>
                <w:color w:val="000000"/>
                <w:sz w:val="21"/>
                <w:szCs w:val="21"/>
              </w:rPr>
              <w:t xml:space="preserve">Actif</w:t>
            </w:r>
          </w:p>
        </w:tc>
      </w:tr>
      <w:tr>
        <w:trPr>
          <w:cantSplit/>
        </w:trPr>
        <w:tc>
          <w:tcPr>
            <w:shd w:fill="FFFFFF" w:val="clear"/>
            <w:tcMar>
              <w:top w:type="dxa" w:w="60"/>
              <w:left w:type="dxa" w:w="120"/>
              <w:bottom w:type="dxa" w:w="60"/>
              <w:right w:type="dxa" w:w="120"/>
            </w:tcMar>
          </w:tcPr>
          <w:p>
            <w:r>
              <w:rPr>
                <w:rFonts w:ascii="Calibri" w:eastAsia="Microsoft YaHei"/>
                <w:color w:val="000000"/>
                <w:sz w:val="21"/>
                <w:szCs w:val="21"/>
              </w:rPr>
              <w:t xml:space="preserve">Middleware de protection des routes</w:t>
            </w:r>
          </w:p>
        </w:tc>
        <w:tc>
          <w:tcPr>
            <w:shd w:fill="FFFFFF" w:val="clear"/>
            <w:tcMar>
              <w:top w:type="dxa" w:w="60"/>
              <w:left w:type="dxa" w:w="120"/>
              <w:bottom w:type="dxa" w:w="60"/>
              <w:right w:type="dxa" w:w="120"/>
            </w:tcMar>
          </w:tcPr>
          <w:p>
            <w:r>
              <w:rPr>
                <w:rFonts w:ascii="Calibri" w:eastAsia="Microsoft YaHei"/>
                <w:color w:val="000000"/>
                <w:sz w:val="21"/>
                <w:szCs w:val="21"/>
              </w:rPr>
              <w:t xml:space="preserve">middleware.ts</w:t>
            </w:r>
          </w:p>
        </w:tc>
        <w:tc>
          <w:tcPr>
            <w:shd w:fill="FFFFFF" w:val="clear"/>
            <w:tcMar>
              <w:top w:type="dxa" w:w="60"/>
              <w:left w:type="dxa" w:w="120"/>
              <w:bottom w:type="dxa" w:w="60"/>
              <w:right w:type="dxa" w:w="120"/>
            </w:tcMar>
          </w:tcPr>
          <w:p>
            <w:r>
              <w:rPr>
                <w:rFonts w:ascii="Calibri" w:eastAsia="Microsoft YaHei"/>
                <w:color w:val="000000"/>
                <w:sz w:val="21"/>
                <w:szCs w:val="21"/>
              </w:rPr>
              <w:t xml:space="preserve">Actif</w:t>
            </w:r>
          </w:p>
        </w:tc>
      </w:tr>
      <w:tr>
        <w:trPr>
          <w:cantSplit/>
        </w:trPr>
        <w:tc>
          <w:tcPr>
            <w:shd w:fill="EDF5F2" w:val="clear"/>
            <w:tcMar>
              <w:top w:type="dxa" w:w="60"/>
              <w:left w:type="dxa" w:w="120"/>
              <w:bottom w:type="dxa" w:w="60"/>
              <w:right w:type="dxa" w:w="120"/>
            </w:tcMar>
          </w:tcPr>
          <w:p>
            <w:r>
              <w:rPr>
                <w:rFonts w:ascii="Calibri" w:eastAsia="Microsoft YaHei"/>
                <w:color w:val="000000"/>
                <w:sz w:val="21"/>
                <w:szCs w:val="21"/>
              </w:rPr>
              <w:t xml:space="preserve">Rate limiting côté serveur (IP-based)</w:t>
            </w:r>
          </w:p>
        </w:tc>
        <w:tc>
          <w:tcPr>
            <w:shd w:fill="EDF5F2" w:val="clear"/>
            <w:tcMar>
              <w:top w:type="dxa" w:w="60"/>
              <w:left w:type="dxa" w:w="120"/>
              <w:bottom w:type="dxa" w:w="60"/>
              <w:right w:type="dxa" w:w="120"/>
            </w:tcMar>
          </w:tcPr>
          <w:p>
            <w:r>
              <w:rPr>
                <w:rFonts w:ascii="Calibri" w:eastAsia="Microsoft YaHei"/>
                <w:color w:val="000000"/>
                <w:sz w:val="21"/>
                <w:szCs w:val="21"/>
              </w:rPr>
              <w:t xml:space="preserve">rate-limit.ts + login routes</w:t>
            </w:r>
          </w:p>
        </w:tc>
        <w:tc>
          <w:tcPr>
            <w:shd w:fill="EDF5F2" w:val="clear"/>
            <w:tcMar>
              <w:top w:type="dxa" w:w="60"/>
              <w:left w:type="dxa" w:w="120"/>
              <w:bottom w:type="dxa" w:w="60"/>
              <w:right w:type="dxa" w:w="120"/>
            </w:tcMar>
          </w:tcPr>
          <w:p>
            <w:r>
              <w:rPr>
                <w:rFonts w:ascii="Calibri" w:eastAsia="Microsoft YaHei"/>
                <w:color w:val="000000"/>
                <w:sz w:val="21"/>
                <w:szCs w:val="21"/>
              </w:rPr>
              <w:t xml:space="preserve">Nouveau v4</w:t>
            </w:r>
          </w:p>
        </w:tc>
      </w:tr>
      <w:tr>
        <w:trPr>
          <w:cantSplit/>
        </w:trPr>
        <w:tc>
          <w:tcPr>
            <w:shd w:fill="FFFFFF" w:val="clear"/>
            <w:tcMar>
              <w:top w:type="dxa" w:w="60"/>
              <w:left w:type="dxa" w:w="120"/>
              <w:bottom w:type="dxa" w:w="60"/>
              <w:right w:type="dxa" w:w="120"/>
            </w:tcMar>
          </w:tcPr>
          <w:p>
            <w:r>
              <w:rPr>
                <w:rFonts w:ascii="Calibri" w:eastAsia="Microsoft YaHei"/>
                <w:color w:val="000000"/>
                <w:sz w:val="21"/>
                <w:szCs w:val="21"/>
              </w:rPr>
              <w:t xml:space="preserve">Protection timing attacks (délai min 300ms)</w:t>
            </w:r>
          </w:p>
        </w:tc>
        <w:tc>
          <w:tcPr>
            <w:shd w:fill="FFFFFF" w:val="clear"/>
            <w:tcMar>
              <w:top w:type="dxa" w:w="60"/>
              <w:left w:type="dxa" w:w="120"/>
              <w:bottom w:type="dxa" w:w="60"/>
              <w:right w:type="dxa" w:w="120"/>
            </w:tcMar>
          </w:tcPr>
          <w:p>
            <w:r>
              <w:rPr>
                <w:rFonts w:ascii="Calibri" w:eastAsia="Microsoft YaHei"/>
                <w:color w:val="000000"/>
                <w:sz w:val="21"/>
                <w:szCs w:val="21"/>
              </w:rPr>
              <w:t xml:space="preserve">login routes</w:t>
            </w:r>
          </w:p>
        </w:tc>
        <w:tc>
          <w:tcPr>
            <w:shd w:fill="FFFFFF" w:val="clear"/>
            <w:tcMar>
              <w:top w:type="dxa" w:w="60"/>
              <w:left w:type="dxa" w:w="120"/>
              <w:bottom w:type="dxa" w:w="60"/>
              <w:right w:type="dxa" w:w="120"/>
            </w:tcMar>
          </w:tcPr>
          <w:p>
            <w:r>
              <w:rPr>
                <w:rFonts w:ascii="Calibri" w:eastAsia="Microsoft YaHei"/>
                <w:color w:val="000000"/>
                <w:sz w:val="21"/>
                <w:szCs w:val="21"/>
              </w:rPr>
              <w:t xml:space="preserve">Nouveau v4</w:t>
            </w:r>
          </w:p>
        </w:tc>
      </w:tr>
      <w:tr>
        <w:trPr>
          <w:cantSplit/>
        </w:trPr>
        <w:tc>
          <w:tcPr>
            <w:shd w:fill="EDF5F2" w:val="clear"/>
            <w:tcMar>
              <w:top w:type="dxa" w:w="60"/>
              <w:left w:type="dxa" w:w="120"/>
              <w:bottom w:type="dxa" w:w="60"/>
              <w:right w:type="dxa" w:w="120"/>
            </w:tcMar>
          </w:tcPr>
          <w:p>
            <w:r>
              <w:rPr>
                <w:rFonts w:ascii="Calibri" w:eastAsia="Microsoft YaHei"/>
                <w:color w:val="000000"/>
                <w:sz w:val="21"/>
                <w:szCs w:val="21"/>
              </w:rPr>
              <w:t xml:space="preserve">Messages d’erreur génériques</w:t>
            </w:r>
          </w:p>
        </w:tc>
        <w:tc>
          <w:tcPr>
            <w:shd w:fill="EDF5F2" w:val="clear"/>
            <w:tcMar>
              <w:top w:type="dxa" w:w="60"/>
              <w:left w:type="dxa" w:w="120"/>
              <w:bottom w:type="dxa" w:w="60"/>
              <w:right w:type="dxa" w:w="120"/>
            </w:tcMar>
          </w:tcPr>
          <w:p>
            <w:r>
              <w:rPr>
                <w:rFonts w:ascii="Calibri" w:eastAsia="Microsoft YaHei"/>
                <w:color w:val="000000"/>
                <w:sz w:val="21"/>
                <w:szCs w:val="21"/>
              </w:rPr>
              <w:t xml:space="preserve">login routes</w:t>
            </w:r>
          </w:p>
        </w:tc>
        <w:tc>
          <w:tcPr>
            <w:shd w:fill="EDF5F2" w:val="clear"/>
            <w:tcMar>
              <w:top w:type="dxa" w:w="60"/>
              <w:left w:type="dxa" w:w="120"/>
              <w:bottom w:type="dxa" w:w="60"/>
              <w:right w:type="dxa" w:w="120"/>
            </w:tcMar>
          </w:tcPr>
          <w:p>
            <w:r>
              <w:rPr>
                <w:rFonts w:ascii="Calibri" w:eastAsia="Microsoft YaHei"/>
                <w:color w:val="000000"/>
                <w:sz w:val="21"/>
                <w:szCs w:val="21"/>
              </w:rPr>
              <w:t xml:space="preserve">Nouveau v4</w:t>
            </w:r>
          </w:p>
        </w:tc>
      </w:tr>
      <w:tr>
        <w:trPr>
          <w:cantSplit/>
        </w:trPr>
        <w:tc>
          <w:tcPr>
            <w:shd w:fill="FFFFFF" w:val="clear"/>
            <w:tcMar>
              <w:top w:type="dxa" w:w="60"/>
              <w:left w:type="dxa" w:w="120"/>
              <w:bottom w:type="dxa" w:w="60"/>
              <w:right w:type="dxa" w:w="120"/>
            </w:tcMar>
          </w:tcPr>
          <w:p>
            <w:r>
              <w:rPr>
                <w:rFonts w:ascii="Calibri" w:eastAsia="Microsoft YaHei"/>
                <w:color w:val="000000"/>
                <w:sz w:val="21"/>
                <w:szCs w:val="21"/>
              </w:rPr>
              <w:t xml:space="preserve">Validation des entrées (email regex, pwd length)</w:t>
            </w:r>
          </w:p>
        </w:tc>
        <w:tc>
          <w:tcPr>
            <w:shd w:fill="FFFFFF" w:val="clear"/>
            <w:tcMar>
              <w:top w:type="dxa" w:w="60"/>
              <w:left w:type="dxa" w:w="120"/>
              <w:bottom w:type="dxa" w:w="60"/>
              <w:right w:type="dxa" w:w="120"/>
            </w:tcMar>
          </w:tcPr>
          <w:p>
            <w:r>
              <w:rPr>
                <w:rFonts w:ascii="Calibri" w:eastAsia="Microsoft YaHei"/>
                <w:color w:val="000000"/>
                <w:sz w:val="21"/>
                <w:szCs w:val="21"/>
              </w:rPr>
              <w:t xml:space="preserve">login routes</w:t>
            </w:r>
          </w:p>
        </w:tc>
        <w:tc>
          <w:tcPr>
            <w:shd w:fill="FFFFFF" w:val="clear"/>
            <w:tcMar>
              <w:top w:type="dxa" w:w="60"/>
              <w:left w:type="dxa" w:w="120"/>
              <w:bottom w:type="dxa" w:w="60"/>
              <w:right w:type="dxa" w:w="120"/>
            </w:tcMar>
          </w:tcPr>
          <w:p>
            <w:r>
              <w:rPr>
                <w:rFonts w:ascii="Calibri" w:eastAsia="Microsoft YaHei"/>
                <w:color w:val="000000"/>
                <w:sz w:val="21"/>
                <w:szCs w:val="21"/>
              </w:rPr>
              <w:t xml:space="preserve">Nouveau v4</w:t>
            </w:r>
          </w:p>
        </w:tc>
      </w:tr>
      <w:tr>
        <w:trPr>
          <w:cantSplit/>
        </w:trPr>
        <w:tc>
          <w:tcPr>
            <w:shd w:fill="EDF5F2" w:val="clear"/>
            <w:tcMar>
              <w:top w:type="dxa" w:w="60"/>
              <w:left w:type="dxa" w:w="120"/>
              <w:bottom w:type="dxa" w:w="60"/>
              <w:right w:type="dxa" w:w="120"/>
            </w:tcMar>
          </w:tcPr>
          <w:p>
            <w:r>
              <w:rPr>
                <w:rFonts w:ascii="Calibri" w:eastAsia="Microsoft YaHei"/>
                <w:color w:val="000000"/>
                <w:sz w:val="21"/>
                <w:szCs w:val="21"/>
              </w:rPr>
              <w:t xml:space="preserve">Header Retry-After sur 429</w:t>
            </w:r>
          </w:p>
        </w:tc>
        <w:tc>
          <w:tcPr>
            <w:shd w:fill="EDF5F2" w:val="clear"/>
            <w:tcMar>
              <w:top w:type="dxa" w:w="60"/>
              <w:left w:type="dxa" w:w="120"/>
              <w:bottom w:type="dxa" w:w="60"/>
              <w:right w:type="dxa" w:w="120"/>
            </w:tcMar>
          </w:tcPr>
          <w:p>
            <w:r>
              <w:rPr>
                <w:rFonts w:ascii="Calibri" w:eastAsia="Microsoft YaHei"/>
                <w:color w:val="000000"/>
                <w:sz w:val="21"/>
                <w:szCs w:val="21"/>
              </w:rPr>
              <w:t xml:space="preserve">login routes</w:t>
            </w:r>
          </w:p>
        </w:tc>
        <w:tc>
          <w:tcPr>
            <w:shd w:fill="EDF5F2" w:val="clear"/>
            <w:tcMar>
              <w:top w:type="dxa" w:w="60"/>
              <w:left w:type="dxa" w:w="120"/>
              <w:bottom w:type="dxa" w:w="60"/>
              <w:right w:type="dxa" w:w="120"/>
            </w:tcMar>
          </w:tcPr>
          <w:p>
            <w:r>
              <w:rPr>
                <w:rFonts w:ascii="Calibri" w:eastAsia="Microsoft YaHei"/>
                <w:color w:val="000000"/>
                <w:sz w:val="21"/>
                <w:szCs w:val="21"/>
              </w:rPr>
              <w:t xml:space="preserve">Nouveau v4</w:t>
            </w:r>
          </w:p>
        </w:tc>
      </w:tr>
      <w:tr>
        <w:trPr>
          <w:cantSplit/>
        </w:trPr>
        <w:tc>
          <w:tcPr>
            <w:shd w:fill="FFFFFF" w:val="clear"/>
            <w:tcMar>
              <w:top w:type="dxa" w:w="60"/>
              <w:left w:type="dxa" w:w="120"/>
              <w:bottom w:type="dxa" w:w="60"/>
              <w:right w:type="dxa" w:w="120"/>
            </w:tcMar>
          </w:tcPr>
          <w:p>
            <w:r>
              <w:rPr>
                <w:rFonts w:ascii="Calibri" w:eastAsia="Microsoft YaHei"/>
                <w:color w:val="000000"/>
                <w:sz w:val="21"/>
                <w:szCs w:val="21"/>
              </w:rPr>
              <w:t xml:space="preserve">Lockout client-side avec countdown</w:t>
            </w:r>
          </w:p>
        </w:tc>
        <w:tc>
          <w:tcPr>
            <w:shd w:fill="FFFFFF" w:val="clear"/>
            <w:tcMar>
              <w:top w:type="dxa" w:w="60"/>
              <w:left w:type="dxa" w:w="120"/>
              <w:bottom w:type="dxa" w:w="60"/>
              <w:right w:type="dxa" w:w="120"/>
            </w:tcMar>
          </w:tcPr>
          <w:p>
            <w:r>
              <w:rPr>
                <w:rFonts w:ascii="Calibri" w:eastAsia="Microsoft YaHei"/>
                <w:color w:val="000000"/>
                <w:sz w:val="21"/>
                <w:szCs w:val="21"/>
              </w:rPr>
              <w:t xml:space="preserve">admin/login + membre/login</w:t>
            </w:r>
          </w:p>
        </w:tc>
        <w:tc>
          <w:tcPr>
            <w:shd w:fill="FFFFFF" w:val="clear"/>
            <w:tcMar>
              <w:top w:type="dxa" w:w="60"/>
              <w:left w:type="dxa" w:w="120"/>
              <w:bottom w:type="dxa" w:w="60"/>
              <w:right w:type="dxa" w:w="120"/>
            </w:tcMar>
          </w:tcPr>
          <w:p>
            <w:r>
              <w:rPr>
                <w:rFonts w:ascii="Calibri" w:eastAsia="Microsoft YaHei"/>
                <w:color w:val="000000"/>
                <w:sz w:val="21"/>
                <w:szCs w:val="21"/>
              </w:rPr>
              <w:t xml:space="preserve">Actif</w:t>
            </w:r>
          </w:p>
        </w:tc>
      </w:tr>
      <w:tr>
        <w:trPr>
          <w:cantSplit/>
        </w:trPr>
        <w:tc>
          <w:tcPr>
            <w:shd w:fill="EDF5F2" w:val="clear"/>
            <w:tcMar>
              <w:top w:type="dxa" w:w="60"/>
              <w:left w:type="dxa" w:w="120"/>
              <w:bottom w:type="dxa" w:w="60"/>
              <w:right w:type="dxa" w:w="120"/>
            </w:tcMar>
          </w:tcPr>
          <w:p>
            <w:r>
              <w:rPr>
                <w:rFonts w:ascii="Calibri" w:eastAsia="Microsoft YaHei"/>
                <w:color w:val="000000"/>
                <w:sz w:val="21"/>
                <w:szCs w:val="21"/>
              </w:rPr>
              <w:t xml:space="preserve">Indicateur de force du mot de passe</w:t>
            </w:r>
          </w:p>
        </w:tc>
        <w:tc>
          <w:tcPr>
            <w:shd w:fill="EDF5F2" w:val="clear"/>
            <w:tcMar>
              <w:top w:type="dxa" w:w="60"/>
              <w:left w:type="dxa" w:w="120"/>
              <w:bottom w:type="dxa" w:w="60"/>
              <w:right w:type="dxa" w:w="120"/>
            </w:tcMar>
          </w:tcPr>
          <w:p>
            <w:r>
              <w:rPr>
                <w:rFonts w:ascii="Calibri" w:eastAsia="Microsoft YaHei"/>
                <w:color w:val="000000"/>
                <w:sz w:val="21"/>
                <w:szCs w:val="21"/>
              </w:rPr>
              <w:t xml:space="preserve">pages de connexion</w:t>
            </w:r>
          </w:p>
        </w:tc>
        <w:tc>
          <w:tcPr>
            <w:shd w:fill="EDF5F2" w:val="clear"/>
            <w:tcMar>
              <w:top w:type="dxa" w:w="60"/>
              <w:left w:type="dxa" w:w="120"/>
              <w:bottom w:type="dxa" w:w="60"/>
              <w:right w:type="dxa" w:w="120"/>
            </w:tcMar>
          </w:tcPr>
          <w:p>
            <w:r>
              <w:rPr>
                <w:rFonts w:ascii="Calibri" w:eastAsia="Microsoft YaHei"/>
                <w:color w:val="000000"/>
                <w:sz w:val="21"/>
                <w:szCs w:val="21"/>
              </w:rPr>
              <w:t xml:space="preserve">Actif</w:t>
            </w:r>
          </w:p>
        </w:tc>
      </w:tr>
      <w:tr>
        <w:trPr>
          <w:cantSplit/>
        </w:trPr>
        <w:tc>
          <w:tcPr>
            <w:shd w:fill="FFFFFF" w:val="clear"/>
            <w:tcMar>
              <w:top w:type="dxa" w:w="60"/>
              <w:left w:type="dxa" w:w="120"/>
              <w:bottom w:type="dxa" w:w="60"/>
              <w:right w:type="dxa" w:w="120"/>
            </w:tcMar>
          </w:tcPr>
          <w:p>
            <w:r>
              <w:rPr>
                <w:rFonts w:ascii="Calibri" w:eastAsia="Microsoft YaHei"/>
                <w:color w:val="000000"/>
                <w:sz w:val="21"/>
                <w:szCs w:val="21"/>
              </w:rPr>
              <w:t xml:space="preserve">Bouton afficher/masquer mot de passe</w:t>
            </w:r>
          </w:p>
        </w:tc>
        <w:tc>
          <w:tcPr>
            <w:shd w:fill="FFFFFF" w:val="clear"/>
            <w:tcMar>
              <w:top w:type="dxa" w:w="60"/>
              <w:left w:type="dxa" w:w="120"/>
              <w:bottom w:type="dxa" w:w="60"/>
              <w:right w:type="dxa" w:w="120"/>
            </w:tcMar>
          </w:tcPr>
          <w:p>
            <w:r>
              <w:rPr>
                <w:rFonts w:ascii="Calibri" w:eastAsia="Microsoft YaHei"/>
                <w:color w:val="000000"/>
                <w:sz w:val="21"/>
                <w:szCs w:val="21"/>
              </w:rPr>
              <w:t xml:space="preserve">pages de connexion</w:t>
            </w:r>
          </w:p>
        </w:tc>
        <w:tc>
          <w:tcPr>
            <w:shd w:fill="FFFFFF" w:val="clear"/>
            <w:tcMar>
              <w:top w:type="dxa" w:w="60"/>
              <w:left w:type="dxa" w:w="120"/>
              <w:bottom w:type="dxa" w:w="60"/>
              <w:right w:type="dxa" w:w="120"/>
            </w:tcMar>
          </w:tcPr>
          <w:p>
            <w:r>
              <w:rPr>
                <w:rFonts w:ascii="Calibri" w:eastAsia="Microsoft YaHei"/>
                <w:color w:val="000000"/>
                <w:sz w:val="21"/>
                <w:szCs w:val="21"/>
              </w:rPr>
              <w:t xml:space="preserve">Actif</w:t>
            </w:r>
          </w:p>
        </w:tc>
      </w:tr>
    </w:tbl>
    <w:p>
      <w:pPr>
        <w:pStyle w:val="Heading1"/>
        <w:spacing w:after="120" w:before="360"/>
      </w:pPr>
      <w:bookmarkStart w:id="100015" w:name="_Toc100015"/>
      <w:r>
        <w:rPr>
          <w:rFonts w:ascii="Calibri" w:eastAsia="SimHei"/>
          <w:b/>
          <w:bCs/>
          <w:color w:val="0C1F1A"/>
          <w:sz w:val="32"/>
          <w:szCs w:val="32"/>
        </w:rPr>
        <w:t xml:space="preserve">4. Navigation et Expérience Utilisateur</w:t>
      </w:r>
      <w:bookmarkEnd w:id="100015"/>
    </w:p>
    <w:p>
      <w:pPr>
        <w:spacing w:after="80" w:line="312"/>
        <w:ind w:firstLine="480"/>
        <w:jc w:val="both"/>
      </w:pPr>
      <w:r>
        <w:rPr>
          <w:rFonts w:ascii="Calibri" w:eastAsia="Microsoft YaHei"/>
          <w:color w:val="000000"/>
          <w:sz w:val="24"/>
          <w:szCs w:val="24"/>
        </w:rPr>
        <w:t xml:space="preserve">L’interface utilisateur du site public est conçue pour à la fois professionnelle et accessible, avec une attention particulière portée à la responsivité et à l’expérience mobile. Le système de navigation s’adapte automatiquement à la taille de l’écran, offrant une navigation horizontale sur les grands écrans et un panneau coulissant sur les écrans plus petits.</w:t>
      </w:r>
    </w:p>
    <w:p>
      <w:pPr>
        <w:pStyle w:val="Heading2"/>
        <w:spacing w:after="120" w:before="280"/>
      </w:pPr>
      <w:bookmarkStart w:id="100016" w:name="_Toc100016"/>
      <w:r>
        <w:rPr>
          <w:rFonts w:ascii="Calibri" w:eastAsia="SimHei"/>
          <w:b/>
          <w:bCs/>
          <w:color w:val="0C1F1A"/>
          <w:sz w:val="28"/>
          <w:szCs w:val="28"/>
        </w:rPr>
        <w:t xml:space="preserve">4.1 Header responsive</w:t>
      </w:r>
      <w:bookmarkEnd w:id="100016"/>
    </w:p>
    <w:p>
      <w:pPr>
        <w:spacing w:after="80" w:line="312"/>
        <w:ind w:firstLine="480"/>
        <w:jc w:val="both"/>
      </w:pPr>
      <w:r>
        <w:rPr>
          <w:rFonts w:ascii="Calibri" w:eastAsia="Microsoft YaHei"/>
          <w:color w:val="000000"/>
          <w:sz w:val="24"/>
          <w:szCs w:val="24"/>
        </w:rPr>
        <w:t xml:space="preserve">Le header du site public utilise un point de rupture à 1280px (breakpoint xl de Tailwind). Au-dessus de cette largeur, la navigation s’affiche horizontalement avec des textes compacts (13px) et un espacement réduit pour accueillir les 9 éléments de navigation plus les contrôles (thème, langue). En dessous de 1280px, un bouton hamburger remplace la navigation et ouvre un panneau coulissant depuis la droite.</w:t>
      </w:r>
    </w:p>
    <w:p>
      <w:pPr>
        <w:spacing w:after="80" w:line="312"/>
        <w:ind w:firstLine="480"/>
        <w:jc w:val="both"/>
      </w:pPr>
      <w:r>
        <w:rPr>
          <w:rFonts w:ascii="Calibri" w:eastAsia="Microsoft YaHei"/>
          <w:color w:val="000000"/>
          <w:sz w:val="24"/>
          <w:szCs w:val="24"/>
        </w:rPr>
        <w:t xml:space="preserve">Le panneau mobile est une refonte complète par rapport à l’ancien menu déroulant. Il comprend un fond semi-transparent avec flou (backdrop blur), un en-tête avec logo et bouton de fermeture, des sous-menus accordéon pour les sections « À propos » et « Actualités », une section fixe en bas avec le sélecteur de thème, le sélecteur de langue, et le bouton d’appel à l’action. Le défilement du body est verrouillé lorsque le menu est ouvert, et le menu se ferme automatiquement lors du redimensionnement de la fenêtre au-dessus de 1280px.</w:t>
      </w:r>
    </w:p>
    <w:p>
      <w:pPr>
        <w:pStyle w:val="Heading2"/>
        <w:spacing w:after="120" w:before="280"/>
      </w:pPr>
      <w:bookmarkStart w:id="100017" w:name="_Toc100017"/>
      <w:r>
        <w:rPr>
          <w:rFonts w:ascii="Calibri" w:eastAsia="SimHei"/>
          <w:b/>
          <w:bCs/>
          <w:color w:val="0C1F1A"/>
          <w:sz w:val="28"/>
          <w:szCs w:val="28"/>
        </w:rPr>
        <w:t xml:space="preserve">4.2 Thème jour/nuit automatique</w:t>
      </w:r>
      <w:bookmarkEnd w:id="100017"/>
    </w:p>
    <w:p>
      <w:pPr>
        <w:spacing w:after="80" w:line="312"/>
        <w:ind w:firstLine="480"/>
        <w:jc w:val="both"/>
      </w:pPr>
      <w:r>
        <w:rPr>
          <w:rFonts w:ascii="Calibri" w:eastAsia="Microsoft YaHei"/>
          <w:color w:val="000000"/>
          <w:sz w:val="24"/>
          <w:szCs w:val="24"/>
        </w:rPr>
        <w:t xml:space="preserve">Le site implémente un système de thème triple mode via next-themes : mode clair (Light), mode sombre (Dark), et mode automatique (Auto). Le mode automatique bascule entre clair et sombre selon l’heure locale de Dakar (Africa/Dakar timezone) : le mode clair est activé entre 6h et 19h, et le mode sombre entre 19h et 6h. Cette détection s’effectue via un script inline dans le head HTML pour éviter le flash de contenu incorrect (FOUC).</w:t>
      </w:r>
    </w:p>
    <w:p>
      <w:pPr>
        <w:spacing w:after="80" w:line="312"/>
        <w:ind w:firstLine="480"/>
        <w:jc w:val="both"/>
      </w:pPr>
      <w:r>
        <w:rPr>
          <w:rFonts w:ascii="Calibri" w:eastAsia="Microsoft YaHei"/>
          <w:color w:val="000000"/>
          <w:sz w:val="24"/>
          <w:szCs w:val="24"/>
        </w:rPr>
        <w:t xml:space="preserve">Le composant ThemeToggle permet de basculer entre les trois modes par clic gauche (cycle : Light → Dark → Auto), avec un menu déroulant accessible par clic droit affichant les trois options explicitement. Les icônes utilisées sont le soleil (Light), la lune (Dark), et le lever de soleil (Auto). Tous les composants du site ont été adaptés pour supporter le mode sombre avec des transitions fluides.</w:t>
      </w:r>
    </w:p>
    <w:p>
      <w:pPr>
        <w:pStyle w:val="Heading2"/>
        <w:spacing w:after="120" w:before="280"/>
      </w:pPr>
      <w:bookmarkStart w:id="100018" w:name="_Toc100018"/>
      <w:r>
        <w:rPr>
          <w:rFonts w:ascii="Calibri" w:eastAsia="SimHei"/>
          <w:b/>
          <w:bCs/>
          <w:color w:val="0C1F1A"/>
          <w:sz w:val="28"/>
          <w:szCs w:val="28"/>
        </w:rPr>
        <w:t xml:space="preserve">4.3 Système i18n trilingue</w:t>
      </w:r>
      <w:bookmarkEnd w:id="100018"/>
    </w:p>
    <w:p>
      <w:pPr>
        <w:spacing w:after="80" w:line="312"/>
        <w:ind w:firstLine="480"/>
        <w:jc w:val="both"/>
      </w:pPr>
      <w:r>
        <w:rPr>
          <w:rFonts w:ascii="Calibri" w:eastAsia="Microsoft YaHei"/>
          <w:color w:val="000000"/>
          <w:sz w:val="24"/>
          <w:szCs w:val="24"/>
        </w:rPr>
        <w:t xml:space="preserve">Le site supporte trois langues : français (langue par défaut), arabe (avec support RTL), et anglais. Le système utilise un Context React personnalisé (LanguageProvider) avec un hook useLanguage() et une fonction t() pour la traduction. Environ 500 clés de traduction couvrent l’ensemble de l’interface. La langue sélectionnée est persistée dans localStorage et le sélecteur de langue est intégré dans le header desktop et le panneau mobile.</w:t>
      </w:r>
    </w:p>
    <w:p>
      <w:pPr>
        <w:pStyle w:val="Heading1"/>
        <w:spacing w:after="120" w:before="360"/>
      </w:pPr>
      <w:bookmarkStart w:id="100019" w:name="_Toc100019"/>
      <w:r>
        <w:rPr>
          <w:rFonts w:ascii="Calibri" w:eastAsia="SimHei"/>
          <w:b/>
          <w:bCs/>
          <w:color w:val="0C1F1A"/>
          <w:sz w:val="32"/>
          <w:szCs w:val="32"/>
        </w:rPr>
        <w:t xml:space="preserve">5. Pages Publiques</w:t>
      </w:r>
      <w:bookmarkEnd w:id="100019"/>
    </w:p>
    <w:p>
      <w:pPr>
        <w:spacing w:after="80" w:line="312"/>
        <w:ind w:firstLine="480"/>
        <w:jc w:val="both"/>
      </w:pPr>
      <w:r>
        <w:rPr>
          <w:rFonts w:ascii="Calibri" w:eastAsia="Microsoft YaHei"/>
          <w:color w:val="000000"/>
          <w:sz w:val="24"/>
          <w:szCs w:val="24"/>
        </w:rPr>
        <w:t xml:space="preserve">Le site public constitue la vitrine numérique de la LIPS. Il présente l’organisation, ses services, ses actualités, et ses régions d’intervention. Toutes les pages sont trilingues et adaptées au mode sombre/clair automatique.</w:t>
      </w:r>
    </w:p>
    <w:p>
      <w:pPr>
        <w:pStyle w:val="Heading2"/>
        <w:spacing w:after="120" w:before="280"/>
      </w:pPr>
      <w:bookmarkStart w:id="100020" w:name="_Toc100020"/>
      <w:r>
        <w:rPr>
          <w:rFonts w:ascii="Calibri" w:eastAsia="SimHei"/>
          <w:b/>
          <w:bCs/>
          <w:color w:val="0C1F1A"/>
          <w:sz w:val="28"/>
          <w:szCs w:val="28"/>
        </w:rPr>
        <w:t xml:space="preserve">5.1 Page d’accueil</w:t>
      </w:r>
      <w:bookmarkEnd w:id="100020"/>
    </w:p>
    <w:p>
      <w:pPr>
        <w:spacing w:after="80" w:line="312"/>
        <w:ind w:firstLine="480"/>
        <w:jc w:val="both"/>
      </w:pPr>
      <w:r>
        <w:rPr>
          <w:rFonts w:ascii="Calibri" w:eastAsia="Microsoft YaHei"/>
          <w:color w:val="000000"/>
          <w:sz w:val="24"/>
          <w:szCs w:val="24"/>
        </w:rPr>
        <w:t xml:space="preserve">La page d’accueil est structurée en sections successives créant un parcours visuel immersif. Le Preloader affiche le logo LIPS avec une animation de chargement lors de la première visite. Le Hero présente une image de mosquée générée par IA, la devise en arabe, et des boutons d’appel à l’action. La section Services présente 6 cartes (Prière, Coran, Agenda, Carte Membre, Don, Adhérer) avec des icônes, titres arabes, et effets de survol. Le récit « À propos » utilise une mise en page deux colonnes avec une image et un texte narratif. Les statistiques affichent les chiffres clés de l’organisation, suivis des actualités récentes, des régions, d’un CTA, et d’une newsletter.</w:t>
      </w:r>
    </w:p>
    <w:p>
      <w:pPr>
        <w:pStyle w:val="Heading2"/>
        <w:spacing w:after="120" w:before="280"/>
      </w:pPr>
      <w:bookmarkStart w:id="100021" w:name="_Toc100021"/>
      <w:r>
        <w:rPr>
          <w:rFonts w:ascii="Calibri" w:eastAsia="SimHei"/>
          <w:b/>
          <w:bCs/>
          <w:color w:val="0C1F1A"/>
          <w:sz w:val="28"/>
          <w:szCs w:val="28"/>
        </w:rPr>
        <w:t xml:space="preserve">5.2 Autres pages publiques</w:t>
      </w:r>
      <w:bookmarkEnd w:id="100021"/>
    </w:p>
    <w:tbl>
      <w:tblPr>
        <w:tblW w:type="pct" w:w="100%"/>
        <w:tblBorders>
          <w:top w:val="single" w:color="2A7A65" w:sz="2"/>
          <w:left w:val="none" w:color="FFFFFF" w:sz="0"/>
          <w:bottom w:val="single" w:color="2A7A65" w:sz="2"/>
          <w:right w:val="none" w:color="FFFFFF" w:sz="0"/>
          <w:insideH w:val="single" w:color="C5D8D0" w:sz="1"/>
          <w:insideV w:val="none" w:color="FFFFFF" w:sz="0"/>
        </w:tblBorders>
      </w:tblPr>
      <w:tblGrid>
        <w:gridCol w:w="100"/>
        <w:gridCol w:w="100"/>
        <w:gridCol w:w="100"/>
      </w:tblGrid>
      <w:tr>
        <w:trPr>
          <w:cantSplit/>
          <w:tblHeader/>
        </w:trPr>
        <w:tc>
          <w:tcPr>
            <w:shd w:fill="2A7A65" w:val="clear"/>
            <w:tcMar>
              <w:top w:type="dxa" w:w="60"/>
              <w:left w:type="dxa" w:w="120"/>
              <w:bottom w:type="dxa" w:w="60"/>
              <w:right w:type="dxa" w:w="120"/>
            </w:tcMar>
          </w:tcPr>
          <w:p>
            <w:r>
              <w:rPr>
                <w:rFonts w:ascii="Calibri" w:eastAsia="SimHei"/>
                <w:b/>
                <w:bCs/>
                <w:color w:val="FFFFFF"/>
                <w:sz w:val="21"/>
                <w:szCs w:val="21"/>
              </w:rPr>
              <w:t xml:space="preserve">Page</w:t>
            </w:r>
          </w:p>
        </w:tc>
        <w:tc>
          <w:tcPr>
            <w:shd w:fill="2A7A65" w:val="clear"/>
            <w:tcMar>
              <w:top w:type="dxa" w:w="60"/>
              <w:left w:type="dxa" w:w="120"/>
              <w:bottom w:type="dxa" w:w="60"/>
              <w:right w:type="dxa" w:w="120"/>
            </w:tcMar>
          </w:tcPr>
          <w:p>
            <w:r>
              <w:rPr>
                <w:rFonts w:ascii="Calibri" w:eastAsia="SimHei"/>
                <w:b/>
                <w:bCs/>
                <w:color w:val="FFFFFF"/>
                <w:sz w:val="21"/>
                <w:szCs w:val="21"/>
              </w:rPr>
              <w:t xml:space="preserve">Route</w:t>
            </w:r>
          </w:p>
        </w:tc>
        <w:tc>
          <w:tcPr>
            <w:shd w:fill="2A7A65" w:val="clear"/>
            <w:tcMar>
              <w:top w:type="dxa" w:w="60"/>
              <w:left w:type="dxa" w:w="120"/>
              <w:bottom w:type="dxa" w:w="60"/>
              <w:right w:type="dxa" w:w="120"/>
            </w:tcMar>
          </w:tcPr>
          <w:p>
            <w:r>
              <w:rPr>
                <w:rFonts w:ascii="Calibri" w:eastAsia="SimHei"/>
                <w:b/>
                <w:bCs/>
                <w:color w:val="FFFFFF"/>
                <w:sz w:val="21"/>
                <w:szCs w:val="21"/>
              </w:rPr>
              <w:t xml:space="preserve">Description</w:t>
            </w:r>
          </w:p>
        </w:tc>
      </w:tr>
      <w:tr>
        <w:trPr>
          <w:cantSplit/>
        </w:trPr>
        <w:tc>
          <w:tcPr>
            <w:shd w:fill="EDF5F2" w:val="clear"/>
            <w:tcMar>
              <w:top w:type="dxa" w:w="60"/>
              <w:left w:type="dxa" w:w="120"/>
              <w:bottom w:type="dxa" w:w="60"/>
              <w:right w:type="dxa" w:w="120"/>
            </w:tcMar>
          </w:tcPr>
          <w:p>
            <w:r>
              <w:rPr>
                <w:rFonts w:ascii="Calibri" w:eastAsia="Microsoft YaHei"/>
                <w:color w:val="000000"/>
                <w:sz w:val="21"/>
                <w:szCs w:val="21"/>
              </w:rPr>
              <w:t xml:space="preserve">Coran</w:t>
            </w:r>
          </w:p>
        </w:tc>
        <w:tc>
          <w:tcPr>
            <w:shd w:fill="EDF5F2" w:val="clear"/>
            <w:tcMar>
              <w:top w:type="dxa" w:w="60"/>
              <w:left w:type="dxa" w:w="120"/>
              <w:bottom w:type="dxa" w:w="60"/>
              <w:right w:type="dxa" w:w="120"/>
            </w:tcMar>
          </w:tcPr>
          <w:p>
            <w:r>
              <w:rPr>
                <w:rFonts w:ascii="Calibri" w:eastAsia="Microsoft YaHei"/>
                <w:color w:val="000000"/>
                <w:sz w:val="21"/>
                <w:szCs w:val="21"/>
              </w:rPr>
              <w:t xml:space="preserve">/coran</w:t>
            </w:r>
          </w:p>
        </w:tc>
        <w:tc>
          <w:tcPr>
            <w:shd w:fill="EDF5F2" w:val="clear"/>
            <w:tcMar>
              <w:top w:type="dxa" w:w="60"/>
              <w:left w:type="dxa" w:w="120"/>
              <w:bottom w:type="dxa" w:w="60"/>
              <w:right w:type="dxa" w:w="120"/>
            </w:tcMar>
          </w:tcPr>
          <w:p>
            <w:r>
              <w:rPr>
                <w:rFonts w:ascii="Calibri" w:eastAsia="Microsoft YaHei"/>
                <w:color w:val="000000"/>
                <w:sz w:val="21"/>
                <w:szCs w:val="21"/>
              </w:rPr>
              <w:t xml:space="preserve">Lecteur de Coran avec récitateurs, versets du jour, ressources</w:t>
            </w:r>
          </w:p>
        </w:tc>
      </w:tr>
      <w:tr>
        <w:trPr>
          <w:cantSplit/>
        </w:trPr>
        <w:tc>
          <w:tcPr>
            <w:shd w:fill="FFFFFF" w:val="clear"/>
            <w:tcMar>
              <w:top w:type="dxa" w:w="60"/>
              <w:left w:type="dxa" w:w="120"/>
              <w:bottom w:type="dxa" w:w="60"/>
              <w:right w:type="dxa" w:w="120"/>
            </w:tcMar>
          </w:tcPr>
          <w:p>
            <w:r>
              <w:rPr>
                <w:rFonts w:ascii="Calibri" w:eastAsia="Microsoft YaHei"/>
                <w:color w:val="000000"/>
                <w:sz w:val="21"/>
                <w:szCs w:val="21"/>
              </w:rPr>
              <w:t xml:space="preserve">Régions</w:t>
            </w:r>
          </w:p>
        </w:tc>
        <w:tc>
          <w:tcPr>
            <w:shd w:fill="FFFFFF" w:val="clear"/>
            <w:tcMar>
              <w:top w:type="dxa" w:w="60"/>
              <w:left w:type="dxa" w:w="120"/>
              <w:bottom w:type="dxa" w:w="60"/>
              <w:right w:type="dxa" w:w="120"/>
            </w:tcMar>
          </w:tcPr>
          <w:p>
            <w:r>
              <w:rPr>
                <w:rFonts w:ascii="Calibri" w:eastAsia="Microsoft YaHei"/>
                <w:color w:val="000000"/>
                <w:sz w:val="21"/>
                <w:szCs w:val="21"/>
              </w:rPr>
              <w:t xml:space="preserve">/regions</w:t>
            </w:r>
          </w:p>
        </w:tc>
        <w:tc>
          <w:tcPr>
            <w:shd w:fill="FFFFFF" w:val="clear"/>
            <w:tcMar>
              <w:top w:type="dxa" w:w="60"/>
              <w:left w:type="dxa" w:w="120"/>
              <w:bottom w:type="dxa" w:w="60"/>
              <w:right w:type="dxa" w:w="120"/>
            </w:tcMar>
          </w:tcPr>
          <w:p>
            <w:r>
              <w:rPr>
                <w:rFonts w:ascii="Calibri" w:eastAsia="Microsoft YaHei"/>
                <w:color w:val="000000"/>
                <w:sz w:val="21"/>
                <w:szCs w:val="21"/>
              </w:rPr>
              <w:t xml:space="preserve">Carte interactive des 14 régions du Sénégal</w:t>
            </w:r>
          </w:p>
        </w:tc>
      </w:tr>
      <w:tr>
        <w:trPr>
          <w:cantSplit/>
        </w:trPr>
        <w:tc>
          <w:tcPr>
            <w:shd w:fill="EDF5F2" w:val="clear"/>
            <w:tcMar>
              <w:top w:type="dxa" w:w="60"/>
              <w:left w:type="dxa" w:w="120"/>
              <w:bottom w:type="dxa" w:w="60"/>
              <w:right w:type="dxa" w:w="120"/>
            </w:tcMar>
          </w:tcPr>
          <w:p>
            <w:r>
              <w:rPr>
                <w:rFonts w:ascii="Calibri" w:eastAsia="Microsoft YaHei"/>
                <w:color w:val="000000"/>
                <w:sz w:val="21"/>
                <w:szCs w:val="21"/>
              </w:rPr>
              <w:t xml:space="preserve">Faire un don</w:t>
            </w:r>
          </w:p>
        </w:tc>
        <w:tc>
          <w:tcPr>
            <w:shd w:fill="EDF5F2" w:val="clear"/>
            <w:tcMar>
              <w:top w:type="dxa" w:w="60"/>
              <w:left w:type="dxa" w:w="120"/>
              <w:bottom w:type="dxa" w:w="60"/>
              <w:right w:type="dxa" w:w="120"/>
            </w:tcMar>
          </w:tcPr>
          <w:p>
            <w:r>
              <w:rPr>
                <w:rFonts w:ascii="Calibri" w:eastAsia="Microsoft YaHei"/>
                <w:color w:val="000000"/>
                <w:sz w:val="21"/>
                <w:szCs w:val="21"/>
              </w:rPr>
              <w:t xml:space="preserve">/faire-un-don</w:t>
            </w:r>
          </w:p>
        </w:tc>
        <w:tc>
          <w:tcPr>
            <w:shd w:fill="EDF5F2" w:val="clear"/>
            <w:tcMar>
              <w:top w:type="dxa" w:w="60"/>
              <w:left w:type="dxa" w:w="120"/>
              <w:bottom w:type="dxa" w:w="60"/>
              <w:right w:type="dxa" w:w="120"/>
            </w:tcMar>
          </w:tcPr>
          <w:p>
            <w:r>
              <w:rPr>
                <w:rFonts w:ascii="Calibri" w:eastAsia="Microsoft YaHei"/>
                <w:color w:val="000000"/>
                <w:sz w:val="21"/>
                <w:szCs w:val="21"/>
              </w:rPr>
              <w:t xml:space="preserve">Formulaire de don sécurisé</w:t>
            </w:r>
          </w:p>
        </w:tc>
      </w:tr>
      <w:tr>
        <w:trPr>
          <w:cantSplit/>
        </w:trPr>
        <w:tc>
          <w:tcPr>
            <w:shd w:fill="FFFFFF" w:val="clear"/>
            <w:tcMar>
              <w:top w:type="dxa" w:w="60"/>
              <w:left w:type="dxa" w:w="120"/>
              <w:bottom w:type="dxa" w:w="60"/>
              <w:right w:type="dxa" w:w="120"/>
            </w:tcMar>
          </w:tcPr>
          <w:p>
            <w:r>
              <w:rPr>
                <w:rFonts w:ascii="Calibri" w:eastAsia="Microsoft YaHei"/>
                <w:color w:val="000000"/>
                <w:sz w:val="21"/>
                <w:szCs w:val="21"/>
              </w:rPr>
              <w:t xml:space="preserve">Vérifier carte</w:t>
            </w:r>
          </w:p>
        </w:tc>
        <w:tc>
          <w:tcPr>
            <w:shd w:fill="FFFFFF" w:val="clear"/>
            <w:tcMar>
              <w:top w:type="dxa" w:w="60"/>
              <w:left w:type="dxa" w:w="120"/>
              <w:bottom w:type="dxa" w:w="60"/>
              <w:right w:type="dxa" w:w="120"/>
            </w:tcMar>
          </w:tcPr>
          <w:p>
            <w:r>
              <w:rPr>
                <w:rFonts w:ascii="Calibri" w:eastAsia="Microsoft YaHei"/>
                <w:color w:val="000000"/>
                <w:sz w:val="21"/>
                <w:szCs w:val="21"/>
              </w:rPr>
              <w:t xml:space="preserve">/verifier-carte</w:t>
            </w:r>
          </w:p>
        </w:tc>
        <w:tc>
          <w:tcPr>
            <w:shd w:fill="FFFFFF" w:val="clear"/>
            <w:tcMar>
              <w:top w:type="dxa" w:w="60"/>
              <w:left w:type="dxa" w:w="120"/>
              <w:bottom w:type="dxa" w:w="60"/>
              <w:right w:type="dxa" w:w="120"/>
            </w:tcMar>
          </w:tcPr>
          <w:p>
            <w:r>
              <w:rPr>
                <w:rFonts w:ascii="Calibri" w:eastAsia="Microsoft YaHei"/>
                <w:color w:val="000000"/>
                <w:sz w:val="21"/>
                <w:szCs w:val="21"/>
              </w:rPr>
              <w:t xml:space="preserve">Vérification de carte membre par numéro</w:t>
            </w:r>
          </w:p>
        </w:tc>
      </w:tr>
    </w:tbl>
    <w:p>
      <w:pPr>
        <w:pStyle w:val="Heading1"/>
        <w:spacing w:after="120" w:before="360"/>
      </w:pPr>
      <w:bookmarkStart w:id="100022" w:name="_Toc100022"/>
      <w:r>
        <w:rPr>
          <w:rFonts w:ascii="Calibri" w:eastAsia="SimHei"/>
          <w:b/>
          <w:bCs/>
          <w:color w:val="0C1F1A"/>
          <w:sz w:val="32"/>
          <w:szCs w:val="32"/>
        </w:rPr>
        <w:t xml:space="preserve">6. Espaces Privés</w:t>
      </w:r>
      <w:bookmarkEnd w:id="100022"/>
    </w:p>
    <w:p>
      <w:pPr>
        <w:spacing w:after="80" w:line="312"/>
        <w:ind w:firstLine="480"/>
        <w:jc w:val="both"/>
      </w:pPr>
      <w:r>
        <w:rPr>
          <w:rFonts w:ascii="Calibri" w:eastAsia="Microsoft YaHei"/>
          <w:color w:val="000000"/>
          <w:sz w:val="24"/>
          <w:szCs w:val="24"/>
        </w:rPr>
        <w:t xml:space="preserve">Le SIIN comprend deux espaces privés distincts, chacun avec son propre système d’authentification, son interface, et ses fonctionnalités. L’accès à ces espaces est protégé par le middleware Next.js et des jetons JWT séparés.</w:t>
      </w:r>
    </w:p>
    <w:p>
      <w:pPr>
        <w:pStyle w:val="Heading2"/>
        <w:spacing w:after="120" w:before="280"/>
      </w:pPr>
      <w:bookmarkStart w:id="100023" w:name="_Toc100023"/>
      <w:r>
        <w:rPr>
          <w:rFonts w:ascii="Calibri" w:eastAsia="SimHei"/>
          <w:b/>
          <w:bCs/>
          <w:color w:val="0C1F1A"/>
          <w:sz w:val="28"/>
          <w:szCs w:val="28"/>
        </w:rPr>
        <w:t xml:space="preserve">6.1 Panneau d’administration</w:t>
      </w:r>
      <w:bookmarkEnd w:id="100023"/>
    </w:p>
    <w:p>
      <w:pPr>
        <w:spacing w:after="80" w:line="312"/>
        <w:ind w:firstLine="480"/>
        <w:jc w:val="both"/>
      </w:pPr>
      <w:r>
        <w:rPr>
          <w:rFonts w:ascii="Calibri" w:eastAsia="Microsoft YaHei"/>
          <w:color w:val="000000"/>
          <w:sz w:val="24"/>
          <w:szCs w:val="24"/>
        </w:rPr>
        <w:t xml:space="preserve">Le panneau d’administration est accessible aux utilisateurs ayant les rôles ADMIN, PRESIDENT ou RESPONSABLE_REGIONAL. Il offre un tableau de bord avec des statistiques clés (membres, contenus, régions, dons, cotisations), et des modules de gestion CRUD pour les membres, contenus, prières, agenda, concours, FAQ, régions, bureau, commissions, et paramètres du site. Le layout comprend une sidebar fixe (desktop) ou un tiroir (mobile) avec la navigation, le profil utilisateur, et le bouton de déconnexion.</w:t>
      </w:r>
    </w:p>
    <w:p>
      <w:pPr>
        <w:pStyle w:val="Heading2"/>
        <w:spacing w:after="120" w:before="280"/>
      </w:pPr>
      <w:bookmarkStart w:id="100024" w:name="_Toc100024"/>
      <w:r>
        <w:rPr>
          <w:rFonts w:ascii="Calibri" w:eastAsia="SimHei"/>
          <w:b/>
          <w:bCs/>
          <w:color w:val="0C1F1A"/>
          <w:sz w:val="28"/>
          <w:szCs w:val="28"/>
        </w:rPr>
        <w:t xml:space="preserve">6.2 Page de connexion admin (v4)</w:t>
      </w:r>
      <w:bookmarkEnd w:id="100024"/>
    </w:p>
    <w:p>
      <w:pPr>
        <w:spacing w:after="80" w:line="312"/>
        <w:ind w:firstLine="480"/>
        <w:jc w:val="both"/>
      </w:pPr>
      <w:r>
        <w:rPr>
          <w:rFonts w:ascii="Calibri" w:eastAsia="Microsoft YaHei"/>
          <w:color w:val="000000"/>
          <w:sz w:val="24"/>
          <w:szCs w:val="24"/>
        </w:rPr>
        <w:t xml:space="preserve">La page de connexion admin a été entièrement refondue dans la version 4.0 pour offrir une expérience plus professionnelle et sécurisée. Le design utilise un fond sombre avec un motif de grille animée, des orbes lumineuses vertes et or, et un motif islamique subtil. La carte de connexion est centrée avec un effet glassmorphism (backdrop-blur-2xl), une bande d’accent dégradée or-vert-or, et une icône de bouclier dorée dans un cadre avec dégradé.</w:t>
      </w:r>
    </w:p>
    <w:p>
      <w:pPr>
        <w:spacing w:after="80" w:line="312"/>
        <w:ind w:firstLine="480"/>
        <w:jc w:val="both"/>
      </w:pPr>
      <w:r>
        <w:rPr>
          <w:rFonts w:ascii="Calibri" w:eastAsia="Microsoft YaHei"/>
          <w:color w:val="000000"/>
          <w:sz w:val="24"/>
          <w:szCs w:val="24"/>
        </w:rPr>
        <w:t xml:space="preserve">Les nouvelles fonctionnalités de la page de connexion incluent : un panneau d’informations de sécurité extensible (affichant les mesures actives : chiffrement SSL/TLS, jetons JWT sécurisés, protection anti-intrusion, audit de connexion) ; un indicateur de force du mot de passe avec barre de progression animée ; des indicateurs visuels de tentatives restantes sous forme de points colorés ; une animation de secousse (shake) en cas d’erreur ; des messages d’erreur contextuels avec sous-texte explicatif ; un badge de vérification sur le logo ; et une compatibilité avec les attributs autocomplete pour une meilleure gestion des mots de passe par les navigateurs.</w:t>
      </w:r>
    </w:p>
    <w:p>
      <w:pPr>
        <w:pStyle w:val="Heading2"/>
        <w:spacing w:after="120" w:before="280"/>
      </w:pPr>
      <w:bookmarkStart w:id="100025" w:name="_Toc100025"/>
      <w:r>
        <w:rPr>
          <w:rFonts w:ascii="Calibri" w:eastAsia="SimHei"/>
          <w:b/>
          <w:bCs/>
          <w:color w:val="0C1F1A"/>
          <w:sz w:val="28"/>
          <w:szCs w:val="28"/>
        </w:rPr>
        <w:t xml:space="preserve">6.3 Espace membre</w:t>
      </w:r>
      <w:bookmarkEnd w:id="100025"/>
    </w:p>
    <w:p>
      <w:pPr>
        <w:spacing w:after="80" w:line="312"/>
        <w:ind w:firstLine="480"/>
        <w:jc w:val="both"/>
      </w:pPr>
      <w:r>
        <w:rPr>
          <w:rFonts w:ascii="Calibri" w:eastAsia="Microsoft YaHei"/>
          <w:color w:val="000000"/>
          <w:sz w:val="24"/>
          <w:szCs w:val="24"/>
        </w:rPr>
        <w:t xml:space="preserve">L’espace membre est accessible aux utilisateurs ayant les rôles IMAM, PREDICATEUR, RESPONSABLE_REGIONAL ou MEMBRE_CHOURA. Il permet de consulter son profil, sa carte membre (avec QR code), ses communications, et les informations de sa région et mosquée. La connexion peut se faire par email ou par matricule. Le même système de rate limiting et de protection contre les attaques par chronométrage s’applique à l’endpoint de connexion membre.</w:t>
      </w:r>
    </w:p>
    <w:p>
      <w:pPr>
        <w:pStyle w:val="Heading1"/>
        <w:spacing w:after="120" w:before="360"/>
      </w:pPr>
      <w:bookmarkStart w:id="100026" w:name="_Toc100026"/>
      <w:r>
        <w:rPr>
          <w:rFonts w:ascii="Calibri" w:eastAsia="SimHei"/>
          <w:b/>
          <w:bCs/>
          <w:color w:val="0C1F1A"/>
          <w:sz w:val="32"/>
          <w:szCs w:val="32"/>
        </w:rPr>
        <w:t xml:space="preserve">7. API et Endpoints</w:t>
      </w:r>
      <w:bookmarkEnd w:id="100026"/>
    </w:p>
    <w:p>
      <w:pPr>
        <w:spacing w:after="80" w:line="312"/>
        <w:ind w:firstLine="480"/>
        <w:jc w:val="both"/>
      </w:pPr>
      <w:r>
        <w:rPr>
          <w:rFonts w:ascii="Calibri" w:eastAsia="Microsoft YaHei"/>
          <w:color w:val="000000"/>
          <w:sz w:val="24"/>
          <w:szCs w:val="24"/>
        </w:rPr>
        <w:t xml:space="preserve">L’API est implémentée via les API Routes de Next.js (App Router), organisée en deux groupes principaux : les routes d’authentification et les routes de données. Toutes les routes de données admin vérifient la session administrateur via getAdminSession() avant tout traitement.</w:t>
      </w:r>
    </w:p>
    <w:p>
      <w:pPr>
        <w:pStyle w:val="Heading2"/>
        <w:spacing w:after="120" w:before="280"/>
      </w:pPr>
      <w:bookmarkStart w:id="100027" w:name="_Toc100027"/>
      <w:r>
        <w:rPr>
          <w:rFonts w:ascii="Calibri" w:eastAsia="SimHei"/>
          <w:b/>
          <w:bCs/>
          <w:color w:val="0C1F1A"/>
          <w:sz w:val="28"/>
          <w:szCs w:val="28"/>
        </w:rPr>
        <w:t xml:space="preserve">7.1 Routes d’authentification</w:t>
      </w:r>
      <w:bookmarkEnd w:id="100027"/>
    </w:p>
    <w:tbl>
      <w:tblPr>
        <w:tblW w:type="pct" w:w="100%"/>
        <w:tblBorders>
          <w:top w:val="single" w:color="2A7A65" w:sz="2"/>
          <w:left w:val="none" w:color="FFFFFF" w:sz="0"/>
          <w:bottom w:val="single" w:color="2A7A65" w:sz="2"/>
          <w:right w:val="none" w:color="FFFFFF" w:sz="0"/>
          <w:insideH w:val="single" w:color="C5D8D0" w:sz="1"/>
          <w:insideV w:val="none" w:color="FFFFFF" w:sz="0"/>
        </w:tblBorders>
      </w:tblPr>
      <w:tblGrid>
        <w:gridCol w:w="100"/>
        <w:gridCol w:w="100"/>
        <w:gridCol w:w="100"/>
        <w:gridCol w:w="100"/>
      </w:tblGrid>
      <w:tr>
        <w:trPr>
          <w:cantSplit/>
          <w:tblHeader/>
        </w:trPr>
        <w:tc>
          <w:tcPr>
            <w:shd w:fill="2A7A65" w:val="clear"/>
            <w:tcMar>
              <w:top w:type="dxa" w:w="60"/>
              <w:left w:type="dxa" w:w="120"/>
              <w:bottom w:type="dxa" w:w="60"/>
              <w:right w:type="dxa" w:w="120"/>
            </w:tcMar>
          </w:tcPr>
          <w:p>
            <w:r>
              <w:rPr>
                <w:rFonts w:ascii="Calibri" w:eastAsia="SimHei"/>
                <w:b/>
                <w:bCs/>
                <w:color w:val="FFFFFF"/>
                <w:sz w:val="21"/>
                <w:szCs w:val="21"/>
              </w:rPr>
              <w:t xml:space="preserve">Route</w:t>
            </w:r>
          </w:p>
        </w:tc>
        <w:tc>
          <w:tcPr>
            <w:shd w:fill="2A7A65" w:val="clear"/>
            <w:tcMar>
              <w:top w:type="dxa" w:w="60"/>
              <w:left w:type="dxa" w:w="120"/>
              <w:bottom w:type="dxa" w:w="60"/>
              <w:right w:type="dxa" w:w="120"/>
            </w:tcMar>
          </w:tcPr>
          <w:p>
            <w:r>
              <w:rPr>
                <w:rFonts w:ascii="Calibri" w:eastAsia="SimHei"/>
                <w:b/>
                <w:bCs/>
                <w:color w:val="FFFFFF"/>
                <w:sz w:val="21"/>
                <w:szCs w:val="21"/>
              </w:rPr>
              <w:t xml:space="preserve">Méthode</w:t>
            </w:r>
          </w:p>
        </w:tc>
        <w:tc>
          <w:tcPr>
            <w:shd w:fill="2A7A65" w:val="clear"/>
            <w:tcMar>
              <w:top w:type="dxa" w:w="60"/>
              <w:left w:type="dxa" w:w="120"/>
              <w:bottom w:type="dxa" w:w="60"/>
              <w:right w:type="dxa" w:w="120"/>
            </w:tcMar>
          </w:tcPr>
          <w:p>
            <w:r>
              <w:rPr>
                <w:rFonts w:ascii="Calibri" w:eastAsia="SimHei"/>
                <w:b/>
                <w:bCs/>
                <w:color w:val="FFFFFF"/>
                <w:sz w:val="21"/>
                <w:szCs w:val="21"/>
              </w:rPr>
              <w:t xml:space="preserve">Description</w:t>
            </w:r>
          </w:p>
        </w:tc>
        <w:tc>
          <w:tcPr>
            <w:shd w:fill="2A7A65" w:val="clear"/>
            <w:tcMar>
              <w:top w:type="dxa" w:w="60"/>
              <w:left w:type="dxa" w:w="120"/>
              <w:bottom w:type="dxa" w:w="60"/>
              <w:right w:type="dxa" w:w="120"/>
            </w:tcMar>
          </w:tcPr>
          <w:p>
            <w:r>
              <w:rPr>
                <w:rFonts w:ascii="Calibri" w:eastAsia="SimHei"/>
                <w:b/>
                <w:bCs/>
                <w:color w:val="FFFFFF"/>
                <w:sz w:val="21"/>
                <w:szCs w:val="21"/>
              </w:rPr>
              <w:t xml:space="preserve">Protection</w:t>
            </w:r>
          </w:p>
        </w:tc>
      </w:tr>
      <w:tr>
        <w:trPr>
          <w:cantSplit/>
        </w:trPr>
        <w:tc>
          <w:tcPr>
            <w:shd w:fill="EDF5F2" w:val="clear"/>
            <w:tcMar>
              <w:top w:type="dxa" w:w="60"/>
              <w:left w:type="dxa" w:w="120"/>
              <w:bottom w:type="dxa" w:w="60"/>
              <w:right w:type="dxa" w:w="120"/>
            </w:tcMar>
          </w:tcPr>
          <w:p>
            <w:r>
              <w:rPr>
                <w:rFonts w:ascii="Calibri" w:eastAsia="Microsoft YaHei"/>
                <w:color w:val="000000"/>
                <w:sz w:val="21"/>
                <w:szCs w:val="21"/>
              </w:rPr>
              <w:t xml:space="preserve">/api/admin/login</w:t>
            </w:r>
          </w:p>
        </w:tc>
        <w:tc>
          <w:tcPr>
            <w:shd w:fill="EDF5F2" w:val="clear"/>
            <w:tcMar>
              <w:top w:type="dxa" w:w="60"/>
              <w:left w:type="dxa" w:w="120"/>
              <w:bottom w:type="dxa" w:w="60"/>
              <w:right w:type="dxa" w:w="120"/>
            </w:tcMar>
          </w:tcPr>
          <w:p>
            <w:r>
              <w:rPr>
                <w:rFonts w:ascii="Calibri" w:eastAsia="Microsoft YaHei"/>
                <w:color w:val="000000"/>
                <w:sz w:val="21"/>
                <w:szCs w:val="21"/>
              </w:rPr>
              <w:t xml:space="preserve">POST</w:t>
            </w:r>
          </w:p>
        </w:tc>
        <w:tc>
          <w:tcPr>
            <w:shd w:fill="EDF5F2" w:val="clear"/>
            <w:tcMar>
              <w:top w:type="dxa" w:w="60"/>
              <w:left w:type="dxa" w:w="120"/>
              <w:bottom w:type="dxa" w:w="60"/>
              <w:right w:type="dxa" w:w="120"/>
            </w:tcMar>
          </w:tcPr>
          <w:p>
            <w:r>
              <w:rPr>
                <w:rFonts w:ascii="Calibri" w:eastAsia="Microsoft YaHei"/>
                <w:color w:val="000000"/>
                <w:sz w:val="21"/>
                <w:szCs w:val="21"/>
              </w:rPr>
              <w:t xml:space="preserve">Connexion admin avec rate limiting et timing-safe</w:t>
            </w:r>
          </w:p>
        </w:tc>
        <w:tc>
          <w:tcPr>
            <w:shd w:fill="EDF5F2" w:val="clear"/>
            <w:tcMar>
              <w:top w:type="dxa" w:w="60"/>
              <w:left w:type="dxa" w:w="120"/>
              <w:bottom w:type="dxa" w:w="60"/>
              <w:right w:type="dxa" w:w="120"/>
            </w:tcMar>
          </w:tcPr>
          <w:p>
            <w:r>
              <w:rPr>
                <w:rFonts w:ascii="Calibri" w:eastAsia="Microsoft YaHei"/>
                <w:color w:val="000000"/>
                <w:sz w:val="21"/>
                <w:szCs w:val="21"/>
              </w:rPr>
              <w:t xml:space="preserve">Rate limit 5/15min</w:t>
            </w:r>
          </w:p>
        </w:tc>
      </w:tr>
      <w:tr>
        <w:trPr>
          <w:cantSplit/>
        </w:trPr>
        <w:tc>
          <w:tcPr>
            <w:shd w:fill="FFFFFF" w:val="clear"/>
            <w:tcMar>
              <w:top w:type="dxa" w:w="60"/>
              <w:left w:type="dxa" w:w="120"/>
              <w:bottom w:type="dxa" w:w="60"/>
              <w:right w:type="dxa" w:w="120"/>
            </w:tcMar>
          </w:tcPr>
          <w:p>
            <w:r>
              <w:rPr>
                <w:rFonts w:ascii="Calibri" w:eastAsia="Microsoft YaHei"/>
                <w:color w:val="000000"/>
                <w:sz w:val="21"/>
                <w:szCs w:val="21"/>
              </w:rPr>
              <w:t xml:space="preserve">/api/admin/logout</w:t>
            </w:r>
          </w:p>
        </w:tc>
        <w:tc>
          <w:tcPr>
            <w:shd w:fill="FFFFFF" w:val="clear"/>
            <w:tcMar>
              <w:top w:type="dxa" w:w="60"/>
              <w:left w:type="dxa" w:w="120"/>
              <w:bottom w:type="dxa" w:w="60"/>
              <w:right w:type="dxa" w:w="120"/>
            </w:tcMar>
          </w:tcPr>
          <w:p>
            <w:r>
              <w:rPr>
                <w:rFonts w:ascii="Calibri" w:eastAsia="Microsoft YaHei"/>
                <w:color w:val="000000"/>
                <w:sz w:val="21"/>
                <w:szCs w:val="21"/>
              </w:rPr>
              <w:t xml:space="preserve">POST</w:t>
            </w:r>
          </w:p>
        </w:tc>
        <w:tc>
          <w:tcPr>
            <w:shd w:fill="FFFFFF" w:val="clear"/>
            <w:tcMar>
              <w:top w:type="dxa" w:w="60"/>
              <w:left w:type="dxa" w:w="120"/>
              <w:bottom w:type="dxa" w:w="60"/>
              <w:right w:type="dxa" w:w="120"/>
            </w:tcMar>
          </w:tcPr>
          <w:p>
            <w:r>
              <w:rPr>
                <w:rFonts w:ascii="Calibri" w:eastAsia="Microsoft YaHei"/>
                <w:color w:val="000000"/>
                <w:sz w:val="21"/>
                <w:szCs w:val="21"/>
              </w:rPr>
              <w:t xml:space="preserve">Déconnexion admin (suppression cookie)</w:t>
            </w:r>
          </w:p>
        </w:tc>
        <w:tc>
          <w:tcPr>
            <w:shd w:fill="FFFFFF" w:val="clear"/>
            <w:tcMar>
              <w:top w:type="dxa" w:w="60"/>
              <w:left w:type="dxa" w:w="120"/>
              <w:bottom w:type="dxa" w:w="60"/>
              <w:right w:type="dxa" w:w="120"/>
            </w:tcMar>
          </w:tcPr>
          <w:p>
            <w:r>
              <w:rPr>
                <w:rFonts w:ascii="Calibri" w:eastAsia="Microsoft YaHei"/>
                <w:color w:val="000000"/>
                <w:sz w:val="21"/>
                <w:szCs w:val="21"/>
              </w:rPr>
              <w:t xml:space="preserve">Aucune</w:t>
            </w:r>
          </w:p>
        </w:tc>
      </w:tr>
      <w:tr>
        <w:trPr>
          <w:cantSplit/>
        </w:trPr>
        <w:tc>
          <w:tcPr>
            <w:shd w:fill="EDF5F2" w:val="clear"/>
            <w:tcMar>
              <w:top w:type="dxa" w:w="60"/>
              <w:left w:type="dxa" w:w="120"/>
              <w:bottom w:type="dxa" w:w="60"/>
              <w:right w:type="dxa" w:w="120"/>
            </w:tcMar>
          </w:tcPr>
          <w:p>
            <w:r>
              <w:rPr>
                <w:rFonts w:ascii="Calibri" w:eastAsia="Microsoft YaHei"/>
                <w:color w:val="000000"/>
                <w:sz w:val="21"/>
                <w:szCs w:val="21"/>
              </w:rPr>
              <w:t xml:space="preserve">/api/admin/me</w:t>
            </w:r>
          </w:p>
        </w:tc>
        <w:tc>
          <w:tcPr>
            <w:shd w:fill="EDF5F2" w:val="clear"/>
            <w:tcMar>
              <w:top w:type="dxa" w:w="60"/>
              <w:left w:type="dxa" w:w="120"/>
              <w:bottom w:type="dxa" w:w="60"/>
              <w:right w:type="dxa" w:w="120"/>
            </w:tcMar>
          </w:tcPr>
          <w:p>
            <w:r>
              <w:rPr>
                <w:rFonts w:ascii="Calibri" w:eastAsia="Microsoft YaHei"/>
                <w:color w:val="000000"/>
                <w:sz w:val="21"/>
                <w:szCs w:val="21"/>
              </w:rPr>
              <w:t xml:space="preserve">GET</w:t>
            </w:r>
          </w:p>
        </w:tc>
        <w:tc>
          <w:tcPr>
            <w:shd w:fill="EDF5F2" w:val="clear"/>
            <w:tcMar>
              <w:top w:type="dxa" w:w="60"/>
              <w:left w:type="dxa" w:w="120"/>
              <w:bottom w:type="dxa" w:w="60"/>
              <w:right w:type="dxa" w:w="120"/>
            </w:tcMar>
          </w:tcPr>
          <w:p>
            <w:r>
              <w:rPr>
                <w:rFonts w:ascii="Calibri" w:eastAsia="Microsoft YaHei"/>
                <w:color w:val="000000"/>
                <w:sz w:val="21"/>
                <w:szCs w:val="21"/>
              </w:rPr>
              <w:t xml:space="preserve">Récupération session admin courante</w:t>
            </w:r>
          </w:p>
        </w:tc>
        <w:tc>
          <w:tcPr>
            <w:shd w:fill="EDF5F2" w:val="clear"/>
            <w:tcMar>
              <w:top w:type="dxa" w:w="60"/>
              <w:left w:type="dxa" w:w="120"/>
              <w:bottom w:type="dxa" w:w="60"/>
              <w:right w:type="dxa" w:w="120"/>
            </w:tcMar>
          </w:tcPr>
          <w:p>
            <w:r>
              <w:rPr>
                <w:rFonts w:ascii="Calibri" w:eastAsia="Microsoft YaHei"/>
                <w:color w:val="000000"/>
                <w:sz w:val="21"/>
                <w:szCs w:val="21"/>
              </w:rPr>
              <w:t xml:space="preserve">JWT admin</w:t>
            </w:r>
          </w:p>
        </w:tc>
      </w:tr>
      <w:tr>
        <w:trPr>
          <w:cantSplit/>
        </w:trPr>
        <w:tc>
          <w:tcPr>
            <w:shd w:fill="FFFFFF" w:val="clear"/>
            <w:tcMar>
              <w:top w:type="dxa" w:w="60"/>
              <w:left w:type="dxa" w:w="120"/>
              <w:bottom w:type="dxa" w:w="60"/>
              <w:right w:type="dxa" w:w="120"/>
            </w:tcMar>
          </w:tcPr>
          <w:p>
            <w:r>
              <w:rPr>
                <w:rFonts w:ascii="Calibri" w:eastAsia="Microsoft YaHei"/>
                <w:color w:val="000000"/>
                <w:sz w:val="21"/>
                <w:szCs w:val="21"/>
              </w:rPr>
              <w:t xml:space="preserve">/api/membre/login</w:t>
            </w:r>
          </w:p>
        </w:tc>
        <w:tc>
          <w:tcPr>
            <w:shd w:fill="FFFFFF" w:val="clear"/>
            <w:tcMar>
              <w:top w:type="dxa" w:w="60"/>
              <w:left w:type="dxa" w:w="120"/>
              <w:bottom w:type="dxa" w:w="60"/>
              <w:right w:type="dxa" w:w="120"/>
            </w:tcMar>
          </w:tcPr>
          <w:p>
            <w:r>
              <w:rPr>
                <w:rFonts w:ascii="Calibri" w:eastAsia="Microsoft YaHei"/>
                <w:color w:val="000000"/>
                <w:sz w:val="21"/>
                <w:szCs w:val="21"/>
              </w:rPr>
              <w:t xml:space="preserve">POST</w:t>
            </w:r>
          </w:p>
        </w:tc>
        <w:tc>
          <w:tcPr>
            <w:shd w:fill="FFFFFF" w:val="clear"/>
            <w:tcMar>
              <w:top w:type="dxa" w:w="60"/>
              <w:left w:type="dxa" w:w="120"/>
              <w:bottom w:type="dxa" w:w="60"/>
              <w:right w:type="dxa" w:w="120"/>
            </w:tcMar>
          </w:tcPr>
          <w:p>
            <w:r>
              <w:rPr>
                <w:rFonts w:ascii="Calibri" w:eastAsia="Microsoft YaHei"/>
                <w:color w:val="000000"/>
                <w:sz w:val="21"/>
                <w:szCs w:val="21"/>
              </w:rPr>
              <w:t xml:space="preserve">Connexion membre avec rate limiting et timing-safe</w:t>
            </w:r>
          </w:p>
        </w:tc>
        <w:tc>
          <w:tcPr>
            <w:shd w:fill="FFFFFF" w:val="clear"/>
            <w:tcMar>
              <w:top w:type="dxa" w:w="60"/>
              <w:left w:type="dxa" w:w="120"/>
              <w:bottom w:type="dxa" w:w="60"/>
              <w:right w:type="dxa" w:w="120"/>
            </w:tcMar>
          </w:tcPr>
          <w:p>
            <w:r>
              <w:rPr>
                <w:rFonts w:ascii="Calibri" w:eastAsia="Microsoft YaHei"/>
                <w:color w:val="000000"/>
                <w:sz w:val="21"/>
                <w:szCs w:val="21"/>
              </w:rPr>
              <w:t xml:space="preserve">Rate limit 5/15min</w:t>
            </w:r>
          </w:p>
        </w:tc>
      </w:tr>
      <w:tr>
        <w:trPr>
          <w:cantSplit/>
        </w:trPr>
        <w:tc>
          <w:tcPr>
            <w:shd w:fill="EDF5F2" w:val="clear"/>
            <w:tcMar>
              <w:top w:type="dxa" w:w="60"/>
              <w:left w:type="dxa" w:w="120"/>
              <w:bottom w:type="dxa" w:w="60"/>
              <w:right w:type="dxa" w:w="120"/>
            </w:tcMar>
          </w:tcPr>
          <w:p>
            <w:r>
              <w:rPr>
                <w:rFonts w:ascii="Calibri" w:eastAsia="Microsoft YaHei"/>
                <w:color w:val="000000"/>
                <w:sz w:val="21"/>
                <w:szCs w:val="21"/>
              </w:rPr>
              <w:t xml:space="preserve">/api/membre/logout</w:t>
            </w:r>
          </w:p>
        </w:tc>
        <w:tc>
          <w:tcPr>
            <w:shd w:fill="EDF5F2" w:val="clear"/>
            <w:tcMar>
              <w:top w:type="dxa" w:w="60"/>
              <w:left w:type="dxa" w:w="120"/>
              <w:bottom w:type="dxa" w:w="60"/>
              <w:right w:type="dxa" w:w="120"/>
            </w:tcMar>
          </w:tcPr>
          <w:p>
            <w:r>
              <w:rPr>
                <w:rFonts w:ascii="Calibri" w:eastAsia="Microsoft YaHei"/>
                <w:color w:val="000000"/>
                <w:sz w:val="21"/>
                <w:szCs w:val="21"/>
              </w:rPr>
              <w:t xml:space="preserve">POST</w:t>
            </w:r>
          </w:p>
        </w:tc>
        <w:tc>
          <w:tcPr>
            <w:shd w:fill="EDF5F2" w:val="clear"/>
            <w:tcMar>
              <w:top w:type="dxa" w:w="60"/>
              <w:left w:type="dxa" w:w="120"/>
              <w:bottom w:type="dxa" w:w="60"/>
              <w:right w:type="dxa" w:w="120"/>
            </w:tcMar>
          </w:tcPr>
          <w:p>
            <w:r>
              <w:rPr>
                <w:rFonts w:ascii="Calibri" w:eastAsia="Microsoft YaHei"/>
                <w:color w:val="000000"/>
                <w:sz w:val="21"/>
                <w:szCs w:val="21"/>
              </w:rPr>
              <w:t xml:space="preserve">Déconnexion membre</w:t>
            </w:r>
          </w:p>
        </w:tc>
        <w:tc>
          <w:tcPr>
            <w:shd w:fill="EDF5F2" w:val="clear"/>
            <w:tcMar>
              <w:top w:type="dxa" w:w="60"/>
              <w:left w:type="dxa" w:w="120"/>
              <w:bottom w:type="dxa" w:w="60"/>
              <w:right w:type="dxa" w:w="120"/>
            </w:tcMar>
          </w:tcPr>
          <w:p>
            <w:r>
              <w:rPr>
                <w:rFonts w:ascii="Calibri" w:eastAsia="Microsoft YaHei"/>
                <w:color w:val="000000"/>
                <w:sz w:val="21"/>
                <w:szCs w:val="21"/>
              </w:rPr>
              <w:t xml:space="preserve">Aucune</w:t>
            </w:r>
          </w:p>
        </w:tc>
      </w:tr>
      <w:tr>
        <w:trPr>
          <w:cantSplit/>
        </w:trPr>
        <w:tc>
          <w:tcPr>
            <w:shd w:fill="FFFFFF" w:val="clear"/>
            <w:tcMar>
              <w:top w:type="dxa" w:w="60"/>
              <w:left w:type="dxa" w:w="120"/>
              <w:bottom w:type="dxa" w:w="60"/>
              <w:right w:type="dxa" w:w="120"/>
            </w:tcMar>
          </w:tcPr>
          <w:p>
            <w:r>
              <w:rPr>
                <w:rFonts w:ascii="Calibri" w:eastAsia="Microsoft YaHei"/>
                <w:color w:val="000000"/>
                <w:sz w:val="21"/>
                <w:szCs w:val="21"/>
              </w:rPr>
              <w:t xml:space="preserve">/api/membre/me</w:t>
            </w:r>
          </w:p>
        </w:tc>
        <w:tc>
          <w:tcPr>
            <w:shd w:fill="FFFFFF" w:val="clear"/>
            <w:tcMar>
              <w:top w:type="dxa" w:w="60"/>
              <w:left w:type="dxa" w:w="120"/>
              <w:bottom w:type="dxa" w:w="60"/>
              <w:right w:type="dxa" w:w="120"/>
            </w:tcMar>
          </w:tcPr>
          <w:p>
            <w:r>
              <w:rPr>
                <w:rFonts w:ascii="Calibri" w:eastAsia="Microsoft YaHei"/>
                <w:color w:val="000000"/>
                <w:sz w:val="21"/>
                <w:szCs w:val="21"/>
              </w:rPr>
              <w:t xml:space="preserve">GET</w:t>
            </w:r>
          </w:p>
        </w:tc>
        <w:tc>
          <w:tcPr>
            <w:shd w:fill="FFFFFF" w:val="clear"/>
            <w:tcMar>
              <w:top w:type="dxa" w:w="60"/>
              <w:left w:type="dxa" w:w="120"/>
              <w:bottom w:type="dxa" w:w="60"/>
              <w:right w:type="dxa" w:w="120"/>
            </w:tcMar>
          </w:tcPr>
          <w:p>
            <w:r>
              <w:rPr>
                <w:rFonts w:ascii="Calibri" w:eastAsia="Microsoft YaHei"/>
                <w:color w:val="000000"/>
                <w:sz w:val="21"/>
                <w:szCs w:val="21"/>
              </w:rPr>
              <w:t xml:space="preserve">Récupération profil membre complet</w:t>
            </w:r>
          </w:p>
        </w:tc>
        <w:tc>
          <w:tcPr>
            <w:shd w:fill="FFFFFF" w:val="clear"/>
            <w:tcMar>
              <w:top w:type="dxa" w:w="60"/>
              <w:left w:type="dxa" w:w="120"/>
              <w:bottom w:type="dxa" w:w="60"/>
              <w:right w:type="dxa" w:w="120"/>
            </w:tcMar>
          </w:tcPr>
          <w:p>
            <w:r>
              <w:rPr>
                <w:rFonts w:ascii="Calibri" w:eastAsia="Microsoft YaHei"/>
                <w:color w:val="000000"/>
                <w:sz w:val="21"/>
                <w:szCs w:val="21"/>
              </w:rPr>
              <w:t xml:space="preserve">JWT membre</w:t>
            </w:r>
          </w:p>
        </w:tc>
      </w:tr>
    </w:tbl>
    <w:p>
      <w:pPr>
        <w:pStyle w:val="Heading2"/>
        <w:spacing w:after="120" w:before="280"/>
      </w:pPr>
      <w:bookmarkStart w:id="100028" w:name="_Toc100028"/>
      <w:r>
        <w:rPr>
          <w:rFonts w:ascii="Calibri" w:eastAsia="SimHei"/>
          <w:b/>
          <w:bCs/>
          <w:color w:val="0C1F1A"/>
          <w:sz w:val="28"/>
          <w:szCs w:val="28"/>
        </w:rPr>
        <w:t xml:space="preserve">7.2 Flow de connexion admin (v4)</w:t>
      </w:r>
      <w:bookmarkEnd w:id="100028"/>
    </w:p>
    <w:p>
      <w:pPr>
        <w:spacing w:after="80" w:line="312"/>
        <w:ind w:firstLine="480"/>
        <w:jc w:val="both"/>
      </w:pPr>
      <w:r>
        <w:rPr>
          <w:rFonts w:ascii="Calibri" w:eastAsia="Microsoft YaHei"/>
          <w:color w:val="000000"/>
          <w:sz w:val="24"/>
          <w:szCs w:val="24"/>
        </w:rPr>
        <w:t xml:space="preserve">Le processus de connexion admin dans la version 4.0 suit un flux strictement sécurisé. Premièrement, le rate limiter vérifie si l’adresse IP a dépassé la limite de tentatives (5 en 15 minutes). Si c’est le cas, la réponse 429 est retournée avec le header Retry-After. Deuxièmement, les entrées sont validées (format email, longueur mot de passe). Troisièmement, l’utilisateur est recherché en base de données. Quatrièmement, le rôle est vérifié. Cinquièmement, le mot de passe est comparé via bcrypt. Sixièmement, en cas de succès, le compteur de rate limiting est réinitialisé et un jeton JWT est créé. Toutes les réponses d’échec (utilisateur introuvable, mauvais rôle, mauvais mot de passe) retournent le même message générique après un délai minimum de 300 ms.</w:t>
      </w:r>
    </w:p>
    <w:p>
      <w:pPr>
        <w:pStyle w:val="Heading2"/>
        <w:spacing w:after="120" w:before="280"/>
      </w:pPr>
      <w:bookmarkStart w:id="100029" w:name="_Toc100029"/>
      <w:r>
        <w:rPr>
          <w:rFonts w:ascii="Calibri" w:eastAsia="SimHei"/>
          <w:b/>
          <w:bCs/>
          <w:color w:val="0C1F1A"/>
          <w:sz w:val="28"/>
          <w:szCs w:val="28"/>
        </w:rPr>
        <w:t xml:space="preserve">7.3 Routes de données admin</w:t>
      </w:r>
      <w:bookmarkEnd w:id="100029"/>
    </w:p>
    <w:tbl>
      <w:tblPr>
        <w:tblW w:type="pct" w:w="100%"/>
        <w:tblBorders>
          <w:top w:val="single" w:color="2A7A65" w:sz="2"/>
          <w:left w:val="none" w:color="FFFFFF" w:sz="0"/>
          <w:bottom w:val="single" w:color="2A7A65" w:sz="2"/>
          <w:right w:val="none" w:color="FFFFFF" w:sz="0"/>
          <w:insideH w:val="single" w:color="C5D8D0" w:sz="1"/>
          <w:insideV w:val="none" w:color="FFFFFF" w:sz="0"/>
        </w:tblBorders>
      </w:tblPr>
      <w:tblGrid>
        <w:gridCol w:w="100"/>
        <w:gridCol w:w="100"/>
        <w:gridCol w:w="100"/>
      </w:tblGrid>
      <w:tr>
        <w:trPr>
          <w:cantSplit/>
          <w:tblHeader/>
        </w:trPr>
        <w:tc>
          <w:tcPr>
            <w:shd w:fill="2A7A65" w:val="clear"/>
            <w:tcMar>
              <w:top w:type="dxa" w:w="60"/>
              <w:left w:type="dxa" w:w="120"/>
              <w:bottom w:type="dxa" w:w="60"/>
              <w:right w:type="dxa" w:w="120"/>
            </w:tcMar>
          </w:tcPr>
          <w:p>
            <w:r>
              <w:rPr>
                <w:rFonts w:ascii="Calibri" w:eastAsia="SimHei"/>
                <w:b/>
                <w:bCs/>
                <w:color w:val="FFFFFF"/>
                <w:sz w:val="21"/>
                <w:szCs w:val="21"/>
              </w:rPr>
              <w:t xml:space="preserve">Route</w:t>
            </w:r>
          </w:p>
        </w:tc>
        <w:tc>
          <w:tcPr>
            <w:shd w:fill="2A7A65" w:val="clear"/>
            <w:tcMar>
              <w:top w:type="dxa" w:w="60"/>
              <w:left w:type="dxa" w:w="120"/>
              <w:bottom w:type="dxa" w:w="60"/>
              <w:right w:type="dxa" w:w="120"/>
            </w:tcMar>
          </w:tcPr>
          <w:p>
            <w:r>
              <w:rPr>
                <w:rFonts w:ascii="Calibri" w:eastAsia="SimHei"/>
                <w:b/>
                <w:bCs/>
                <w:color w:val="FFFFFF"/>
                <w:sz w:val="21"/>
                <w:szCs w:val="21"/>
              </w:rPr>
              <w:t xml:space="preserve">Méthodes</w:t>
            </w:r>
          </w:p>
        </w:tc>
        <w:tc>
          <w:tcPr>
            <w:shd w:fill="2A7A65" w:val="clear"/>
            <w:tcMar>
              <w:top w:type="dxa" w:w="60"/>
              <w:left w:type="dxa" w:w="120"/>
              <w:bottom w:type="dxa" w:w="60"/>
              <w:right w:type="dxa" w:w="120"/>
            </w:tcMar>
          </w:tcPr>
          <w:p>
            <w:r>
              <w:rPr>
                <w:rFonts w:ascii="Calibri" w:eastAsia="SimHei"/>
                <w:b/>
                <w:bCs/>
                <w:color w:val="FFFFFF"/>
                <w:sz w:val="21"/>
                <w:szCs w:val="21"/>
              </w:rPr>
              <w:t xml:space="preserve">Description</w:t>
            </w:r>
          </w:p>
        </w:tc>
      </w:tr>
      <w:tr>
        <w:trPr>
          <w:cantSplit/>
        </w:trPr>
        <w:tc>
          <w:tcPr>
            <w:shd w:fill="EDF5F2" w:val="clear"/>
            <w:tcMar>
              <w:top w:type="dxa" w:w="60"/>
              <w:left w:type="dxa" w:w="120"/>
              <w:bottom w:type="dxa" w:w="60"/>
              <w:right w:type="dxa" w:w="120"/>
            </w:tcMar>
          </w:tcPr>
          <w:p>
            <w:r>
              <w:rPr>
                <w:rFonts w:ascii="Calibri" w:eastAsia="Microsoft YaHei"/>
                <w:color w:val="000000"/>
                <w:sz w:val="21"/>
                <w:szCs w:val="21"/>
              </w:rPr>
              <w:t xml:space="preserve">/api/admin/dashboard</w:t>
            </w:r>
          </w:p>
        </w:tc>
        <w:tc>
          <w:tcPr>
            <w:shd w:fill="EDF5F2" w:val="clear"/>
            <w:tcMar>
              <w:top w:type="dxa" w:w="60"/>
              <w:left w:type="dxa" w:w="120"/>
              <w:bottom w:type="dxa" w:w="60"/>
              <w:right w:type="dxa" w:w="120"/>
            </w:tcMar>
          </w:tcPr>
          <w:p>
            <w:r>
              <w:rPr>
                <w:rFonts w:ascii="Calibri" w:eastAsia="Microsoft YaHei"/>
                <w:color w:val="000000"/>
                <w:sz w:val="21"/>
                <w:szCs w:val="21"/>
              </w:rPr>
              <w:t xml:space="preserve">GET</w:t>
            </w:r>
          </w:p>
        </w:tc>
        <w:tc>
          <w:tcPr>
            <w:shd w:fill="EDF5F2" w:val="clear"/>
            <w:tcMar>
              <w:top w:type="dxa" w:w="60"/>
              <w:left w:type="dxa" w:w="120"/>
              <w:bottom w:type="dxa" w:w="60"/>
              <w:right w:type="dxa" w:w="120"/>
            </w:tcMar>
          </w:tcPr>
          <w:p>
            <w:r>
              <w:rPr>
                <w:rFonts w:ascii="Calibri" w:eastAsia="Microsoft YaHei"/>
                <w:color w:val="000000"/>
                <w:sz w:val="21"/>
                <w:szCs w:val="21"/>
              </w:rPr>
              <w:t xml:space="preserve">Statistiques du tableau de bord</w:t>
            </w:r>
          </w:p>
        </w:tc>
      </w:tr>
      <w:tr>
        <w:trPr>
          <w:cantSplit/>
        </w:trPr>
        <w:tc>
          <w:tcPr>
            <w:shd w:fill="FFFFFF" w:val="clear"/>
            <w:tcMar>
              <w:top w:type="dxa" w:w="60"/>
              <w:left w:type="dxa" w:w="120"/>
              <w:bottom w:type="dxa" w:w="60"/>
              <w:right w:type="dxa" w:w="120"/>
            </w:tcMar>
          </w:tcPr>
          <w:p>
            <w:r>
              <w:rPr>
                <w:rFonts w:ascii="Calibri" w:eastAsia="Microsoft YaHei"/>
                <w:color w:val="000000"/>
                <w:sz w:val="21"/>
                <w:szCs w:val="21"/>
              </w:rPr>
              <w:t xml:space="preserve">/api/admin/membres</w:t>
            </w:r>
          </w:p>
        </w:tc>
        <w:tc>
          <w:tcPr>
            <w:shd w:fill="FFFFFF" w:val="clear"/>
            <w:tcMar>
              <w:top w:type="dxa" w:w="60"/>
              <w:left w:type="dxa" w:w="120"/>
              <w:bottom w:type="dxa" w:w="60"/>
              <w:right w:type="dxa" w:w="120"/>
            </w:tcMar>
          </w:tcPr>
          <w:p>
            <w:r>
              <w:rPr>
                <w:rFonts w:ascii="Calibri" w:eastAsia="Microsoft YaHei"/>
                <w:color w:val="000000"/>
                <w:sz w:val="21"/>
                <w:szCs w:val="21"/>
              </w:rPr>
              <w:t xml:space="preserve">GET</w:t>
            </w:r>
          </w:p>
        </w:tc>
        <w:tc>
          <w:tcPr>
            <w:shd w:fill="FFFFFF" w:val="clear"/>
            <w:tcMar>
              <w:top w:type="dxa" w:w="60"/>
              <w:left w:type="dxa" w:w="120"/>
              <w:bottom w:type="dxa" w:w="60"/>
              <w:right w:type="dxa" w:w="120"/>
            </w:tcMar>
          </w:tcPr>
          <w:p>
            <w:r>
              <w:rPr>
                <w:rFonts w:ascii="Calibri" w:eastAsia="Microsoft YaHei"/>
                <w:color w:val="000000"/>
                <w:sz w:val="21"/>
                <w:szCs w:val="21"/>
              </w:rPr>
              <w:t xml:space="preserve">Liste des membres avec recherche/filtre/pagination</w:t>
            </w:r>
          </w:p>
        </w:tc>
      </w:tr>
      <w:tr>
        <w:trPr>
          <w:cantSplit/>
        </w:trPr>
        <w:tc>
          <w:tcPr>
            <w:shd w:fill="EDF5F2" w:val="clear"/>
            <w:tcMar>
              <w:top w:type="dxa" w:w="60"/>
              <w:left w:type="dxa" w:w="120"/>
              <w:bottom w:type="dxa" w:w="60"/>
              <w:right w:type="dxa" w:w="120"/>
            </w:tcMar>
          </w:tcPr>
          <w:p>
            <w:r>
              <w:rPr>
                <w:rFonts w:ascii="Calibri" w:eastAsia="Microsoft YaHei"/>
                <w:color w:val="000000"/>
                <w:sz w:val="21"/>
                <w:szCs w:val="21"/>
              </w:rPr>
              <w:t xml:space="preserve">/api/admin/membres/[id]</w:t>
            </w:r>
          </w:p>
        </w:tc>
        <w:tc>
          <w:tcPr>
            <w:shd w:fill="EDF5F2" w:val="clear"/>
            <w:tcMar>
              <w:top w:type="dxa" w:w="60"/>
              <w:left w:type="dxa" w:w="120"/>
              <w:bottom w:type="dxa" w:w="60"/>
              <w:right w:type="dxa" w:w="120"/>
            </w:tcMar>
          </w:tcPr>
          <w:p>
            <w:r>
              <w:rPr>
                <w:rFonts w:ascii="Calibri" w:eastAsia="Microsoft YaHei"/>
                <w:color w:val="000000"/>
                <w:sz w:val="21"/>
                <w:szCs w:val="21"/>
              </w:rPr>
              <w:t xml:space="preserve">PUT, DELETE</w:t>
            </w:r>
          </w:p>
        </w:tc>
        <w:tc>
          <w:tcPr>
            <w:shd w:fill="EDF5F2" w:val="clear"/>
            <w:tcMar>
              <w:top w:type="dxa" w:w="60"/>
              <w:left w:type="dxa" w:w="120"/>
              <w:bottom w:type="dxa" w:w="60"/>
              <w:right w:type="dxa" w:w="120"/>
            </w:tcMar>
          </w:tcPr>
          <w:p>
            <w:r>
              <w:rPr>
                <w:rFonts w:ascii="Calibri" w:eastAsia="Microsoft YaHei"/>
                <w:color w:val="000000"/>
                <w:sz w:val="21"/>
                <w:szCs w:val="21"/>
              </w:rPr>
              <w:t xml:space="preserve">Modification/suppression d’un membre</w:t>
            </w:r>
          </w:p>
        </w:tc>
      </w:tr>
      <w:tr>
        <w:trPr>
          <w:cantSplit/>
        </w:trPr>
        <w:tc>
          <w:tcPr>
            <w:shd w:fill="FFFFFF" w:val="clear"/>
            <w:tcMar>
              <w:top w:type="dxa" w:w="60"/>
              <w:left w:type="dxa" w:w="120"/>
              <w:bottom w:type="dxa" w:w="60"/>
              <w:right w:type="dxa" w:w="120"/>
            </w:tcMar>
          </w:tcPr>
          <w:p>
            <w:r>
              <w:rPr>
                <w:rFonts w:ascii="Calibri" w:eastAsia="Microsoft YaHei"/>
                <w:color w:val="000000"/>
                <w:sz w:val="21"/>
                <w:szCs w:val="21"/>
              </w:rPr>
              <w:t xml:space="preserve">/api/admin/contenus</w:t>
            </w:r>
          </w:p>
        </w:tc>
        <w:tc>
          <w:tcPr>
            <w:shd w:fill="FFFFFF" w:val="clear"/>
            <w:tcMar>
              <w:top w:type="dxa" w:w="60"/>
              <w:left w:type="dxa" w:w="120"/>
              <w:bottom w:type="dxa" w:w="60"/>
              <w:right w:type="dxa" w:w="120"/>
            </w:tcMar>
          </w:tcPr>
          <w:p>
            <w:r>
              <w:rPr>
                <w:rFonts w:ascii="Calibri" w:eastAsia="Microsoft YaHei"/>
                <w:color w:val="000000"/>
                <w:sz w:val="21"/>
                <w:szCs w:val="21"/>
              </w:rPr>
              <w:t xml:space="preserve">GET, POST</w:t>
            </w:r>
          </w:p>
        </w:tc>
        <w:tc>
          <w:tcPr>
            <w:shd w:fill="FFFFFF" w:val="clear"/>
            <w:tcMar>
              <w:top w:type="dxa" w:w="60"/>
              <w:left w:type="dxa" w:w="120"/>
              <w:bottom w:type="dxa" w:w="60"/>
              <w:right w:type="dxa" w:w="120"/>
            </w:tcMar>
          </w:tcPr>
          <w:p>
            <w:r>
              <w:rPr>
                <w:rFonts w:ascii="Calibri" w:eastAsia="Microsoft YaHei"/>
                <w:color w:val="000000"/>
                <w:sz w:val="21"/>
                <w:szCs w:val="21"/>
              </w:rPr>
              <w:t xml:space="preserve">Liste/création de contenus</w:t>
            </w:r>
          </w:p>
        </w:tc>
      </w:tr>
      <w:tr>
        <w:trPr>
          <w:cantSplit/>
        </w:trPr>
        <w:tc>
          <w:tcPr>
            <w:shd w:fill="EDF5F2" w:val="clear"/>
            <w:tcMar>
              <w:top w:type="dxa" w:w="60"/>
              <w:left w:type="dxa" w:w="120"/>
              <w:bottom w:type="dxa" w:w="60"/>
              <w:right w:type="dxa" w:w="120"/>
            </w:tcMar>
          </w:tcPr>
          <w:p>
            <w:r>
              <w:rPr>
                <w:rFonts w:ascii="Calibri" w:eastAsia="Microsoft YaHei"/>
                <w:color w:val="000000"/>
                <w:sz w:val="21"/>
                <w:szCs w:val="21"/>
              </w:rPr>
              <w:t xml:space="preserve">/api/admin/contenus/[id]</w:t>
            </w:r>
          </w:p>
        </w:tc>
        <w:tc>
          <w:tcPr>
            <w:shd w:fill="EDF5F2" w:val="clear"/>
            <w:tcMar>
              <w:top w:type="dxa" w:w="60"/>
              <w:left w:type="dxa" w:w="120"/>
              <w:bottom w:type="dxa" w:w="60"/>
              <w:right w:type="dxa" w:w="120"/>
            </w:tcMar>
          </w:tcPr>
          <w:p>
            <w:r>
              <w:rPr>
                <w:rFonts w:ascii="Calibri" w:eastAsia="Microsoft YaHei"/>
                <w:color w:val="000000"/>
                <w:sz w:val="21"/>
                <w:szCs w:val="21"/>
              </w:rPr>
              <w:t xml:space="preserve">PUT, DELETE</w:t>
            </w:r>
          </w:p>
        </w:tc>
        <w:tc>
          <w:tcPr>
            <w:shd w:fill="EDF5F2" w:val="clear"/>
            <w:tcMar>
              <w:top w:type="dxa" w:w="60"/>
              <w:left w:type="dxa" w:w="120"/>
              <w:bottom w:type="dxa" w:w="60"/>
              <w:right w:type="dxa" w:w="120"/>
            </w:tcMar>
          </w:tcPr>
          <w:p>
            <w:r>
              <w:rPr>
                <w:rFonts w:ascii="Calibri" w:eastAsia="Microsoft YaHei"/>
                <w:color w:val="000000"/>
                <w:sz w:val="21"/>
                <w:szCs w:val="21"/>
              </w:rPr>
              <w:t xml:space="preserve">Modification/suppression de contenu</w:t>
            </w:r>
          </w:p>
        </w:tc>
      </w:tr>
      <w:tr>
        <w:trPr>
          <w:cantSplit/>
        </w:trPr>
        <w:tc>
          <w:tcPr>
            <w:shd w:fill="FFFFFF" w:val="clear"/>
            <w:tcMar>
              <w:top w:type="dxa" w:w="60"/>
              <w:left w:type="dxa" w:w="120"/>
              <w:bottom w:type="dxa" w:w="60"/>
              <w:right w:type="dxa" w:w="120"/>
            </w:tcMar>
          </w:tcPr>
          <w:p>
            <w:r>
              <w:rPr>
                <w:rFonts w:ascii="Calibri" w:eastAsia="Microsoft YaHei"/>
                <w:color w:val="000000"/>
                <w:sz w:val="21"/>
                <w:szCs w:val="21"/>
              </w:rPr>
              <w:t xml:space="preserve">/api/admin/regions</w:t>
            </w:r>
          </w:p>
        </w:tc>
        <w:tc>
          <w:tcPr>
            <w:shd w:fill="FFFFFF" w:val="clear"/>
            <w:tcMar>
              <w:top w:type="dxa" w:w="60"/>
              <w:left w:type="dxa" w:w="120"/>
              <w:bottom w:type="dxa" w:w="60"/>
              <w:right w:type="dxa" w:w="120"/>
            </w:tcMar>
          </w:tcPr>
          <w:p>
            <w:r>
              <w:rPr>
                <w:rFonts w:ascii="Calibri" w:eastAsia="Microsoft YaHei"/>
                <w:color w:val="000000"/>
                <w:sz w:val="21"/>
                <w:szCs w:val="21"/>
              </w:rPr>
              <w:t xml:space="preserve">GET</w:t>
            </w:r>
          </w:p>
        </w:tc>
        <w:tc>
          <w:tcPr>
            <w:shd w:fill="FFFFFF" w:val="clear"/>
            <w:tcMar>
              <w:top w:type="dxa" w:w="60"/>
              <w:left w:type="dxa" w:w="120"/>
              <w:bottom w:type="dxa" w:w="60"/>
              <w:right w:type="dxa" w:w="120"/>
            </w:tcMar>
          </w:tcPr>
          <w:p>
            <w:r>
              <w:rPr>
                <w:rFonts w:ascii="Calibri" w:eastAsia="Microsoft YaHei"/>
                <w:color w:val="000000"/>
                <w:sz w:val="21"/>
                <w:szCs w:val="21"/>
              </w:rPr>
              <w:t xml:space="preserve">Liste des régions</w:t>
            </w:r>
          </w:p>
        </w:tc>
      </w:tr>
      <w:tr>
        <w:trPr>
          <w:cantSplit/>
        </w:trPr>
        <w:tc>
          <w:tcPr>
            <w:shd w:fill="EDF5F2" w:val="clear"/>
            <w:tcMar>
              <w:top w:type="dxa" w:w="60"/>
              <w:left w:type="dxa" w:w="120"/>
              <w:bottom w:type="dxa" w:w="60"/>
              <w:right w:type="dxa" w:w="120"/>
            </w:tcMar>
          </w:tcPr>
          <w:p>
            <w:r>
              <w:rPr>
                <w:rFonts w:ascii="Calibri" w:eastAsia="Microsoft YaHei"/>
                <w:color w:val="000000"/>
                <w:sz w:val="21"/>
                <w:szCs w:val="21"/>
              </w:rPr>
              <w:t xml:space="preserve">/api/admin/regions/[id]</w:t>
            </w:r>
          </w:p>
        </w:tc>
        <w:tc>
          <w:tcPr>
            <w:shd w:fill="EDF5F2" w:val="clear"/>
            <w:tcMar>
              <w:top w:type="dxa" w:w="60"/>
              <w:left w:type="dxa" w:w="120"/>
              <w:bottom w:type="dxa" w:w="60"/>
              <w:right w:type="dxa" w:w="120"/>
            </w:tcMar>
          </w:tcPr>
          <w:p>
            <w:r>
              <w:rPr>
                <w:rFonts w:ascii="Calibri" w:eastAsia="Microsoft YaHei"/>
                <w:color w:val="000000"/>
                <w:sz w:val="21"/>
                <w:szCs w:val="21"/>
              </w:rPr>
              <w:t xml:space="preserve">PUT</w:t>
            </w:r>
          </w:p>
        </w:tc>
        <w:tc>
          <w:tcPr>
            <w:shd w:fill="EDF5F2" w:val="clear"/>
            <w:tcMar>
              <w:top w:type="dxa" w:w="60"/>
              <w:left w:type="dxa" w:w="120"/>
              <w:bottom w:type="dxa" w:w="60"/>
              <w:right w:type="dxa" w:w="120"/>
            </w:tcMar>
          </w:tcPr>
          <w:p>
            <w:r>
              <w:rPr>
                <w:rFonts w:ascii="Calibri" w:eastAsia="Microsoft YaHei"/>
                <w:color w:val="000000"/>
                <w:sz w:val="21"/>
                <w:szCs w:val="21"/>
              </w:rPr>
              <w:t xml:space="preserve">Modification d’une région</w:t>
            </w:r>
          </w:p>
        </w:tc>
      </w:tr>
      <w:tr>
        <w:trPr>
          <w:cantSplit/>
        </w:trPr>
        <w:tc>
          <w:tcPr>
            <w:shd w:fill="FFFFFF" w:val="clear"/>
            <w:tcMar>
              <w:top w:type="dxa" w:w="60"/>
              <w:left w:type="dxa" w:w="120"/>
              <w:bottom w:type="dxa" w:w="60"/>
              <w:right w:type="dxa" w:w="120"/>
            </w:tcMar>
          </w:tcPr>
          <w:p>
            <w:r>
              <w:rPr>
                <w:rFonts w:ascii="Calibri" w:eastAsia="Microsoft YaHei"/>
                <w:color w:val="000000"/>
                <w:sz w:val="21"/>
                <w:szCs w:val="21"/>
              </w:rPr>
              <w:t xml:space="preserve">/api/admin/bureau</w:t>
            </w:r>
          </w:p>
        </w:tc>
        <w:tc>
          <w:tcPr>
            <w:shd w:fill="FFFFFF" w:val="clear"/>
            <w:tcMar>
              <w:top w:type="dxa" w:w="60"/>
              <w:left w:type="dxa" w:w="120"/>
              <w:bottom w:type="dxa" w:w="60"/>
              <w:right w:type="dxa" w:w="120"/>
            </w:tcMar>
          </w:tcPr>
          <w:p>
            <w:r>
              <w:rPr>
                <w:rFonts w:ascii="Calibri" w:eastAsia="Microsoft YaHei"/>
                <w:color w:val="000000"/>
                <w:sz w:val="21"/>
                <w:szCs w:val="21"/>
              </w:rPr>
              <w:t xml:space="preserve">GET, POST</w:t>
            </w:r>
          </w:p>
        </w:tc>
        <w:tc>
          <w:tcPr>
            <w:shd w:fill="FFFFFF" w:val="clear"/>
            <w:tcMar>
              <w:top w:type="dxa" w:w="60"/>
              <w:left w:type="dxa" w:w="120"/>
              <w:bottom w:type="dxa" w:w="60"/>
              <w:right w:type="dxa" w:w="120"/>
            </w:tcMar>
          </w:tcPr>
          <w:p>
            <w:r>
              <w:rPr>
                <w:rFonts w:ascii="Calibri" w:eastAsia="Microsoft YaHei"/>
                <w:color w:val="000000"/>
                <w:sz w:val="21"/>
                <w:szCs w:val="21"/>
              </w:rPr>
              <w:t xml:space="preserve">Liste/création de membres du bureau</w:t>
            </w:r>
          </w:p>
        </w:tc>
      </w:tr>
      <w:tr>
        <w:trPr>
          <w:cantSplit/>
        </w:trPr>
        <w:tc>
          <w:tcPr>
            <w:shd w:fill="EDF5F2" w:val="clear"/>
            <w:tcMar>
              <w:top w:type="dxa" w:w="60"/>
              <w:left w:type="dxa" w:w="120"/>
              <w:bottom w:type="dxa" w:w="60"/>
              <w:right w:type="dxa" w:w="120"/>
            </w:tcMar>
          </w:tcPr>
          <w:p>
            <w:r>
              <w:rPr>
                <w:rFonts w:ascii="Calibri" w:eastAsia="Microsoft YaHei"/>
                <w:color w:val="000000"/>
                <w:sz w:val="21"/>
                <w:szCs w:val="21"/>
              </w:rPr>
              <w:t xml:space="preserve">/api/admin/bureau/[id]</w:t>
            </w:r>
          </w:p>
        </w:tc>
        <w:tc>
          <w:tcPr>
            <w:shd w:fill="EDF5F2" w:val="clear"/>
            <w:tcMar>
              <w:top w:type="dxa" w:w="60"/>
              <w:left w:type="dxa" w:w="120"/>
              <w:bottom w:type="dxa" w:w="60"/>
              <w:right w:type="dxa" w:w="120"/>
            </w:tcMar>
          </w:tcPr>
          <w:p>
            <w:r>
              <w:rPr>
                <w:rFonts w:ascii="Calibri" w:eastAsia="Microsoft YaHei"/>
                <w:color w:val="000000"/>
                <w:sz w:val="21"/>
                <w:szCs w:val="21"/>
              </w:rPr>
              <w:t xml:space="preserve">PUT, DELETE</w:t>
            </w:r>
          </w:p>
        </w:tc>
        <w:tc>
          <w:tcPr>
            <w:shd w:fill="EDF5F2" w:val="clear"/>
            <w:tcMar>
              <w:top w:type="dxa" w:w="60"/>
              <w:left w:type="dxa" w:w="120"/>
              <w:bottom w:type="dxa" w:w="60"/>
              <w:right w:type="dxa" w:w="120"/>
            </w:tcMar>
          </w:tcPr>
          <w:p>
            <w:r>
              <w:rPr>
                <w:rFonts w:ascii="Calibri" w:eastAsia="Microsoft YaHei"/>
                <w:color w:val="000000"/>
                <w:sz w:val="21"/>
                <w:szCs w:val="21"/>
              </w:rPr>
              <w:t xml:space="preserve">Modification/suppression de membre du bureau</w:t>
            </w:r>
          </w:p>
        </w:tc>
      </w:tr>
      <w:tr>
        <w:trPr>
          <w:cantSplit/>
        </w:trPr>
        <w:tc>
          <w:tcPr>
            <w:shd w:fill="FFFFFF" w:val="clear"/>
            <w:tcMar>
              <w:top w:type="dxa" w:w="60"/>
              <w:left w:type="dxa" w:w="120"/>
              <w:bottom w:type="dxa" w:w="60"/>
              <w:right w:type="dxa" w:w="120"/>
            </w:tcMar>
          </w:tcPr>
          <w:p>
            <w:r>
              <w:rPr>
                <w:rFonts w:ascii="Calibri" w:eastAsia="Microsoft YaHei"/>
                <w:color w:val="000000"/>
                <w:sz w:val="21"/>
                <w:szCs w:val="21"/>
              </w:rPr>
              <w:t xml:space="preserve">/api/admin/commissions</w:t>
            </w:r>
          </w:p>
        </w:tc>
        <w:tc>
          <w:tcPr>
            <w:shd w:fill="FFFFFF" w:val="clear"/>
            <w:tcMar>
              <w:top w:type="dxa" w:w="60"/>
              <w:left w:type="dxa" w:w="120"/>
              <w:bottom w:type="dxa" w:w="60"/>
              <w:right w:type="dxa" w:w="120"/>
            </w:tcMar>
          </w:tcPr>
          <w:p>
            <w:r>
              <w:rPr>
                <w:rFonts w:ascii="Calibri" w:eastAsia="Microsoft YaHei"/>
                <w:color w:val="000000"/>
                <w:sz w:val="21"/>
                <w:szCs w:val="21"/>
              </w:rPr>
              <w:t xml:space="preserve">GET, POST</w:t>
            </w:r>
          </w:p>
        </w:tc>
        <w:tc>
          <w:tcPr>
            <w:shd w:fill="FFFFFF" w:val="clear"/>
            <w:tcMar>
              <w:top w:type="dxa" w:w="60"/>
              <w:left w:type="dxa" w:w="120"/>
              <w:bottom w:type="dxa" w:w="60"/>
              <w:right w:type="dxa" w:w="120"/>
            </w:tcMar>
          </w:tcPr>
          <w:p>
            <w:r>
              <w:rPr>
                <w:rFonts w:ascii="Calibri" w:eastAsia="Microsoft YaHei"/>
                <w:color w:val="000000"/>
                <w:sz w:val="21"/>
                <w:szCs w:val="21"/>
              </w:rPr>
              <w:t xml:space="preserve">Liste/création de commissions</w:t>
            </w:r>
          </w:p>
        </w:tc>
      </w:tr>
      <w:tr>
        <w:trPr>
          <w:cantSplit/>
        </w:trPr>
        <w:tc>
          <w:tcPr>
            <w:shd w:fill="EDF5F2" w:val="clear"/>
            <w:tcMar>
              <w:top w:type="dxa" w:w="60"/>
              <w:left w:type="dxa" w:w="120"/>
              <w:bottom w:type="dxa" w:w="60"/>
              <w:right w:type="dxa" w:w="120"/>
            </w:tcMar>
          </w:tcPr>
          <w:p>
            <w:r>
              <w:rPr>
                <w:rFonts w:ascii="Calibri" w:eastAsia="Microsoft YaHei"/>
                <w:color w:val="000000"/>
                <w:sz w:val="21"/>
                <w:szCs w:val="21"/>
              </w:rPr>
              <w:t xml:space="preserve">/api/admin/commissions/[id]</w:t>
            </w:r>
          </w:p>
        </w:tc>
        <w:tc>
          <w:tcPr>
            <w:shd w:fill="EDF5F2" w:val="clear"/>
            <w:tcMar>
              <w:top w:type="dxa" w:w="60"/>
              <w:left w:type="dxa" w:w="120"/>
              <w:bottom w:type="dxa" w:w="60"/>
              <w:right w:type="dxa" w:w="120"/>
            </w:tcMar>
          </w:tcPr>
          <w:p>
            <w:r>
              <w:rPr>
                <w:rFonts w:ascii="Calibri" w:eastAsia="Microsoft YaHei"/>
                <w:color w:val="000000"/>
                <w:sz w:val="21"/>
                <w:szCs w:val="21"/>
              </w:rPr>
              <w:t xml:space="preserve">PUT, DELETE</w:t>
            </w:r>
          </w:p>
        </w:tc>
        <w:tc>
          <w:tcPr>
            <w:shd w:fill="EDF5F2" w:val="clear"/>
            <w:tcMar>
              <w:top w:type="dxa" w:w="60"/>
              <w:left w:type="dxa" w:w="120"/>
              <w:bottom w:type="dxa" w:w="60"/>
              <w:right w:type="dxa" w:w="120"/>
            </w:tcMar>
          </w:tcPr>
          <w:p>
            <w:r>
              <w:rPr>
                <w:rFonts w:ascii="Calibri" w:eastAsia="Microsoft YaHei"/>
                <w:color w:val="000000"/>
                <w:sz w:val="21"/>
                <w:szCs w:val="21"/>
              </w:rPr>
              <w:t xml:space="preserve">Modification/suppression de commission</w:t>
            </w:r>
          </w:p>
        </w:tc>
      </w:tr>
      <w:tr>
        <w:trPr>
          <w:cantSplit/>
        </w:trPr>
        <w:tc>
          <w:tcPr>
            <w:shd w:fill="FFFFFF" w:val="clear"/>
            <w:tcMar>
              <w:top w:type="dxa" w:w="60"/>
              <w:left w:type="dxa" w:w="120"/>
              <w:bottom w:type="dxa" w:w="60"/>
              <w:right w:type="dxa" w:w="120"/>
            </w:tcMar>
          </w:tcPr>
          <w:p>
            <w:r>
              <w:rPr>
                <w:rFonts w:ascii="Calibri" w:eastAsia="Microsoft YaHei"/>
                <w:color w:val="000000"/>
                <w:sz w:val="21"/>
                <w:szCs w:val="21"/>
              </w:rPr>
              <w:t xml:space="preserve">/api/admin/faq</w:t>
            </w:r>
          </w:p>
        </w:tc>
        <w:tc>
          <w:tcPr>
            <w:shd w:fill="FFFFFF" w:val="clear"/>
            <w:tcMar>
              <w:top w:type="dxa" w:w="60"/>
              <w:left w:type="dxa" w:w="120"/>
              <w:bottom w:type="dxa" w:w="60"/>
              <w:right w:type="dxa" w:w="120"/>
            </w:tcMar>
          </w:tcPr>
          <w:p>
            <w:r>
              <w:rPr>
                <w:rFonts w:ascii="Calibri" w:eastAsia="Microsoft YaHei"/>
                <w:color w:val="000000"/>
                <w:sz w:val="21"/>
                <w:szCs w:val="21"/>
              </w:rPr>
              <w:t xml:space="preserve">GET, POST</w:t>
            </w:r>
          </w:p>
        </w:tc>
        <w:tc>
          <w:tcPr>
            <w:shd w:fill="FFFFFF" w:val="clear"/>
            <w:tcMar>
              <w:top w:type="dxa" w:w="60"/>
              <w:left w:type="dxa" w:w="120"/>
              <w:bottom w:type="dxa" w:w="60"/>
              <w:right w:type="dxa" w:w="120"/>
            </w:tcMar>
          </w:tcPr>
          <w:p>
            <w:r>
              <w:rPr>
                <w:rFonts w:ascii="Calibri" w:eastAsia="Microsoft YaHei"/>
                <w:color w:val="000000"/>
                <w:sz w:val="21"/>
                <w:szCs w:val="21"/>
              </w:rPr>
              <w:t xml:space="preserve">Liste/création de FAQ</w:t>
            </w:r>
          </w:p>
        </w:tc>
      </w:tr>
      <w:tr>
        <w:trPr>
          <w:cantSplit/>
        </w:trPr>
        <w:tc>
          <w:tcPr>
            <w:shd w:fill="EDF5F2" w:val="clear"/>
            <w:tcMar>
              <w:top w:type="dxa" w:w="60"/>
              <w:left w:type="dxa" w:w="120"/>
              <w:bottom w:type="dxa" w:w="60"/>
              <w:right w:type="dxa" w:w="120"/>
            </w:tcMar>
          </w:tcPr>
          <w:p>
            <w:r>
              <w:rPr>
                <w:rFonts w:ascii="Calibri" w:eastAsia="Microsoft YaHei"/>
                <w:color w:val="000000"/>
                <w:sz w:val="21"/>
                <w:szCs w:val="21"/>
              </w:rPr>
              <w:t xml:space="preserve">/api/admin/faq/[id]</w:t>
            </w:r>
          </w:p>
        </w:tc>
        <w:tc>
          <w:tcPr>
            <w:shd w:fill="EDF5F2" w:val="clear"/>
            <w:tcMar>
              <w:top w:type="dxa" w:w="60"/>
              <w:left w:type="dxa" w:w="120"/>
              <w:bottom w:type="dxa" w:w="60"/>
              <w:right w:type="dxa" w:w="120"/>
            </w:tcMar>
          </w:tcPr>
          <w:p>
            <w:r>
              <w:rPr>
                <w:rFonts w:ascii="Calibri" w:eastAsia="Microsoft YaHei"/>
                <w:color w:val="000000"/>
                <w:sz w:val="21"/>
                <w:szCs w:val="21"/>
              </w:rPr>
              <w:t xml:space="preserve">PUT, DELETE</w:t>
            </w:r>
          </w:p>
        </w:tc>
        <w:tc>
          <w:tcPr>
            <w:shd w:fill="EDF5F2" w:val="clear"/>
            <w:tcMar>
              <w:top w:type="dxa" w:w="60"/>
              <w:left w:type="dxa" w:w="120"/>
              <w:bottom w:type="dxa" w:w="60"/>
              <w:right w:type="dxa" w:w="120"/>
            </w:tcMar>
          </w:tcPr>
          <w:p>
            <w:r>
              <w:rPr>
                <w:rFonts w:ascii="Calibri" w:eastAsia="Microsoft YaHei"/>
                <w:color w:val="000000"/>
                <w:sz w:val="21"/>
                <w:szCs w:val="21"/>
              </w:rPr>
              <w:t xml:space="preserve">Modification/suppression de FAQ</w:t>
            </w:r>
          </w:p>
        </w:tc>
      </w:tr>
      <w:tr>
        <w:trPr>
          <w:cantSplit/>
        </w:trPr>
        <w:tc>
          <w:tcPr>
            <w:shd w:fill="FFFFFF" w:val="clear"/>
            <w:tcMar>
              <w:top w:type="dxa" w:w="60"/>
              <w:left w:type="dxa" w:w="120"/>
              <w:bottom w:type="dxa" w:w="60"/>
              <w:right w:type="dxa" w:w="120"/>
            </w:tcMar>
          </w:tcPr>
          <w:p>
            <w:r>
              <w:rPr>
                <w:rFonts w:ascii="Calibri" w:eastAsia="Microsoft YaHei"/>
                <w:color w:val="000000"/>
                <w:sz w:val="21"/>
                <w:szCs w:val="21"/>
              </w:rPr>
              <w:t xml:space="preserve">/api/admin/concours</w:t>
            </w:r>
          </w:p>
        </w:tc>
        <w:tc>
          <w:tcPr>
            <w:shd w:fill="FFFFFF" w:val="clear"/>
            <w:tcMar>
              <w:top w:type="dxa" w:w="60"/>
              <w:left w:type="dxa" w:w="120"/>
              <w:bottom w:type="dxa" w:w="60"/>
              <w:right w:type="dxa" w:w="120"/>
            </w:tcMar>
          </w:tcPr>
          <w:p>
            <w:r>
              <w:rPr>
                <w:rFonts w:ascii="Calibri" w:eastAsia="Microsoft YaHei"/>
                <w:color w:val="000000"/>
                <w:sz w:val="21"/>
                <w:szCs w:val="21"/>
              </w:rPr>
              <w:t xml:space="preserve">GET, POST</w:t>
            </w:r>
          </w:p>
        </w:tc>
        <w:tc>
          <w:tcPr>
            <w:shd w:fill="FFFFFF" w:val="clear"/>
            <w:tcMar>
              <w:top w:type="dxa" w:w="60"/>
              <w:left w:type="dxa" w:w="120"/>
              <w:bottom w:type="dxa" w:w="60"/>
              <w:right w:type="dxa" w:w="120"/>
            </w:tcMar>
          </w:tcPr>
          <w:p>
            <w:r>
              <w:rPr>
                <w:rFonts w:ascii="Calibri" w:eastAsia="Microsoft YaHei"/>
                <w:color w:val="000000"/>
                <w:sz w:val="21"/>
                <w:szCs w:val="21"/>
              </w:rPr>
              <w:t xml:space="preserve">Liste/création de concours</w:t>
            </w:r>
          </w:p>
        </w:tc>
      </w:tr>
      <w:tr>
        <w:trPr>
          <w:cantSplit/>
        </w:trPr>
        <w:tc>
          <w:tcPr>
            <w:shd w:fill="EDF5F2" w:val="clear"/>
            <w:tcMar>
              <w:top w:type="dxa" w:w="60"/>
              <w:left w:type="dxa" w:w="120"/>
              <w:bottom w:type="dxa" w:w="60"/>
              <w:right w:type="dxa" w:w="120"/>
            </w:tcMar>
          </w:tcPr>
          <w:p>
            <w:r>
              <w:rPr>
                <w:rFonts w:ascii="Calibri" w:eastAsia="Microsoft YaHei"/>
                <w:color w:val="000000"/>
                <w:sz w:val="21"/>
                <w:szCs w:val="21"/>
              </w:rPr>
              <w:t xml:space="preserve">/api/admin/concours/[id]</w:t>
            </w:r>
          </w:p>
        </w:tc>
        <w:tc>
          <w:tcPr>
            <w:shd w:fill="EDF5F2" w:val="clear"/>
            <w:tcMar>
              <w:top w:type="dxa" w:w="60"/>
              <w:left w:type="dxa" w:w="120"/>
              <w:bottom w:type="dxa" w:w="60"/>
              <w:right w:type="dxa" w:w="120"/>
            </w:tcMar>
          </w:tcPr>
          <w:p>
            <w:r>
              <w:rPr>
                <w:rFonts w:ascii="Calibri" w:eastAsia="Microsoft YaHei"/>
                <w:color w:val="000000"/>
                <w:sz w:val="21"/>
                <w:szCs w:val="21"/>
              </w:rPr>
              <w:t xml:space="preserve">PUT, DELETE</w:t>
            </w:r>
          </w:p>
        </w:tc>
        <w:tc>
          <w:tcPr>
            <w:shd w:fill="EDF5F2" w:val="clear"/>
            <w:tcMar>
              <w:top w:type="dxa" w:w="60"/>
              <w:left w:type="dxa" w:w="120"/>
              <w:bottom w:type="dxa" w:w="60"/>
              <w:right w:type="dxa" w:w="120"/>
            </w:tcMar>
          </w:tcPr>
          <w:p>
            <w:r>
              <w:rPr>
                <w:rFonts w:ascii="Calibri" w:eastAsia="Microsoft YaHei"/>
                <w:color w:val="000000"/>
                <w:sz w:val="21"/>
                <w:szCs w:val="21"/>
              </w:rPr>
              <w:t xml:space="preserve">Modification/suppression de concours</w:t>
            </w:r>
          </w:p>
        </w:tc>
      </w:tr>
      <w:tr>
        <w:trPr>
          <w:cantSplit/>
        </w:trPr>
        <w:tc>
          <w:tcPr>
            <w:shd w:fill="FFFFFF" w:val="clear"/>
            <w:tcMar>
              <w:top w:type="dxa" w:w="60"/>
              <w:left w:type="dxa" w:w="120"/>
              <w:bottom w:type="dxa" w:w="60"/>
              <w:right w:type="dxa" w:w="120"/>
            </w:tcMar>
          </w:tcPr>
          <w:p>
            <w:r>
              <w:rPr>
                <w:rFonts w:ascii="Calibri" w:eastAsia="Microsoft YaHei"/>
                <w:color w:val="000000"/>
                <w:sz w:val="21"/>
                <w:szCs w:val="21"/>
              </w:rPr>
              <w:t xml:space="preserve">/api/admin/parametres</w:t>
            </w:r>
          </w:p>
        </w:tc>
        <w:tc>
          <w:tcPr>
            <w:shd w:fill="FFFFFF" w:val="clear"/>
            <w:tcMar>
              <w:top w:type="dxa" w:w="60"/>
              <w:left w:type="dxa" w:w="120"/>
              <w:bottom w:type="dxa" w:w="60"/>
              <w:right w:type="dxa" w:w="120"/>
            </w:tcMar>
          </w:tcPr>
          <w:p>
            <w:r>
              <w:rPr>
                <w:rFonts w:ascii="Calibri" w:eastAsia="Microsoft YaHei"/>
                <w:color w:val="000000"/>
                <w:sz w:val="21"/>
                <w:szCs w:val="21"/>
              </w:rPr>
              <w:t xml:space="preserve">GET, PUT</w:t>
            </w:r>
          </w:p>
        </w:tc>
        <w:tc>
          <w:tcPr>
            <w:shd w:fill="FFFFFF" w:val="clear"/>
            <w:tcMar>
              <w:top w:type="dxa" w:w="60"/>
              <w:left w:type="dxa" w:w="120"/>
              <w:bottom w:type="dxa" w:w="60"/>
              <w:right w:type="dxa" w:w="120"/>
            </w:tcMar>
          </w:tcPr>
          <w:p>
            <w:r>
              <w:rPr>
                <w:rFonts w:ascii="Calibri" w:eastAsia="Microsoft YaHei"/>
                <w:color w:val="000000"/>
                <w:sz w:val="21"/>
                <w:szCs w:val="21"/>
              </w:rPr>
              <w:t xml:space="preserve">Configuration du site</w:t>
            </w:r>
          </w:p>
        </w:tc>
      </w:tr>
      <w:tr>
        <w:trPr>
          <w:cantSplit/>
        </w:trPr>
        <w:tc>
          <w:tcPr>
            <w:shd w:fill="EDF5F2" w:val="clear"/>
            <w:tcMar>
              <w:top w:type="dxa" w:w="60"/>
              <w:left w:type="dxa" w:w="120"/>
              <w:bottom w:type="dxa" w:w="60"/>
              <w:right w:type="dxa" w:w="120"/>
            </w:tcMar>
          </w:tcPr>
          <w:p>
            <w:r>
              <w:rPr>
                <w:rFonts w:ascii="Calibri" w:eastAsia="Microsoft YaHei"/>
                <w:color w:val="000000"/>
                <w:sz w:val="21"/>
                <w:szCs w:val="21"/>
              </w:rPr>
              <w:t xml:space="preserve">/api/admin/prieres</w:t>
            </w:r>
          </w:p>
        </w:tc>
        <w:tc>
          <w:tcPr>
            <w:shd w:fill="EDF5F2" w:val="clear"/>
            <w:tcMar>
              <w:top w:type="dxa" w:w="60"/>
              <w:left w:type="dxa" w:w="120"/>
              <w:bottom w:type="dxa" w:w="60"/>
              <w:right w:type="dxa" w:w="120"/>
            </w:tcMar>
          </w:tcPr>
          <w:p>
            <w:r>
              <w:rPr>
                <w:rFonts w:ascii="Calibri" w:eastAsia="Microsoft YaHei"/>
                <w:color w:val="000000"/>
                <w:sz w:val="21"/>
                <w:szCs w:val="21"/>
              </w:rPr>
              <w:t xml:space="preserve">GET, PUT</w:t>
            </w:r>
          </w:p>
        </w:tc>
        <w:tc>
          <w:tcPr>
            <w:shd w:fill="EDF5F2" w:val="clear"/>
            <w:tcMar>
              <w:top w:type="dxa" w:w="60"/>
              <w:left w:type="dxa" w:w="120"/>
              <w:bottom w:type="dxa" w:w="60"/>
              <w:right w:type="dxa" w:w="120"/>
            </w:tcMar>
          </w:tcPr>
          <w:p>
            <w:r>
              <w:rPr>
                <w:rFonts w:ascii="Calibri" w:eastAsia="Microsoft YaHei"/>
                <w:color w:val="000000"/>
                <w:sz w:val="21"/>
                <w:szCs w:val="21"/>
              </w:rPr>
              <w:t xml:space="preserve">Configuration des prières</w:t>
            </w:r>
          </w:p>
        </w:tc>
      </w:tr>
    </w:tbl>
    <w:p>
      <w:pPr>
        <w:pStyle w:val="Heading1"/>
        <w:spacing w:after="120" w:before="360"/>
      </w:pPr>
      <w:bookmarkStart w:id="100030" w:name="_Toc100030"/>
      <w:r>
        <w:rPr>
          <w:rFonts w:ascii="Calibri" w:eastAsia="SimHei"/>
          <w:b/>
          <w:bCs/>
          <w:color w:val="0C1F1A"/>
          <w:sz w:val="32"/>
          <w:szCs w:val="32"/>
        </w:rPr>
        <w:t xml:space="preserve">8. Design System</w:t>
      </w:r>
      <w:bookmarkEnd w:id="100030"/>
    </w:p>
    <w:p>
      <w:pPr>
        <w:spacing w:after="80" w:line="312"/>
        <w:ind w:firstLine="480"/>
        <w:jc w:val="both"/>
      </w:pPr>
      <w:r>
        <w:rPr>
          <w:rFonts w:ascii="Calibri" w:eastAsia="Microsoft YaHei"/>
          <w:color w:val="000000"/>
          <w:sz w:val="24"/>
          <w:szCs w:val="24"/>
        </w:rPr>
        <w:t xml:space="preserve">Le design system du SIIN est fondé sur une charte graphique islamique avec des couleurs symboliques et un motif ornemental subtil. Le système de couleurs utilise des tokens CSS personnalisés définis dans le bloc @theme de Tailwind CSS v4.</w:t>
      </w:r>
    </w:p>
    <w:p>
      <w:pPr>
        <w:pStyle w:val="Heading2"/>
        <w:spacing w:after="120" w:before="280"/>
      </w:pPr>
      <w:bookmarkStart w:id="100031" w:name="_Toc100031"/>
      <w:r>
        <w:rPr>
          <w:rFonts w:ascii="Calibri" w:eastAsia="SimHei"/>
          <w:b/>
          <w:bCs/>
          <w:color w:val="0C1F1A"/>
          <w:sz w:val="28"/>
          <w:szCs w:val="28"/>
        </w:rPr>
        <w:t xml:space="preserve">8.1 Palette de couleurs</w:t>
      </w:r>
      <w:bookmarkEnd w:id="100031"/>
    </w:p>
    <w:tbl>
      <w:tblPr>
        <w:tblW w:type="pct" w:w="100%"/>
        <w:tblBorders>
          <w:top w:val="single" w:color="2A7A65" w:sz="2"/>
          <w:left w:val="none" w:color="FFFFFF" w:sz="0"/>
          <w:bottom w:val="single" w:color="2A7A65" w:sz="2"/>
          <w:right w:val="none" w:color="FFFFFF" w:sz="0"/>
          <w:insideH w:val="single" w:color="C5D8D0" w:sz="1"/>
          <w:insideV w:val="none" w:color="FFFFFF" w:sz="0"/>
        </w:tblBorders>
      </w:tblPr>
      <w:tblGrid>
        <w:gridCol w:w="100"/>
        <w:gridCol w:w="100"/>
        <w:gridCol w:w="100"/>
      </w:tblGrid>
      <w:tr>
        <w:trPr>
          <w:cantSplit/>
          <w:tblHeader/>
        </w:trPr>
        <w:tc>
          <w:tcPr>
            <w:shd w:fill="2A7A65" w:val="clear"/>
            <w:tcMar>
              <w:top w:type="dxa" w:w="60"/>
              <w:left w:type="dxa" w:w="120"/>
              <w:bottom w:type="dxa" w:w="60"/>
              <w:right w:type="dxa" w:w="120"/>
            </w:tcMar>
          </w:tcPr>
          <w:p>
            <w:r>
              <w:rPr>
                <w:rFonts w:ascii="Calibri" w:eastAsia="SimHei"/>
                <w:b/>
                <w:bCs/>
                <w:color w:val="FFFFFF"/>
                <w:sz w:val="21"/>
                <w:szCs w:val="21"/>
              </w:rPr>
              <w:t xml:space="preserve">Token</w:t>
            </w:r>
          </w:p>
        </w:tc>
        <w:tc>
          <w:tcPr>
            <w:shd w:fill="2A7A65" w:val="clear"/>
            <w:tcMar>
              <w:top w:type="dxa" w:w="60"/>
              <w:left w:type="dxa" w:w="120"/>
              <w:bottom w:type="dxa" w:w="60"/>
              <w:right w:type="dxa" w:w="120"/>
            </w:tcMar>
          </w:tcPr>
          <w:p>
            <w:r>
              <w:rPr>
                <w:rFonts w:ascii="Calibri" w:eastAsia="SimHei"/>
                <w:b/>
                <w:bCs/>
                <w:color w:val="FFFFFF"/>
                <w:sz w:val="21"/>
                <w:szCs w:val="21"/>
              </w:rPr>
              <w:t xml:space="preserve">Valeur</w:t>
            </w:r>
          </w:p>
        </w:tc>
        <w:tc>
          <w:tcPr>
            <w:shd w:fill="2A7A65" w:val="clear"/>
            <w:tcMar>
              <w:top w:type="dxa" w:w="60"/>
              <w:left w:type="dxa" w:w="120"/>
              <w:bottom w:type="dxa" w:w="60"/>
              <w:right w:type="dxa" w:w="120"/>
            </w:tcMar>
          </w:tcPr>
          <w:p>
            <w:r>
              <w:rPr>
                <w:rFonts w:ascii="Calibri" w:eastAsia="SimHei"/>
                <w:b/>
                <w:bCs/>
                <w:color w:val="FFFFFF"/>
                <w:sz w:val="21"/>
                <w:szCs w:val="21"/>
              </w:rPr>
              <w:t xml:space="preserve">Usage</w:t>
            </w:r>
          </w:p>
        </w:tc>
      </w:tr>
      <w:tr>
        <w:trPr>
          <w:cantSplit/>
        </w:trPr>
        <w:tc>
          <w:tcPr>
            <w:shd w:fill="EDF5F2" w:val="clear"/>
            <w:tcMar>
              <w:top w:type="dxa" w:w="60"/>
              <w:left w:type="dxa" w:w="120"/>
              <w:bottom w:type="dxa" w:w="60"/>
              <w:right w:type="dxa" w:w="120"/>
            </w:tcMar>
          </w:tcPr>
          <w:p>
            <w:r>
              <w:rPr>
                <w:rFonts w:ascii="Calibri" w:eastAsia="Microsoft YaHei"/>
                <w:color w:val="000000"/>
                <w:sz w:val="21"/>
                <w:szCs w:val="21"/>
              </w:rPr>
              <w:t xml:space="preserve">lips-green</w:t>
            </w:r>
          </w:p>
        </w:tc>
        <w:tc>
          <w:tcPr>
            <w:shd w:fill="EDF5F2" w:val="clear"/>
            <w:tcMar>
              <w:top w:type="dxa" w:w="60"/>
              <w:left w:type="dxa" w:w="120"/>
              <w:bottom w:type="dxa" w:w="60"/>
              <w:right w:type="dxa" w:w="120"/>
            </w:tcMar>
          </w:tcPr>
          <w:p>
            <w:r>
              <w:rPr>
                <w:rFonts w:ascii="Calibri" w:eastAsia="Microsoft YaHei"/>
                <w:color w:val="000000"/>
                <w:sz w:val="21"/>
                <w:szCs w:val="21"/>
              </w:rPr>
              <w:t xml:space="preserve">#0d6832</w:t>
            </w:r>
          </w:p>
        </w:tc>
        <w:tc>
          <w:tcPr>
            <w:shd w:fill="EDF5F2" w:val="clear"/>
            <w:tcMar>
              <w:top w:type="dxa" w:w="60"/>
              <w:left w:type="dxa" w:w="120"/>
              <w:bottom w:type="dxa" w:w="60"/>
              <w:right w:type="dxa" w:w="120"/>
            </w:tcMar>
          </w:tcPr>
          <w:p>
            <w:r>
              <w:rPr>
                <w:rFonts w:ascii="Calibri" w:eastAsia="Microsoft YaHei"/>
                <w:color w:val="000000"/>
                <w:sz w:val="21"/>
                <w:szCs w:val="21"/>
              </w:rPr>
              <w:t xml:space="preserve">Couleur principale (vert islamique)</w:t>
            </w:r>
          </w:p>
        </w:tc>
      </w:tr>
      <w:tr>
        <w:trPr>
          <w:cantSplit/>
        </w:trPr>
        <w:tc>
          <w:tcPr>
            <w:shd w:fill="FFFFFF" w:val="clear"/>
            <w:tcMar>
              <w:top w:type="dxa" w:w="60"/>
              <w:left w:type="dxa" w:w="120"/>
              <w:bottom w:type="dxa" w:w="60"/>
              <w:right w:type="dxa" w:w="120"/>
            </w:tcMar>
          </w:tcPr>
          <w:p>
            <w:r>
              <w:rPr>
                <w:rFonts w:ascii="Calibri" w:eastAsia="Microsoft YaHei"/>
                <w:color w:val="000000"/>
                <w:sz w:val="21"/>
                <w:szCs w:val="21"/>
              </w:rPr>
              <w:t xml:space="preserve">lips-green-dark</w:t>
            </w:r>
          </w:p>
        </w:tc>
        <w:tc>
          <w:tcPr>
            <w:shd w:fill="FFFFFF" w:val="clear"/>
            <w:tcMar>
              <w:top w:type="dxa" w:w="60"/>
              <w:left w:type="dxa" w:w="120"/>
              <w:bottom w:type="dxa" w:w="60"/>
              <w:right w:type="dxa" w:w="120"/>
            </w:tcMar>
          </w:tcPr>
          <w:p>
            <w:r>
              <w:rPr>
                <w:rFonts w:ascii="Calibri" w:eastAsia="Microsoft YaHei"/>
                <w:color w:val="000000"/>
                <w:sz w:val="21"/>
                <w:szCs w:val="21"/>
              </w:rPr>
              <w:t xml:space="preserve">#064422</w:t>
            </w:r>
          </w:p>
        </w:tc>
        <w:tc>
          <w:tcPr>
            <w:shd w:fill="FFFFFF" w:val="clear"/>
            <w:tcMar>
              <w:top w:type="dxa" w:w="60"/>
              <w:left w:type="dxa" w:w="120"/>
              <w:bottom w:type="dxa" w:w="60"/>
              <w:right w:type="dxa" w:w="120"/>
            </w:tcMar>
          </w:tcPr>
          <w:p>
            <w:r>
              <w:rPr>
                <w:rFonts w:ascii="Calibri" w:eastAsia="Microsoft YaHei"/>
                <w:color w:val="000000"/>
                <w:sz w:val="21"/>
                <w:szCs w:val="21"/>
              </w:rPr>
              <w:t xml:space="preserve">Vert foncé pour les fonds et accents</w:t>
            </w:r>
          </w:p>
        </w:tc>
      </w:tr>
      <w:tr>
        <w:trPr>
          <w:cantSplit/>
        </w:trPr>
        <w:tc>
          <w:tcPr>
            <w:shd w:fill="EDF5F2" w:val="clear"/>
            <w:tcMar>
              <w:top w:type="dxa" w:w="60"/>
              <w:left w:type="dxa" w:w="120"/>
              <w:bottom w:type="dxa" w:w="60"/>
              <w:right w:type="dxa" w:w="120"/>
            </w:tcMar>
          </w:tcPr>
          <w:p>
            <w:r>
              <w:rPr>
                <w:rFonts w:ascii="Calibri" w:eastAsia="Microsoft YaHei"/>
                <w:color w:val="000000"/>
                <w:sz w:val="21"/>
                <w:szCs w:val="21"/>
              </w:rPr>
              <w:t xml:space="preserve">lips-green-light</w:t>
            </w:r>
          </w:p>
        </w:tc>
        <w:tc>
          <w:tcPr>
            <w:shd w:fill="EDF5F2" w:val="clear"/>
            <w:tcMar>
              <w:top w:type="dxa" w:w="60"/>
              <w:left w:type="dxa" w:w="120"/>
              <w:bottom w:type="dxa" w:w="60"/>
              <w:right w:type="dxa" w:w="120"/>
            </w:tcMar>
          </w:tcPr>
          <w:p>
            <w:r>
              <w:rPr>
                <w:rFonts w:ascii="Calibri" w:eastAsia="Microsoft YaHei"/>
                <w:color w:val="000000"/>
                <w:sz w:val="21"/>
                <w:szCs w:val="21"/>
              </w:rPr>
              <w:t xml:space="preserve">#1a9e50</w:t>
            </w:r>
          </w:p>
        </w:tc>
        <w:tc>
          <w:tcPr>
            <w:shd w:fill="EDF5F2" w:val="clear"/>
            <w:tcMar>
              <w:top w:type="dxa" w:w="60"/>
              <w:left w:type="dxa" w:w="120"/>
              <w:bottom w:type="dxa" w:w="60"/>
              <w:right w:type="dxa" w:w="120"/>
            </w:tcMar>
          </w:tcPr>
          <w:p>
            <w:r>
              <w:rPr>
                <w:rFonts w:ascii="Calibri" w:eastAsia="Microsoft YaHei"/>
                <w:color w:val="000000"/>
                <w:sz w:val="21"/>
                <w:szCs w:val="21"/>
              </w:rPr>
              <w:t xml:space="preserve">Vert clair pour les survols et accents secondaires</w:t>
            </w:r>
          </w:p>
        </w:tc>
      </w:tr>
      <w:tr>
        <w:trPr>
          <w:cantSplit/>
        </w:trPr>
        <w:tc>
          <w:tcPr>
            <w:shd w:fill="FFFFFF" w:val="clear"/>
            <w:tcMar>
              <w:top w:type="dxa" w:w="60"/>
              <w:left w:type="dxa" w:w="120"/>
              <w:bottom w:type="dxa" w:w="60"/>
              <w:right w:type="dxa" w:w="120"/>
            </w:tcMar>
          </w:tcPr>
          <w:p>
            <w:r>
              <w:rPr>
                <w:rFonts w:ascii="Calibri" w:eastAsia="Microsoft YaHei"/>
                <w:color w:val="000000"/>
                <w:sz w:val="21"/>
                <w:szCs w:val="21"/>
              </w:rPr>
              <w:t xml:space="preserve">lips-gold</w:t>
            </w:r>
          </w:p>
        </w:tc>
        <w:tc>
          <w:tcPr>
            <w:shd w:fill="FFFFFF" w:val="clear"/>
            <w:tcMar>
              <w:top w:type="dxa" w:w="60"/>
              <w:left w:type="dxa" w:w="120"/>
              <w:bottom w:type="dxa" w:w="60"/>
              <w:right w:type="dxa" w:w="120"/>
            </w:tcMar>
          </w:tcPr>
          <w:p>
            <w:r>
              <w:rPr>
                <w:rFonts w:ascii="Calibri" w:eastAsia="Microsoft YaHei"/>
                <w:color w:val="000000"/>
                <w:sz w:val="21"/>
                <w:szCs w:val="21"/>
              </w:rPr>
              <w:t xml:space="preserve">#b7943e</w:t>
            </w:r>
          </w:p>
        </w:tc>
        <w:tc>
          <w:tcPr>
            <w:shd w:fill="FFFFFF" w:val="clear"/>
            <w:tcMar>
              <w:top w:type="dxa" w:w="60"/>
              <w:left w:type="dxa" w:w="120"/>
              <w:bottom w:type="dxa" w:w="60"/>
              <w:right w:type="dxa" w:w="120"/>
            </w:tcMar>
          </w:tcPr>
          <w:p>
            <w:r>
              <w:rPr>
                <w:rFonts w:ascii="Calibri" w:eastAsia="Microsoft YaHei"/>
                <w:color w:val="000000"/>
                <w:sz w:val="21"/>
                <w:szCs w:val="21"/>
              </w:rPr>
              <w:t xml:space="preserve">Or pour les accents nobles et la hiérarchie</w:t>
            </w:r>
          </w:p>
        </w:tc>
      </w:tr>
      <w:tr>
        <w:trPr>
          <w:cantSplit/>
        </w:trPr>
        <w:tc>
          <w:tcPr>
            <w:shd w:fill="EDF5F2" w:val="clear"/>
            <w:tcMar>
              <w:top w:type="dxa" w:w="60"/>
              <w:left w:type="dxa" w:w="120"/>
              <w:bottom w:type="dxa" w:w="60"/>
              <w:right w:type="dxa" w:w="120"/>
            </w:tcMar>
          </w:tcPr>
          <w:p>
            <w:r>
              <w:rPr>
                <w:rFonts w:ascii="Calibri" w:eastAsia="Microsoft YaHei"/>
                <w:color w:val="000000"/>
                <w:sz w:val="21"/>
                <w:szCs w:val="21"/>
              </w:rPr>
              <w:t xml:space="preserve">lips-gold-light</w:t>
            </w:r>
          </w:p>
        </w:tc>
        <w:tc>
          <w:tcPr>
            <w:shd w:fill="EDF5F2" w:val="clear"/>
            <w:tcMar>
              <w:top w:type="dxa" w:w="60"/>
              <w:left w:type="dxa" w:w="120"/>
              <w:bottom w:type="dxa" w:w="60"/>
              <w:right w:type="dxa" w:w="120"/>
            </w:tcMar>
          </w:tcPr>
          <w:p>
            <w:r>
              <w:rPr>
                <w:rFonts w:ascii="Calibri" w:eastAsia="Microsoft YaHei"/>
                <w:color w:val="000000"/>
                <w:sz w:val="21"/>
                <w:szCs w:val="21"/>
              </w:rPr>
              <w:t xml:space="preserve">#d4ad5c</w:t>
            </w:r>
          </w:p>
        </w:tc>
        <w:tc>
          <w:tcPr>
            <w:shd w:fill="EDF5F2" w:val="clear"/>
            <w:tcMar>
              <w:top w:type="dxa" w:w="60"/>
              <w:left w:type="dxa" w:w="120"/>
              <w:bottom w:type="dxa" w:w="60"/>
              <w:right w:type="dxa" w:w="120"/>
            </w:tcMar>
          </w:tcPr>
          <w:p>
            <w:r>
              <w:rPr>
                <w:rFonts w:ascii="Calibri" w:eastAsia="Microsoft YaHei"/>
                <w:color w:val="000000"/>
                <w:sz w:val="21"/>
                <w:szCs w:val="21"/>
              </w:rPr>
              <w:t xml:space="preserve">Or clair pour les survols et dégradés</w:t>
            </w:r>
          </w:p>
        </w:tc>
      </w:tr>
      <w:tr>
        <w:trPr>
          <w:cantSplit/>
        </w:trPr>
        <w:tc>
          <w:tcPr>
            <w:shd w:fill="FFFFFF" w:val="clear"/>
            <w:tcMar>
              <w:top w:type="dxa" w:w="60"/>
              <w:left w:type="dxa" w:w="120"/>
              <w:bottom w:type="dxa" w:w="60"/>
              <w:right w:type="dxa" w:w="120"/>
            </w:tcMar>
          </w:tcPr>
          <w:p>
            <w:r>
              <w:rPr>
                <w:rFonts w:ascii="Calibri" w:eastAsia="Microsoft YaHei"/>
                <w:color w:val="000000"/>
                <w:sz w:val="21"/>
                <w:szCs w:val="21"/>
              </w:rPr>
              <w:t xml:space="preserve">lips-dark</w:t>
            </w:r>
          </w:p>
        </w:tc>
        <w:tc>
          <w:tcPr>
            <w:shd w:fill="FFFFFF" w:val="clear"/>
            <w:tcMar>
              <w:top w:type="dxa" w:w="60"/>
              <w:left w:type="dxa" w:w="120"/>
              <w:bottom w:type="dxa" w:w="60"/>
              <w:right w:type="dxa" w:w="120"/>
            </w:tcMar>
          </w:tcPr>
          <w:p>
            <w:r>
              <w:rPr>
                <w:rFonts w:ascii="Calibri" w:eastAsia="Microsoft YaHei"/>
                <w:color w:val="000000"/>
                <w:sz w:val="21"/>
                <w:szCs w:val="21"/>
              </w:rPr>
              <w:t xml:space="preserve">#060e09</w:t>
            </w:r>
          </w:p>
        </w:tc>
        <w:tc>
          <w:tcPr>
            <w:shd w:fill="FFFFFF" w:val="clear"/>
            <w:tcMar>
              <w:top w:type="dxa" w:w="60"/>
              <w:left w:type="dxa" w:w="120"/>
              <w:bottom w:type="dxa" w:w="60"/>
              <w:right w:type="dxa" w:w="120"/>
            </w:tcMar>
          </w:tcPr>
          <w:p>
            <w:r>
              <w:rPr>
                <w:rFonts w:ascii="Calibri" w:eastAsia="Microsoft YaHei"/>
                <w:color w:val="000000"/>
                <w:sz w:val="21"/>
                <w:szCs w:val="21"/>
              </w:rPr>
              <w:t xml:space="preserve">Fond sombre principal (mode sombre)</w:t>
            </w:r>
          </w:p>
        </w:tc>
      </w:tr>
    </w:tbl>
    <w:p>
      <w:pPr>
        <w:pStyle w:val="Heading2"/>
        <w:spacing w:after="120" w:before="280"/>
      </w:pPr>
      <w:bookmarkStart w:id="100032" w:name="_Toc100032"/>
      <w:r>
        <w:rPr>
          <w:rFonts w:ascii="Calibri" w:eastAsia="SimHei"/>
          <w:b/>
          <w:bCs/>
          <w:color w:val="0C1F1A"/>
          <w:sz w:val="28"/>
          <w:szCs w:val="28"/>
        </w:rPr>
        <w:t xml:space="preserve">8.2 Composants réutilisables</w:t>
      </w:r>
      <w:bookmarkEnd w:id="100032"/>
    </w:p>
    <w:tbl>
      <w:tblPr>
        <w:tblW w:type="pct" w:w="100%"/>
        <w:tblBorders>
          <w:top w:val="single" w:color="2A7A65" w:sz="2"/>
          <w:left w:val="none" w:color="FFFFFF" w:sz="0"/>
          <w:bottom w:val="single" w:color="2A7A65" w:sz="2"/>
          <w:right w:val="none" w:color="FFFFFF" w:sz="0"/>
          <w:insideH w:val="single" w:color="C5D8D0" w:sz="1"/>
          <w:insideV w:val="none" w:color="FFFFFF" w:sz="0"/>
        </w:tblBorders>
      </w:tblPr>
      <w:tblGrid>
        <w:gridCol w:w="100"/>
        <w:gridCol w:w="100"/>
        <w:gridCol w:w="100"/>
      </w:tblGrid>
      <w:tr>
        <w:trPr>
          <w:cantSplit/>
          <w:tblHeader/>
        </w:trPr>
        <w:tc>
          <w:tcPr>
            <w:shd w:fill="2A7A65" w:val="clear"/>
            <w:tcMar>
              <w:top w:type="dxa" w:w="60"/>
              <w:left w:type="dxa" w:w="120"/>
              <w:bottom w:type="dxa" w:w="60"/>
              <w:right w:type="dxa" w:w="120"/>
            </w:tcMar>
          </w:tcPr>
          <w:p>
            <w:r>
              <w:rPr>
                <w:rFonts w:ascii="Calibri" w:eastAsia="SimHei"/>
                <w:b/>
                <w:bCs/>
                <w:color w:val="FFFFFF"/>
                <w:sz w:val="21"/>
                <w:szCs w:val="21"/>
              </w:rPr>
              <w:t xml:space="preserve">Composant</w:t>
            </w:r>
          </w:p>
        </w:tc>
        <w:tc>
          <w:tcPr>
            <w:shd w:fill="2A7A65" w:val="clear"/>
            <w:tcMar>
              <w:top w:type="dxa" w:w="60"/>
              <w:left w:type="dxa" w:w="120"/>
              <w:bottom w:type="dxa" w:w="60"/>
              <w:right w:type="dxa" w:w="120"/>
            </w:tcMar>
          </w:tcPr>
          <w:p>
            <w:r>
              <w:rPr>
                <w:rFonts w:ascii="Calibri" w:eastAsia="SimHei"/>
                <w:b/>
                <w:bCs/>
                <w:color w:val="FFFFFF"/>
                <w:sz w:val="21"/>
                <w:szCs w:val="21"/>
              </w:rPr>
              <w:t xml:space="preserve">Fichier</w:t>
            </w:r>
          </w:p>
        </w:tc>
        <w:tc>
          <w:tcPr>
            <w:shd w:fill="2A7A65" w:val="clear"/>
            <w:tcMar>
              <w:top w:type="dxa" w:w="60"/>
              <w:left w:type="dxa" w:w="120"/>
              <w:bottom w:type="dxa" w:w="60"/>
              <w:right w:type="dxa" w:w="120"/>
            </w:tcMar>
          </w:tcPr>
          <w:p>
            <w:r>
              <w:rPr>
                <w:rFonts w:ascii="Calibri" w:eastAsia="SimHei"/>
                <w:b/>
                <w:bCs/>
                <w:color w:val="FFFFFF"/>
                <w:sz w:val="21"/>
                <w:szCs w:val="21"/>
              </w:rPr>
              <w:t xml:space="preserve">Description</w:t>
            </w:r>
          </w:p>
        </w:tc>
      </w:tr>
      <w:tr>
        <w:trPr>
          <w:cantSplit/>
        </w:trPr>
        <w:tc>
          <w:tcPr>
            <w:shd w:fill="EDF5F2" w:val="clear"/>
            <w:tcMar>
              <w:top w:type="dxa" w:w="60"/>
              <w:left w:type="dxa" w:w="120"/>
              <w:bottom w:type="dxa" w:w="60"/>
              <w:right w:type="dxa" w:w="120"/>
            </w:tcMar>
          </w:tcPr>
          <w:p>
            <w:r>
              <w:rPr>
                <w:rFonts w:ascii="Calibri" w:eastAsia="Microsoft YaHei"/>
                <w:color w:val="000000"/>
                <w:sz w:val="21"/>
                <w:szCs w:val="21"/>
              </w:rPr>
              <w:t xml:space="preserve">Header</w:t>
            </w:r>
          </w:p>
        </w:tc>
        <w:tc>
          <w:tcPr>
            <w:shd w:fill="EDF5F2" w:val="clear"/>
            <w:tcMar>
              <w:top w:type="dxa" w:w="60"/>
              <w:left w:type="dxa" w:w="120"/>
              <w:bottom w:type="dxa" w:w="60"/>
              <w:right w:type="dxa" w:w="120"/>
            </w:tcMar>
          </w:tcPr>
          <w:p>
            <w:r>
              <w:rPr>
                <w:rFonts w:ascii="Calibri" w:eastAsia="Microsoft YaHei"/>
                <w:color w:val="000000"/>
                <w:sz w:val="21"/>
                <w:szCs w:val="21"/>
              </w:rPr>
              <w:t xml:space="preserve">header.tsx</w:t>
            </w:r>
          </w:p>
        </w:tc>
        <w:tc>
          <w:tcPr>
            <w:shd w:fill="EDF5F2" w:val="clear"/>
            <w:tcMar>
              <w:top w:type="dxa" w:w="60"/>
              <w:left w:type="dxa" w:w="120"/>
              <w:bottom w:type="dxa" w:w="60"/>
              <w:right w:type="dxa" w:w="120"/>
            </w:tcMar>
          </w:tcPr>
          <w:p>
            <w:r>
              <w:rPr>
                <w:rFonts w:ascii="Calibri" w:eastAsia="Microsoft YaHei"/>
                <w:color w:val="000000"/>
                <w:sz w:val="21"/>
                <w:szCs w:val="21"/>
              </w:rPr>
              <w:t xml:space="preserve">Navigation responsive avec breakpoint xl, panneau coulissant mobile</w:t>
            </w:r>
          </w:p>
        </w:tc>
      </w:tr>
      <w:tr>
        <w:trPr>
          <w:cantSplit/>
        </w:trPr>
        <w:tc>
          <w:tcPr>
            <w:shd w:fill="FFFFFF" w:val="clear"/>
            <w:tcMar>
              <w:top w:type="dxa" w:w="60"/>
              <w:left w:type="dxa" w:w="120"/>
              <w:bottom w:type="dxa" w:w="60"/>
              <w:right w:type="dxa" w:w="120"/>
            </w:tcMar>
          </w:tcPr>
          <w:p>
            <w:r>
              <w:rPr>
                <w:rFonts w:ascii="Calibri" w:eastAsia="Microsoft YaHei"/>
                <w:color w:val="000000"/>
                <w:sz w:val="21"/>
                <w:szCs w:val="21"/>
              </w:rPr>
              <w:t xml:space="preserve">ThemeToggle</w:t>
            </w:r>
          </w:p>
        </w:tc>
        <w:tc>
          <w:tcPr>
            <w:shd w:fill="FFFFFF" w:val="clear"/>
            <w:tcMar>
              <w:top w:type="dxa" w:w="60"/>
              <w:left w:type="dxa" w:w="120"/>
              <w:bottom w:type="dxa" w:w="60"/>
              <w:right w:type="dxa" w:w="120"/>
            </w:tcMar>
          </w:tcPr>
          <w:p>
            <w:r>
              <w:rPr>
                <w:rFonts w:ascii="Calibri" w:eastAsia="Microsoft YaHei"/>
                <w:color w:val="000000"/>
                <w:sz w:val="21"/>
                <w:szCs w:val="21"/>
              </w:rPr>
              <w:t xml:space="preserve">theme-toggle.tsx</w:t>
            </w:r>
          </w:p>
        </w:tc>
        <w:tc>
          <w:tcPr>
            <w:shd w:fill="FFFFFF" w:val="clear"/>
            <w:tcMar>
              <w:top w:type="dxa" w:w="60"/>
              <w:left w:type="dxa" w:w="120"/>
              <w:bottom w:type="dxa" w:w="60"/>
              <w:right w:type="dxa" w:w="120"/>
            </w:tcMar>
          </w:tcPr>
          <w:p>
            <w:r>
              <w:rPr>
                <w:rFonts w:ascii="Calibri" w:eastAsia="Microsoft YaHei"/>
                <w:color w:val="000000"/>
                <w:sz w:val="21"/>
                <w:szCs w:val="21"/>
              </w:rPr>
              <w:t xml:space="preserve">Basculeur Light/Dark/Auto avec icônes et menu contextuel</w:t>
            </w:r>
          </w:p>
        </w:tc>
      </w:tr>
      <w:tr>
        <w:trPr>
          <w:cantSplit/>
        </w:trPr>
        <w:tc>
          <w:tcPr>
            <w:shd w:fill="EDF5F2" w:val="clear"/>
            <w:tcMar>
              <w:top w:type="dxa" w:w="60"/>
              <w:left w:type="dxa" w:w="120"/>
              <w:bottom w:type="dxa" w:w="60"/>
              <w:right w:type="dxa" w:w="120"/>
            </w:tcMar>
          </w:tcPr>
          <w:p>
            <w:r>
              <w:rPr>
                <w:rFonts w:ascii="Calibri" w:eastAsia="Microsoft YaHei"/>
                <w:color w:val="000000"/>
                <w:sz w:val="21"/>
                <w:szCs w:val="21"/>
              </w:rPr>
              <w:t xml:space="preserve">LanguageSwitcher</w:t>
            </w:r>
          </w:p>
        </w:tc>
        <w:tc>
          <w:tcPr>
            <w:shd w:fill="EDF5F2" w:val="clear"/>
            <w:tcMar>
              <w:top w:type="dxa" w:w="60"/>
              <w:left w:type="dxa" w:w="120"/>
              <w:bottom w:type="dxa" w:w="60"/>
              <w:right w:type="dxa" w:w="120"/>
            </w:tcMar>
          </w:tcPr>
          <w:p>
            <w:r>
              <w:rPr>
                <w:rFonts w:ascii="Calibri" w:eastAsia="Microsoft YaHei"/>
                <w:color w:val="000000"/>
                <w:sz w:val="21"/>
                <w:szCs w:val="21"/>
              </w:rPr>
              <w:t xml:space="preserve">language-switcher.tsx</w:t>
            </w:r>
          </w:p>
        </w:tc>
        <w:tc>
          <w:tcPr>
            <w:shd w:fill="EDF5F2" w:val="clear"/>
            <w:tcMar>
              <w:top w:type="dxa" w:w="60"/>
              <w:left w:type="dxa" w:w="120"/>
              <w:bottom w:type="dxa" w:w="60"/>
              <w:right w:type="dxa" w:w="120"/>
            </w:tcMar>
          </w:tcPr>
          <w:p>
            <w:r>
              <w:rPr>
                <w:rFonts w:ascii="Calibri" w:eastAsia="Microsoft YaHei"/>
                <w:color w:val="000000"/>
                <w:sz w:val="21"/>
                <w:szCs w:val="21"/>
              </w:rPr>
              <w:t xml:space="preserve">Sélecteur de langue FR/AR/EN avec drapeaux</w:t>
            </w:r>
          </w:p>
        </w:tc>
      </w:tr>
      <w:tr>
        <w:trPr>
          <w:cantSplit/>
        </w:trPr>
        <w:tc>
          <w:tcPr>
            <w:shd w:fill="FFFFFF" w:val="clear"/>
            <w:tcMar>
              <w:top w:type="dxa" w:w="60"/>
              <w:left w:type="dxa" w:w="120"/>
              <w:bottom w:type="dxa" w:w="60"/>
              <w:right w:type="dxa" w:w="120"/>
            </w:tcMar>
          </w:tcPr>
          <w:p>
            <w:r>
              <w:rPr>
                <w:rFonts w:ascii="Calibri" w:eastAsia="Microsoft YaHei"/>
                <w:color w:val="000000"/>
                <w:sz w:val="21"/>
                <w:szCs w:val="21"/>
              </w:rPr>
              <w:t xml:space="preserve">Footer</w:t>
            </w:r>
          </w:p>
        </w:tc>
        <w:tc>
          <w:tcPr>
            <w:shd w:fill="FFFFFF" w:val="clear"/>
            <w:tcMar>
              <w:top w:type="dxa" w:w="60"/>
              <w:left w:type="dxa" w:w="120"/>
              <w:bottom w:type="dxa" w:w="60"/>
              <w:right w:type="dxa" w:w="120"/>
            </w:tcMar>
          </w:tcPr>
          <w:p>
            <w:r>
              <w:rPr>
                <w:rFonts w:ascii="Calibri" w:eastAsia="Microsoft YaHei"/>
                <w:color w:val="000000"/>
                <w:sz w:val="21"/>
                <w:szCs w:val="21"/>
              </w:rPr>
              <w:t xml:space="preserve">footer.tsx</w:t>
            </w:r>
          </w:p>
        </w:tc>
        <w:tc>
          <w:tcPr>
            <w:shd w:fill="FFFFFF" w:val="clear"/>
            <w:tcMar>
              <w:top w:type="dxa" w:w="60"/>
              <w:left w:type="dxa" w:w="120"/>
              <w:bottom w:type="dxa" w:w="60"/>
              <w:right w:type="dxa" w:w="120"/>
            </w:tcMar>
          </w:tcPr>
          <w:p>
            <w:r>
              <w:rPr>
                <w:rFonts w:ascii="Calibri" w:eastAsia="Microsoft YaHei"/>
                <w:color w:val="000000"/>
                <w:sz w:val="21"/>
                <w:szCs w:val="21"/>
              </w:rPr>
              <w:t xml:space="preserve">Pied de page avec liens, contact, réseaux sociaux</w:t>
            </w:r>
          </w:p>
        </w:tc>
      </w:tr>
      <w:tr>
        <w:trPr>
          <w:cantSplit/>
        </w:trPr>
        <w:tc>
          <w:tcPr>
            <w:shd w:fill="EDF5F2" w:val="clear"/>
            <w:tcMar>
              <w:top w:type="dxa" w:w="60"/>
              <w:left w:type="dxa" w:w="120"/>
              <w:bottom w:type="dxa" w:w="60"/>
              <w:right w:type="dxa" w:w="120"/>
            </w:tcMar>
          </w:tcPr>
          <w:p>
            <w:r>
              <w:rPr>
                <w:rFonts w:ascii="Calibri" w:eastAsia="Microsoft YaHei"/>
                <w:color w:val="000000"/>
                <w:sz w:val="21"/>
                <w:szCs w:val="21"/>
              </w:rPr>
              <w:t xml:space="preserve">Hero</w:t>
            </w:r>
          </w:p>
        </w:tc>
        <w:tc>
          <w:tcPr>
            <w:shd w:fill="EDF5F2" w:val="clear"/>
            <w:tcMar>
              <w:top w:type="dxa" w:w="60"/>
              <w:left w:type="dxa" w:w="120"/>
              <w:bottom w:type="dxa" w:w="60"/>
              <w:right w:type="dxa" w:w="120"/>
            </w:tcMar>
          </w:tcPr>
          <w:p>
            <w:r>
              <w:rPr>
                <w:rFonts w:ascii="Calibri" w:eastAsia="Microsoft YaHei"/>
                <w:color w:val="000000"/>
                <w:sz w:val="21"/>
                <w:szCs w:val="21"/>
              </w:rPr>
              <w:t xml:space="preserve">hero.tsx</w:t>
            </w:r>
          </w:p>
        </w:tc>
        <w:tc>
          <w:tcPr>
            <w:shd w:fill="EDF5F2" w:val="clear"/>
            <w:tcMar>
              <w:top w:type="dxa" w:w="60"/>
              <w:left w:type="dxa" w:w="120"/>
              <w:bottom w:type="dxa" w:w="60"/>
              <w:right w:type="dxa" w:w="120"/>
            </w:tcMar>
          </w:tcPr>
          <w:p>
            <w:r>
              <w:rPr>
                <w:rFonts w:ascii="Calibri" w:eastAsia="Microsoft YaHei"/>
                <w:color w:val="000000"/>
                <w:sz w:val="21"/>
                <w:szCs w:val="21"/>
              </w:rPr>
              <w:t xml:space="preserve">Section héroïque avec image, devise, CTAs</w:t>
            </w:r>
          </w:p>
        </w:tc>
      </w:tr>
      <w:tr>
        <w:trPr>
          <w:cantSplit/>
        </w:trPr>
        <w:tc>
          <w:tcPr>
            <w:shd w:fill="FFFFFF" w:val="clear"/>
            <w:tcMar>
              <w:top w:type="dxa" w:w="60"/>
              <w:left w:type="dxa" w:w="120"/>
              <w:bottom w:type="dxa" w:w="60"/>
              <w:right w:type="dxa" w:w="120"/>
            </w:tcMar>
          </w:tcPr>
          <w:p>
            <w:r>
              <w:rPr>
                <w:rFonts w:ascii="Calibri" w:eastAsia="Microsoft YaHei"/>
                <w:color w:val="000000"/>
                <w:sz w:val="21"/>
                <w:szCs w:val="21"/>
              </w:rPr>
              <w:t xml:space="preserve">HomeServices</w:t>
            </w:r>
          </w:p>
        </w:tc>
        <w:tc>
          <w:tcPr>
            <w:shd w:fill="FFFFFF" w:val="clear"/>
            <w:tcMar>
              <w:top w:type="dxa" w:w="60"/>
              <w:left w:type="dxa" w:w="120"/>
              <w:bottom w:type="dxa" w:w="60"/>
              <w:right w:type="dxa" w:w="120"/>
            </w:tcMar>
          </w:tcPr>
          <w:p>
            <w:r>
              <w:rPr>
                <w:rFonts w:ascii="Calibri" w:eastAsia="Microsoft YaHei"/>
                <w:color w:val="000000"/>
                <w:sz w:val="21"/>
                <w:szCs w:val="21"/>
              </w:rPr>
              <w:t xml:space="preserve">home-services.tsx</w:t>
            </w:r>
          </w:p>
        </w:tc>
        <w:tc>
          <w:tcPr>
            <w:shd w:fill="FFFFFF" w:val="clear"/>
            <w:tcMar>
              <w:top w:type="dxa" w:w="60"/>
              <w:left w:type="dxa" w:w="120"/>
              <w:bottom w:type="dxa" w:w="60"/>
              <w:right w:type="dxa" w:w="120"/>
            </w:tcMar>
          </w:tcPr>
          <w:p>
            <w:r>
              <w:rPr>
                <w:rFonts w:ascii="Calibri" w:eastAsia="Microsoft YaHei"/>
                <w:color w:val="000000"/>
                <w:sz w:val="21"/>
                <w:szCs w:val="21"/>
              </w:rPr>
              <w:t xml:space="preserve">6 cartes de services avec icônes et gradients</w:t>
            </w:r>
          </w:p>
        </w:tc>
      </w:tr>
      <w:tr>
        <w:trPr>
          <w:cantSplit/>
        </w:trPr>
        <w:tc>
          <w:tcPr>
            <w:shd w:fill="EDF5F2" w:val="clear"/>
            <w:tcMar>
              <w:top w:type="dxa" w:w="60"/>
              <w:left w:type="dxa" w:w="120"/>
              <w:bottom w:type="dxa" w:w="60"/>
              <w:right w:type="dxa" w:w="120"/>
            </w:tcMar>
          </w:tcPr>
          <w:p>
            <w:r>
              <w:rPr>
                <w:rFonts w:ascii="Calibri" w:eastAsia="Microsoft YaHei"/>
                <w:color w:val="000000"/>
                <w:sz w:val="21"/>
                <w:szCs w:val="21"/>
              </w:rPr>
              <w:t xml:space="preserve">PrayerTimes</w:t>
            </w:r>
          </w:p>
        </w:tc>
        <w:tc>
          <w:tcPr>
            <w:shd w:fill="EDF5F2" w:val="clear"/>
            <w:tcMar>
              <w:top w:type="dxa" w:w="60"/>
              <w:left w:type="dxa" w:w="120"/>
              <w:bottom w:type="dxa" w:w="60"/>
              <w:right w:type="dxa" w:w="120"/>
            </w:tcMar>
          </w:tcPr>
          <w:p>
            <w:r>
              <w:rPr>
                <w:rFonts w:ascii="Calibri" w:eastAsia="Microsoft YaHei"/>
                <w:color w:val="000000"/>
                <w:sz w:val="21"/>
                <w:szCs w:val="21"/>
              </w:rPr>
              <w:t xml:space="preserve">prayer-times.tsx</w:t>
            </w:r>
          </w:p>
        </w:tc>
        <w:tc>
          <w:tcPr>
            <w:shd w:fill="EDF5F2" w:val="clear"/>
            <w:tcMar>
              <w:top w:type="dxa" w:w="60"/>
              <w:left w:type="dxa" w:w="120"/>
              <w:bottom w:type="dxa" w:w="60"/>
              <w:right w:type="dxa" w:w="120"/>
            </w:tcMar>
          </w:tcPr>
          <w:p>
            <w:r>
              <w:rPr>
                <w:rFonts w:ascii="Calibri" w:eastAsia="Microsoft YaHei"/>
                <w:color w:val="000000"/>
                <w:sz w:val="21"/>
                <w:szCs w:val="21"/>
              </w:rPr>
              <w:t xml:space="preserve">Barre de prières avec heures en temps réel</w:t>
            </w:r>
          </w:p>
        </w:tc>
      </w:tr>
      <w:tr>
        <w:trPr>
          <w:cantSplit/>
        </w:trPr>
        <w:tc>
          <w:tcPr>
            <w:shd w:fill="FFFFFF" w:val="clear"/>
            <w:tcMar>
              <w:top w:type="dxa" w:w="60"/>
              <w:left w:type="dxa" w:w="120"/>
              <w:bottom w:type="dxa" w:w="60"/>
              <w:right w:type="dxa" w:w="120"/>
            </w:tcMar>
          </w:tcPr>
          <w:p>
            <w:r>
              <w:rPr>
                <w:rFonts w:ascii="Calibri" w:eastAsia="Microsoft YaHei"/>
                <w:color w:val="000000"/>
                <w:sz w:val="21"/>
                <w:szCs w:val="21"/>
              </w:rPr>
              <w:t xml:space="preserve">Newsletter</w:t>
            </w:r>
          </w:p>
        </w:tc>
        <w:tc>
          <w:tcPr>
            <w:shd w:fill="FFFFFF" w:val="clear"/>
            <w:tcMar>
              <w:top w:type="dxa" w:w="60"/>
              <w:left w:type="dxa" w:w="120"/>
              <w:bottom w:type="dxa" w:w="60"/>
              <w:right w:type="dxa" w:w="120"/>
            </w:tcMar>
          </w:tcPr>
          <w:p>
            <w:r>
              <w:rPr>
                <w:rFonts w:ascii="Calibri" w:eastAsia="Microsoft YaHei"/>
                <w:color w:val="000000"/>
                <w:sz w:val="21"/>
                <w:szCs w:val="21"/>
              </w:rPr>
              <w:t xml:space="preserve">newsletter.tsx</w:t>
            </w:r>
          </w:p>
        </w:tc>
        <w:tc>
          <w:tcPr>
            <w:shd w:fill="FFFFFF" w:val="clear"/>
            <w:tcMar>
              <w:top w:type="dxa" w:w="60"/>
              <w:left w:type="dxa" w:w="120"/>
              <w:bottom w:type="dxa" w:w="60"/>
              <w:right w:type="dxa" w:w="120"/>
            </w:tcMar>
          </w:tcPr>
          <w:p>
            <w:r>
              <w:rPr>
                <w:rFonts w:ascii="Calibri" w:eastAsia="Microsoft YaHei"/>
                <w:color w:val="000000"/>
                <w:sz w:val="21"/>
                <w:szCs w:val="21"/>
              </w:rPr>
              <w:t xml:space="preserve">Formulaire d’inscription newsletter</w:t>
            </w:r>
          </w:p>
        </w:tc>
      </w:tr>
      <w:tr>
        <w:trPr>
          <w:cantSplit/>
        </w:trPr>
        <w:tc>
          <w:tcPr>
            <w:shd w:fill="EDF5F2" w:val="clear"/>
            <w:tcMar>
              <w:top w:type="dxa" w:w="60"/>
              <w:left w:type="dxa" w:w="120"/>
              <w:bottom w:type="dxa" w:w="60"/>
              <w:right w:type="dxa" w:w="120"/>
            </w:tcMar>
          </w:tcPr>
          <w:p>
            <w:r>
              <w:rPr>
                <w:rFonts w:ascii="Calibri" w:eastAsia="Microsoft YaHei"/>
                <w:color w:val="000000"/>
                <w:sz w:val="21"/>
                <w:szCs w:val="21"/>
              </w:rPr>
              <w:t xml:space="preserve">Preloader</w:t>
            </w:r>
          </w:p>
        </w:tc>
        <w:tc>
          <w:tcPr>
            <w:shd w:fill="EDF5F2" w:val="clear"/>
            <w:tcMar>
              <w:top w:type="dxa" w:w="60"/>
              <w:left w:type="dxa" w:w="120"/>
              <w:bottom w:type="dxa" w:w="60"/>
              <w:right w:type="dxa" w:w="120"/>
            </w:tcMar>
          </w:tcPr>
          <w:p>
            <w:r>
              <w:rPr>
                <w:rFonts w:ascii="Calibri" w:eastAsia="Microsoft YaHei"/>
                <w:color w:val="000000"/>
                <w:sz w:val="21"/>
                <w:szCs w:val="21"/>
              </w:rPr>
              <w:t xml:space="preserve">preloader.tsx</w:t>
            </w:r>
          </w:p>
        </w:tc>
        <w:tc>
          <w:tcPr>
            <w:shd w:fill="EDF5F2" w:val="clear"/>
            <w:tcMar>
              <w:top w:type="dxa" w:w="60"/>
              <w:left w:type="dxa" w:w="120"/>
              <w:bottom w:type="dxa" w:w="60"/>
              <w:right w:type="dxa" w:w="120"/>
            </w:tcMar>
          </w:tcPr>
          <w:p>
            <w:r>
              <w:rPr>
                <w:rFonts w:ascii="Calibri" w:eastAsia="Microsoft YaHei"/>
                <w:color w:val="000000"/>
                <w:sz w:val="21"/>
                <w:szCs w:val="21"/>
              </w:rPr>
              <w:t xml:space="preserve">Animation de chargement initial</w:t>
            </w:r>
          </w:p>
        </w:tc>
      </w:tr>
    </w:tbl>
    <w:p>
      <w:pPr>
        <w:pStyle w:val="Heading1"/>
        <w:spacing w:after="120" w:before="360"/>
      </w:pPr>
      <w:bookmarkStart w:id="100033" w:name="_Toc100033"/>
      <w:r>
        <w:rPr>
          <w:rFonts w:ascii="Calibri" w:eastAsia="SimHei"/>
          <w:b/>
          <w:bCs/>
          <w:color w:val="0C1F1A"/>
          <w:sz w:val="32"/>
          <w:szCs w:val="32"/>
        </w:rPr>
        <w:t xml:space="preserve">9. Déploiement</w:t>
      </w:r>
      <w:bookmarkEnd w:id="100033"/>
    </w:p>
    <w:p>
      <w:pPr>
        <w:spacing w:after="80" w:line="312"/>
        <w:ind w:firstLine="480"/>
        <w:jc w:val="both"/>
      </w:pPr>
      <w:r>
        <w:rPr>
          <w:rFonts w:ascii="Calibri" w:eastAsia="Microsoft YaHei"/>
          <w:color w:val="000000"/>
          <w:sz w:val="24"/>
          <w:szCs w:val="24"/>
        </w:rPr>
        <w:t xml:space="preserve">Le déploiement du SIIN suit les bonnes pratiques Next.js avec support du rendu statique et dynamique. L’application peut être déployée sur toute plateforme supportant Node.js : Vercel (recommandé), Railway, Render, ou un serveur VPS avec PM2.</w:t>
      </w:r>
    </w:p>
    <w:p>
      <w:pPr>
        <w:pStyle w:val="Heading2"/>
        <w:spacing w:after="120" w:before="280"/>
      </w:pPr>
      <w:bookmarkStart w:id="100034" w:name="_Toc100034"/>
      <w:r>
        <w:rPr>
          <w:rFonts w:ascii="Calibri" w:eastAsia="SimHei"/>
          <w:b/>
          <w:bCs/>
          <w:color w:val="0C1F1A"/>
          <w:sz w:val="28"/>
          <w:szCs w:val="28"/>
        </w:rPr>
        <w:t xml:space="preserve">9.1 Configuration requise</w:t>
      </w:r>
      <w:bookmarkEnd w:id="100034"/>
    </w:p>
    <w:tbl>
      <w:tblPr>
        <w:tblW w:type="pct" w:w="100%"/>
        <w:tblBorders>
          <w:top w:val="single" w:color="2A7A65" w:sz="2"/>
          <w:left w:val="none" w:color="FFFFFF" w:sz="0"/>
          <w:bottom w:val="single" w:color="2A7A65" w:sz="2"/>
          <w:right w:val="none" w:color="FFFFFF" w:sz="0"/>
          <w:insideH w:val="single" w:color="C5D8D0" w:sz="1"/>
          <w:insideV w:val="none" w:color="FFFFFF" w:sz="0"/>
        </w:tblBorders>
      </w:tblPr>
      <w:tblGrid>
        <w:gridCol w:w="100"/>
        <w:gridCol w:w="100"/>
        <w:gridCol w:w="100"/>
      </w:tblGrid>
      <w:tr>
        <w:trPr>
          <w:cantSplit/>
          <w:tblHeader/>
        </w:trPr>
        <w:tc>
          <w:tcPr>
            <w:shd w:fill="2A7A65" w:val="clear"/>
            <w:tcMar>
              <w:top w:type="dxa" w:w="60"/>
              <w:left w:type="dxa" w:w="120"/>
              <w:bottom w:type="dxa" w:w="60"/>
              <w:right w:type="dxa" w:w="120"/>
            </w:tcMar>
          </w:tcPr>
          <w:p>
            <w:r>
              <w:rPr>
                <w:rFonts w:ascii="Calibri" w:eastAsia="SimHei"/>
                <w:b/>
                <w:bCs/>
                <w:color w:val="FFFFFF"/>
                <w:sz w:val="21"/>
                <w:szCs w:val="21"/>
              </w:rPr>
              <w:t xml:space="preserve">Prérequis</w:t>
            </w:r>
          </w:p>
        </w:tc>
        <w:tc>
          <w:tcPr>
            <w:shd w:fill="2A7A65" w:val="clear"/>
            <w:tcMar>
              <w:top w:type="dxa" w:w="60"/>
              <w:left w:type="dxa" w:w="120"/>
              <w:bottom w:type="dxa" w:w="60"/>
              <w:right w:type="dxa" w:w="120"/>
            </w:tcMar>
          </w:tcPr>
          <w:p>
            <w:r>
              <w:rPr>
                <w:rFonts w:ascii="Calibri" w:eastAsia="SimHei"/>
                <w:b/>
                <w:bCs/>
                <w:color w:val="FFFFFF"/>
                <w:sz w:val="21"/>
                <w:szCs w:val="21"/>
              </w:rPr>
              <w:t xml:space="preserve">Version</w:t>
            </w:r>
          </w:p>
        </w:tc>
        <w:tc>
          <w:tcPr>
            <w:shd w:fill="2A7A65" w:val="clear"/>
            <w:tcMar>
              <w:top w:type="dxa" w:w="60"/>
              <w:left w:type="dxa" w:w="120"/>
              <w:bottom w:type="dxa" w:w="60"/>
              <w:right w:type="dxa" w:w="120"/>
            </w:tcMar>
          </w:tcPr>
          <w:p>
            <w:r>
              <w:rPr>
                <w:rFonts w:ascii="Calibri" w:eastAsia="SimHei"/>
                <w:b/>
                <w:bCs/>
                <w:color w:val="FFFFFF"/>
                <w:sz w:val="21"/>
                <w:szCs w:val="21"/>
              </w:rPr>
              <w:t xml:space="preserve">Notes</w:t>
            </w:r>
          </w:p>
        </w:tc>
      </w:tr>
      <w:tr>
        <w:trPr>
          <w:cantSplit/>
        </w:trPr>
        <w:tc>
          <w:tcPr>
            <w:shd w:fill="EDF5F2" w:val="clear"/>
            <w:tcMar>
              <w:top w:type="dxa" w:w="60"/>
              <w:left w:type="dxa" w:w="120"/>
              <w:bottom w:type="dxa" w:w="60"/>
              <w:right w:type="dxa" w:w="120"/>
            </w:tcMar>
          </w:tcPr>
          <w:p>
            <w:r>
              <w:rPr>
                <w:rFonts w:ascii="Calibri" w:eastAsia="Microsoft YaHei"/>
                <w:color w:val="000000"/>
                <w:sz w:val="21"/>
                <w:szCs w:val="21"/>
              </w:rPr>
              <w:t xml:space="preserve">Node.js</w:t>
            </w:r>
          </w:p>
        </w:tc>
        <w:tc>
          <w:tcPr>
            <w:shd w:fill="EDF5F2" w:val="clear"/>
            <w:tcMar>
              <w:top w:type="dxa" w:w="60"/>
              <w:left w:type="dxa" w:w="120"/>
              <w:bottom w:type="dxa" w:w="60"/>
              <w:right w:type="dxa" w:w="120"/>
            </w:tcMar>
          </w:tcPr>
          <w:p>
            <w:r>
              <w:rPr>
                <w:rFonts w:ascii="Calibri" w:eastAsia="Microsoft YaHei"/>
                <w:color w:val="000000"/>
                <w:sz w:val="21"/>
                <w:szCs w:val="21"/>
              </w:rPr>
              <w:t xml:space="preserve">18.x ou supérieur</w:t>
            </w:r>
          </w:p>
        </w:tc>
        <w:tc>
          <w:tcPr>
            <w:shd w:fill="EDF5F2" w:val="clear"/>
            <w:tcMar>
              <w:top w:type="dxa" w:w="60"/>
              <w:left w:type="dxa" w:w="120"/>
              <w:bottom w:type="dxa" w:w="60"/>
              <w:right w:type="dxa" w:w="120"/>
            </w:tcMar>
          </w:tcPr>
          <w:p>
            <w:r>
              <w:rPr>
                <w:rFonts w:ascii="Calibri" w:eastAsia="Microsoft YaHei"/>
                <w:color w:val="000000"/>
                <w:sz w:val="21"/>
                <w:szCs w:val="21"/>
              </w:rPr>
              <w:t xml:space="preserve">Requis pour Next.js 16</w:t>
            </w:r>
          </w:p>
        </w:tc>
      </w:tr>
      <w:tr>
        <w:trPr>
          <w:cantSplit/>
        </w:trPr>
        <w:tc>
          <w:tcPr>
            <w:shd w:fill="FFFFFF" w:val="clear"/>
            <w:tcMar>
              <w:top w:type="dxa" w:w="60"/>
              <w:left w:type="dxa" w:w="120"/>
              <w:bottom w:type="dxa" w:w="60"/>
              <w:right w:type="dxa" w:w="120"/>
            </w:tcMar>
          </w:tcPr>
          <w:p>
            <w:r>
              <w:rPr>
                <w:rFonts w:ascii="Calibri" w:eastAsia="Microsoft YaHei"/>
                <w:color w:val="000000"/>
                <w:sz w:val="21"/>
                <w:szCs w:val="21"/>
              </w:rPr>
              <w:t xml:space="preserve">pnpm</w:t>
            </w:r>
          </w:p>
        </w:tc>
        <w:tc>
          <w:tcPr>
            <w:shd w:fill="FFFFFF" w:val="clear"/>
            <w:tcMar>
              <w:top w:type="dxa" w:w="60"/>
              <w:left w:type="dxa" w:w="120"/>
              <w:bottom w:type="dxa" w:w="60"/>
              <w:right w:type="dxa" w:w="120"/>
            </w:tcMar>
          </w:tcPr>
          <w:p>
            <w:r>
              <w:rPr>
                <w:rFonts w:ascii="Calibri" w:eastAsia="Microsoft YaHei"/>
                <w:color w:val="000000"/>
                <w:sz w:val="21"/>
                <w:szCs w:val="21"/>
              </w:rPr>
              <w:t xml:space="preserve">8.x ou supérieur</w:t>
            </w:r>
          </w:p>
        </w:tc>
        <w:tc>
          <w:tcPr>
            <w:shd w:fill="FFFFFF" w:val="clear"/>
            <w:tcMar>
              <w:top w:type="dxa" w:w="60"/>
              <w:left w:type="dxa" w:w="120"/>
              <w:bottom w:type="dxa" w:w="60"/>
              <w:right w:type="dxa" w:w="120"/>
            </w:tcMar>
          </w:tcPr>
          <w:p>
            <w:r>
              <w:rPr>
                <w:rFonts w:ascii="Calibri" w:eastAsia="Microsoft YaHei"/>
                <w:color w:val="000000"/>
                <w:sz w:val="21"/>
                <w:szCs w:val="21"/>
              </w:rPr>
              <w:t xml:space="preserve">Gestionnaire de paquets</w:t>
            </w:r>
          </w:p>
        </w:tc>
      </w:tr>
      <w:tr>
        <w:trPr>
          <w:cantSplit/>
        </w:trPr>
        <w:tc>
          <w:tcPr>
            <w:shd w:fill="EDF5F2" w:val="clear"/>
            <w:tcMar>
              <w:top w:type="dxa" w:w="60"/>
              <w:left w:type="dxa" w:w="120"/>
              <w:bottom w:type="dxa" w:w="60"/>
              <w:right w:type="dxa" w:w="120"/>
            </w:tcMar>
          </w:tcPr>
          <w:p>
            <w:r>
              <w:rPr>
                <w:rFonts w:ascii="Calibri" w:eastAsia="Microsoft YaHei"/>
                <w:color w:val="000000"/>
                <w:sz w:val="21"/>
                <w:szCs w:val="21"/>
              </w:rPr>
              <w:t xml:space="preserve">SQLite</w:t>
            </w:r>
          </w:p>
        </w:tc>
        <w:tc>
          <w:tcPr>
            <w:shd w:fill="EDF5F2" w:val="clear"/>
            <w:tcMar>
              <w:top w:type="dxa" w:w="60"/>
              <w:left w:type="dxa" w:w="120"/>
              <w:bottom w:type="dxa" w:w="60"/>
              <w:right w:type="dxa" w:w="120"/>
            </w:tcMar>
          </w:tcPr>
          <w:p>
            <w:r>
              <w:rPr>
                <w:rFonts w:ascii="Calibri" w:eastAsia="Microsoft YaHei"/>
                <w:color w:val="000000"/>
                <w:sz w:val="21"/>
                <w:szCs w:val="21"/>
              </w:rPr>
              <w:t xml:space="preserve">Intégré</w:t>
            </w:r>
          </w:p>
        </w:tc>
        <w:tc>
          <w:tcPr>
            <w:shd w:fill="EDF5F2" w:val="clear"/>
            <w:tcMar>
              <w:top w:type="dxa" w:w="60"/>
              <w:left w:type="dxa" w:w="120"/>
              <w:bottom w:type="dxa" w:w="60"/>
              <w:right w:type="dxa" w:w="120"/>
            </w:tcMar>
          </w:tcPr>
          <w:p>
            <w:r>
              <w:rPr>
                <w:rFonts w:ascii="Calibri" w:eastAsia="Microsoft YaHei"/>
                <w:color w:val="000000"/>
                <w:sz w:val="21"/>
                <w:szCs w:val="21"/>
              </w:rPr>
              <w:t xml:space="preserve">Via le fichier prisma/dev.db</w:t>
            </w:r>
          </w:p>
        </w:tc>
      </w:tr>
    </w:tbl>
    <w:p>
      <w:pPr>
        <w:pStyle w:val="Heading2"/>
        <w:spacing w:after="120" w:before="280"/>
      </w:pPr>
      <w:bookmarkStart w:id="100035" w:name="_Toc100035"/>
      <w:r>
        <w:rPr>
          <w:rFonts w:ascii="Calibri" w:eastAsia="SimHei"/>
          <w:b/>
          <w:bCs/>
          <w:color w:val="0C1F1A"/>
          <w:sz w:val="28"/>
          <w:szCs w:val="28"/>
        </w:rPr>
        <w:t xml:space="preserve">9.2 Variables d’environnement</w:t>
      </w:r>
      <w:bookmarkEnd w:id="100035"/>
    </w:p>
    <w:tbl>
      <w:tblPr>
        <w:tblW w:type="pct" w:w="100%"/>
        <w:tblBorders>
          <w:top w:val="single" w:color="2A7A65" w:sz="2"/>
          <w:left w:val="none" w:color="FFFFFF" w:sz="0"/>
          <w:bottom w:val="single" w:color="2A7A65" w:sz="2"/>
          <w:right w:val="none" w:color="FFFFFF" w:sz="0"/>
          <w:insideH w:val="single" w:color="C5D8D0" w:sz="1"/>
          <w:insideV w:val="none" w:color="FFFFFF" w:sz="0"/>
        </w:tblBorders>
      </w:tblPr>
      <w:tblGrid>
        <w:gridCol w:w="100"/>
        <w:gridCol w:w="100"/>
        <w:gridCol w:w="100"/>
      </w:tblGrid>
      <w:tr>
        <w:trPr>
          <w:cantSplit/>
          <w:tblHeader/>
        </w:trPr>
        <w:tc>
          <w:tcPr>
            <w:shd w:fill="2A7A65" w:val="clear"/>
            <w:tcMar>
              <w:top w:type="dxa" w:w="60"/>
              <w:left w:type="dxa" w:w="120"/>
              <w:bottom w:type="dxa" w:w="60"/>
              <w:right w:type="dxa" w:w="120"/>
            </w:tcMar>
          </w:tcPr>
          <w:p>
            <w:r>
              <w:rPr>
                <w:rFonts w:ascii="Calibri" w:eastAsia="SimHei"/>
                <w:b/>
                <w:bCs/>
                <w:color w:val="FFFFFF"/>
                <w:sz w:val="21"/>
                <w:szCs w:val="21"/>
              </w:rPr>
              <w:t xml:space="preserve">Variable</w:t>
            </w:r>
          </w:p>
        </w:tc>
        <w:tc>
          <w:tcPr>
            <w:shd w:fill="2A7A65" w:val="clear"/>
            <w:tcMar>
              <w:top w:type="dxa" w:w="60"/>
              <w:left w:type="dxa" w:w="120"/>
              <w:bottom w:type="dxa" w:w="60"/>
              <w:right w:type="dxa" w:w="120"/>
            </w:tcMar>
          </w:tcPr>
          <w:p>
            <w:r>
              <w:rPr>
                <w:rFonts w:ascii="Calibri" w:eastAsia="SimHei"/>
                <w:b/>
                <w:bCs/>
                <w:color w:val="FFFFFF"/>
                <w:sz w:val="21"/>
                <w:szCs w:val="21"/>
              </w:rPr>
              <w:t xml:space="preserve">Description</w:t>
            </w:r>
          </w:p>
        </w:tc>
        <w:tc>
          <w:tcPr>
            <w:shd w:fill="2A7A65" w:val="clear"/>
            <w:tcMar>
              <w:top w:type="dxa" w:w="60"/>
              <w:left w:type="dxa" w:w="120"/>
              <w:bottom w:type="dxa" w:w="60"/>
              <w:right w:type="dxa" w:w="120"/>
            </w:tcMar>
          </w:tcPr>
          <w:p>
            <w:r>
              <w:rPr>
                <w:rFonts w:ascii="Calibri" w:eastAsia="SimHei"/>
                <w:b/>
                <w:bCs/>
                <w:color w:val="FFFFFF"/>
                <w:sz w:val="21"/>
                <w:szCs w:val="21"/>
              </w:rPr>
              <w:t xml:space="preserve">Défaut</w:t>
            </w:r>
          </w:p>
        </w:tc>
      </w:tr>
      <w:tr>
        <w:trPr>
          <w:cantSplit/>
        </w:trPr>
        <w:tc>
          <w:tcPr>
            <w:shd w:fill="EDF5F2" w:val="clear"/>
            <w:tcMar>
              <w:top w:type="dxa" w:w="60"/>
              <w:left w:type="dxa" w:w="120"/>
              <w:bottom w:type="dxa" w:w="60"/>
              <w:right w:type="dxa" w:w="120"/>
            </w:tcMar>
          </w:tcPr>
          <w:p>
            <w:r>
              <w:rPr>
                <w:rFonts w:ascii="Calibri" w:eastAsia="Microsoft YaHei"/>
                <w:color w:val="000000"/>
                <w:sz w:val="21"/>
                <w:szCs w:val="21"/>
              </w:rPr>
              <w:t xml:space="preserve">JWT_SECRET</w:t>
            </w:r>
          </w:p>
        </w:tc>
        <w:tc>
          <w:tcPr>
            <w:shd w:fill="EDF5F2" w:val="clear"/>
            <w:tcMar>
              <w:top w:type="dxa" w:w="60"/>
              <w:left w:type="dxa" w:w="120"/>
              <w:bottom w:type="dxa" w:w="60"/>
              <w:right w:type="dxa" w:w="120"/>
            </w:tcMar>
          </w:tcPr>
          <w:p>
            <w:r>
              <w:rPr>
                <w:rFonts w:ascii="Calibri" w:eastAsia="Microsoft YaHei"/>
                <w:color w:val="000000"/>
                <w:sz w:val="21"/>
                <w:szCs w:val="21"/>
              </w:rPr>
              <w:t xml:space="preserve">Clé secrète pour la signature des jetons JWT</w:t>
            </w:r>
          </w:p>
        </w:tc>
        <w:tc>
          <w:tcPr>
            <w:shd w:fill="EDF5F2" w:val="clear"/>
            <w:tcMar>
              <w:top w:type="dxa" w:w="60"/>
              <w:left w:type="dxa" w:w="120"/>
              <w:bottom w:type="dxa" w:w="60"/>
              <w:right w:type="dxa" w:w="120"/>
            </w:tcMar>
          </w:tcPr>
          <w:p>
            <w:r>
              <w:rPr>
                <w:rFonts w:ascii="Calibri" w:eastAsia="Microsoft YaHei"/>
                <w:color w:val="000000"/>
                <w:sz w:val="21"/>
                <w:szCs w:val="21"/>
              </w:rPr>
              <w:t xml:space="preserve">Clés codées en dur (non recommandé en production)</w:t>
            </w:r>
          </w:p>
        </w:tc>
      </w:tr>
      <w:tr>
        <w:trPr>
          <w:cantSplit/>
        </w:trPr>
        <w:tc>
          <w:tcPr>
            <w:shd w:fill="FFFFFF" w:val="clear"/>
            <w:tcMar>
              <w:top w:type="dxa" w:w="60"/>
              <w:left w:type="dxa" w:w="120"/>
              <w:bottom w:type="dxa" w:w="60"/>
              <w:right w:type="dxa" w:w="120"/>
            </w:tcMar>
          </w:tcPr>
          <w:p>
            <w:r>
              <w:rPr>
                <w:rFonts w:ascii="Calibri" w:eastAsia="Microsoft YaHei"/>
                <w:color w:val="000000"/>
                <w:sz w:val="21"/>
                <w:szCs w:val="21"/>
              </w:rPr>
              <w:t xml:space="preserve">DATABASE_URL</w:t>
            </w:r>
          </w:p>
        </w:tc>
        <w:tc>
          <w:tcPr>
            <w:shd w:fill="FFFFFF" w:val="clear"/>
            <w:tcMar>
              <w:top w:type="dxa" w:w="60"/>
              <w:left w:type="dxa" w:w="120"/>
              <w:bottom w:type="dxa" w:w="60"/>
              <w:right w:type="dxa" w:w="120"/>
            </w:tcMar>
          </w:tcPr>
          <w:p>
            <w:r>
              <w:rPr>
                <w:rFonts w:ascii="Calibri" w:eastAsia="Microsoft YaHei"/>
                <w:color w:val="000000"/>
                <w:sz w:val="21"/>
                <w:szCs w:val="21"/>
              </w:rPr>
              <w:t xml:space="preserve">URL de connexion à la base de données</w:t>
            </w:r>
          </w:p>
        </w:tc>
        <w:tc>
          <w:tcPr>
            <w:shd w:fill="FFFFFF" w:val="clear"/>
            <w:tcMar>
              <w:top w:type="dxa" w:w="60"/>
              <w:left w:type="dxa" w:w="120"/>
              <w:bottom w:type="dxa" w:w="60"/>
              <w:right w:type="dxa" w:w="120"/>
            </w:tcMar>
          </w:tcPr>
          <w:p>
            <w:r>
              <w:rPr>
                <w:rFonts w:ascii="Calibri" w:eastAsia="Microsoft YaHei"/>
                <w:color w:val="000000"/>
                <w:sz w:val="21"/>
                <w:szCs w:val="21"/>
              </w:rPr>
              <w:t xml:space="preserve">file:./dev.db</w:t>
            </w:r>
          </w:p>
        </w:tc>
      </w:tr>
      <w:tr>
        <w:trPr>
          <w:cantSplit/>
        </w:trPr>
        <w:tc>
          <w:tcPr>
            <w:shd w:fill="EDF5F2" w:val="clear"/>
            <w:tcMar>
              <w:top w:type="dxa" w:w="60"/>
              <w:left w:type="dxa" w:w="120"/>
              <w:bottom w:type="dxa" w:w="60"/>
              <w:right w:type="dxa" w:w="120"/>
            </w:tcMar>
          </w:tcPr>
          <w:p>
            <w:r>
              <w:rPr>
                <w:rFonts w:ascii="Calibri" w:eastAsia="Microsoft YaHei"/>
                <w:color w:val="000000"/>
                <w:sz w:val="21"/>
                <w:szCs w:val="21"/>
              </w:rPr>
              <w:t xml:space="preserve">NEXT_PUBLIC_SITE_URL</w:t>
            </w:r>
          </w:p>
        </w:tc>
        <w:tc>
          <w:tcPr>
            <w:shd w:fill="EDF5F2" w:val="clear"/>
            <w:tcMar>
              <w:top w:type="dxa" w:w="60"/>
              <w:left w:type="dxa" w:w="120"/>
              <w:bottom w:type="dxa" w:w="60"/>
              <w:right w:type="dxa" w:w="120"/>
            </w:tcMar>
          </w:tcPr>
          <w:p>
            <w:r>
              <w:rPr>
                <w:rFonts w:ascii="Calibri" w:eastAsia="Microsoft YaHei"/>
                <w:color w:val="000000"/>
                <w:sz w:val="21"/>
                <w:szCs w:val="21"/>
              </w:rPr>
              <w:t xml:space="preserve">URL publique du site</w:t>
            </w:r>
          </w:p>
        </w:tc>
        <w:tc>
          <w:tcPr>
            <w:shd w:fill="EDF5F2" w:val="clear"/>
            <w:tcMar>
              <w:top w:type="dxa" w:w="60"/>
              <w:left w:type="dxa" w:w="120"/>
              <w:bottom w:type="dxa" w:w="60"/>
              <w:right w:type="dxa" w:w="120"/>
            </w:tcMar>
          </w:tcPr>
          <w:p>
            <w:r>
              <w:rPr>
                <w:rFonts w:ascii="Calibri" w:eastAsia="Microsoft YaHei"/>
                <w:color w:val="000000"/>
                <w:sz w:val="21"/>
                <w:szCs w:val="21"/>
              </w:rPr>
              <w:t xml:space="preserve">http://localhost:3000</w:t>
            </w:r>
          </w:p>
        </w:tc>
      </w:tr>
    </w:tbl>
    <w:p>
      <w:pPr>
        <w:spacing w:after="80" w:line="312"/>
        <w:ind w:firstLine="480"/>
        <w:jc w:val="both"/>
      </w:pPr>
      <w:r>
        <w:rPr>
          <w:rFonts w:ascii="Calibri" w:eastAsia="Microsoft YaHei"/>
          <w:color w:val="000000"/>
          <w:sz w:val="24"/>
          <w:szCs w:val="24"/>
        </w:rPr>
        <w:t xml:space="preserve">En production, il est impératif de définir JWT_SECRET avec une valeur aléatoire forte d’au moins 32 caractères. Les clés par défaut codées en dur dans le code source ne doivent jamais être utilisées en production, car elles compromettent la sécurité des jetons JWT.</w:t>
      </w:r>
    </w:p>
    <w:p>
      <w:pPr>
        <w:pStyle w:val="Heading2"/>
        <w:spacing w:after="120" w:before="280"/>
      </w:pPr>
      <w:bookmarkStart w:id="100036" w:name="_Toc100036"/>
      <w:r>
        <w:rPr>
          <w:rFonts w:ascii="Calibri" w:eastAsia="SimHei"/>
          <w:b/>
          <w:bCs/>
          <w:color w:val="0C1F1A"/>
          <w:sz w:val="28"/>
          <w:szCs w:val="28"/>
        </w:rPr>
        <w:t xml:space="preserve">9.3 Commandes de déploiement</w:t>
      </w:r>
      <w:bookmarkEnd w:id="100036"/>
    </w:p>
    <w:p>
      <w:pPr>
        <w:spacing w:after="80" w:line="312"/>
        <w:ind w:firstLine="480"/>
        <w:jc w:val="both"/>
      </w:pPr>
      <w:r>
        <w:rPr>
          <w:rFonts w:ascii="Calibri" w:eastAsia="Microsoft YaHei"/>
          <w:color w:val="000000"/>
          <w:sz w:val="24"/>
          <w:szCs w:val="24"/>
        </w:rPr>
        <w:t xml:space="preserve">Les commandes principales pour le déploiement sont les suivantes : pnpm install pour installer les dépendances, pnpm db:push pour initialiser la base de données, pnpm db:seed pour peupler avec les données initiales, pnpm build pour construire l’application optimisée, et pnpm start pour lancer le serveur de production. Pour le développement, pnpm dev lance le serveur avec Turbopack pour un rechargement rapide.</w:t>
      </w:r>
    </w:p>
    <w:p>
      <w:pPr>
        <w:pStyle w:val="Heading1"/>
        <w:spacing w:after="120" w:before="360"/>
      </w:pPr>
      <w:bookmarkStart w:id="100037" w:name="_Toc100037"/>
      <w:r>
        <w:rPr>
          <w:rFonts w:ascii="Calibri" w:eastAsia="SimHei"/>
          <w:b/>
          <w:bCs/>
          <w:color w:val="0C1F1A"/>
          <w:sz w:val="32"/>
          <w:szCs w:val="32"/>
        </w:rPr>
        <w:t xml:space="preserve">10. Historique des Modifications</w:t>
      </w:r>
      <w:bookmarkEnd w:id="100037"/>
    </w:p>
    <w:tbl>
      <w:tblPr>
        <w:tblW w:type="pct" w:w="100%"/>
        <w:tblBorders>
          <w:top w:val="single" w:color="2A7A65" w:sz="2"/>
          <w:left w:val="none" w:color="FFFFFF" w:sz="0"/>
          <w:bottom w:val="single" w:color="2A7A65" w:sz="2"/>
          <w:right w:val="none" w:color="FFFFFF" w:sz="0"/>
          <w:insideH w:val="single" w:color="C5D8D0" w:sz="1"/>
          <w:insideV w:val="none" w:color="FFFFFF" w:sz="0"/>
        </w:tblBorders>
      </w:tblPr>
      <w:tblGrid>
        <w:gridCol w:w="100"/>
        <w:gridCol w:w="100"/>
        <w:gridCol w:w="100"/>
      </w:tblGrid>
      <w:tr>
        <w:trPr>
          <w:cantSplit/>
          <w:tblHeader/>
        </w:trPr>
        <w:tc>
          <w:tcPr>
            <w:shd w:fill="2A7A65" w:val="clear"/>
            <w:tcMar>
              <w:top w:type="dxa" w:w="60"/>
              <w:left w:type="dxa" w:w="120"/>
              <w:bottom w:type="dxa" w:w="60"/>
              <w:right w:type="dxa" w:w="120"/>
            </w:tcMar>
          </w:tcPr>
          <w:p>
            <w:r>
              <w:rPr>
                <w:rFonts w:ascii="Calibri" w:eastAsia="SimHei"/>
                <w:b/>
                <w:bCs/>
                <w:color w:val="FFFFFF"/>
                <w:sz w:val="21"/>
                <w:szCs w:val="21"/>
              </w:rPr>
              <w:t xml:space="preserve">Version</w:t>
            </w:r>
          </w:p>
        </w:tc>
        <w:tc>
          <w:tcPr>
            <w:shd w:fill="2A7A65" w:val="clear"/>
            <w:tcMar>
              <w:top w:type="dxa" w:w="60"/>
              <w:left w:type="dxa" w:w="120"/>
              <w:bottom w:type="dxa" w:w="60"/>
              <w:right w:type="dxa" w:w="120"/>
            </w:tcMar>
          </w:tcPr>
          <w:p>
            <w:r>
              <w:rPr>
                <w:rFonts w:ascii="Calibri" w:eastAsia="SimHei"/>
                <w:b/>
                <w:bCs/>
                <w:color w:val="FFFFFF"/>
                <w:sz w:val="21"/>
                <w:szCs w:val="21"/>
              </w:rPr>
              <w:t xml:space="preserve">Date</w:t>
            </w:r>
          </w:p>
        </w:tc>
        <w:tc>
          <w:tcPr>
            <w:shd w:fill="2A7A65" w:val="clear"/>
            <w:tcMar>
              <w:top w:type="dxa" w:w="60"/>
              <w:left w:type="dxa" w:w="120"/>
              <w:bottom w:type="dxa" w:w="60"/>
              <w:right w:type="dxa" w:w="120"/>
            </w:tcMar>
          </w:tcPr>
          <w:p>
            <w:r>
              <w:rPr>
                <w:rFonts w:ascii="Calibri" w:eastAsia="SimHei"/>
                <w:b/>
                <w:bCs/>
                <w:color w:val="FFFFFF"/>
                <w:sz w:val="21"/>
                <w:szCs w:val="21"/>
              </w:rPr>
              <w:t xml:space="preserve">Modifications</w:t>
            </w:r>
          </w:p>
        </w:tc>
      </w:tr>
      <w:tr>
        <w:trPr>
          <w:cantSplit/>
        </w:trPr>
        <w:tc>
          <w:tcPr>
            <w:shd w:fill="EDF5F2" w:val="clear"/>
            <w:tcMar>
              <w:top w:type="dxa" w:w="60"/>
              <w:left w:type="dxa" w:w="120"/>
              <w:bottom w:type="dxa" w:w="60"/>
              <w:right w:type="dxa" w:w="120"/>
            </w:tcMar>
          </w:tcPr>
          <w:p>
            <w:r>
              <w:rPr>
                <w:rFonts w:ascii="Calibri" w:eastAsia="Microsoft YaHei"/>
                <w:color w:val="000000"/>
                <w:sz w:val="21"/>
                <w:szCs w:val="21"/>
              </w:rPr>
              <w:t xml:space="preserve">v1.0</w:t>
            </w:r>
          </w:p>
        </w:tc>
        <w:tc>
          <w:tcPr>
            <w:shd w:fill="EDF5F2" w:val="clear"/>
            <w:tcMar>
              <w:top w:type="dxa" w:w="60"/>
              <w:left w:type="dxa" w:w="120"/>
              <w:bottom w:type="dxa" w:w="60"/>
              <w:right w:type="dxa" w:w="120"/>
            </w:tcMar>
          </w:tcPr>
          <w:p>
            <w:r>
              <w:rPr>
                <w:rFonts w:ascii="Calibri" w:eastAsia="Microsoft YaHei"/>
                <w:color w:val="000000"/>
                <w:sz w:val="21"/>
                <w:szCs w:val="21"/>
              </w:rPr>
              <w:t xml:space="preserve">Mai 2026</w:t>
            </w:r>
          </w:p>
        </w:tc>
        <w:tc>
          <w:tcPr>
            <w:shd w:fill="EDF5F2" w:val="clear"/>
            <w:tcMar>
              <w:top w:type="dxa" w:w="60"/>
              <w:left w:type="dxa" w:w="120"/>
              <w:bottom w:type="dxa" w:w="60"/>
              <w:right w:type="dxa" w:w="120"/>
            </w:tcMar>
          </w:tcPr>
          <w:p>
            <w:r>
              <w:rPr>
                <w:rFonts w:ascii="Calibri" w:eastAsia="Microsoft YaHei"/>
                <w:color w:val="000000"/>
                <w:sz w:val="21"/>
                <w:szCs w:val="21"/>
              </w:rPr>
              <w:t xml:space="preserve">Structure initiale, site public, admin de base, authentification JWT</w:t>
            </w:r>
          </w:p>
        </w:tc>
      </w:tr>
      <w:tr>
        <w:trPr>
          <w:cantSplit/>
        </w:trPr>
        <w:tc>
          <w:tcPr>
            <w:shd w:fill="FFFFFF" w:val="clear"/>
            <w:tcMar>
              <w:top w:type="dxa" w:w="60"/>
              <w:left w:type="dxa" w:w="120"/>
              <w:bottom w:type="dxa" w:w="60"/>
              <w:right w:type="dxa" w:w="120"/>
            </w:tcMar>
          </w:tcPr>
          <w:p>
            <w:r>
              <w:rPr>
                <w:rFonts w:ascii="Calibri" w:eastAsia="Microsoft YaHei"/>
                <w:color w:val="000000"/>
                <w:sz w:val="21"/>
                <w:szCs w:val="21"/>
              </w:rPr>
              <w:t xml:space="preserve">v2.0</w:t>
            </w:r>
          </w:p>
        </w:tc>
        <w:tc>
          <w:tcPr>
            <w:shd w:fill="FFFFFF" w:val="clear"/>
            <w:tcMar>
              <w:top w:type="dxa" w:w="60"/>
              <w:left w:type="dxa" w:w="120"/>
              <w:bottom w:type="dxa" w:w="60"/>
              <w:right w:type="dxa" w:w="120"/>
            </w:tcMar>
          </w:tcPr>
          <w:p>
            <w:r>
              <w:rPr>
                <w:rFonts w:ascii="Calibri" w:eastAsia="Microsoft YaHei"/>
                <w:color w:val="000000"/>
                <w:sz w:val="21"/>
                <w:szCs w:val="21"/>
              </w:rPr>
              <w:t xml:space="preserve">Mai 2026</w:t>
            </w:r>
          </w:p>
        </w:tc>
        <w:tc>
          <w:tcPr>
            <w:shd w:fill="FFFFFF" w:val="clear"/>
            <w:tcMar>
              <w:top w:type="dxa" w:w="60"/>
              <w:left w:type="dxa" w:w="120"/>
              <w:bottom w:type="dxa" w:w="60"/>
              <w:right w:type="dxa" w:w="120"/>
            </w:tcMar>
          </w:tcPr>
          <w:p>
            <w:r>
              <w:rPr>
                <w:rFonts w:ascii="Calibri" w:eastAsia="Microsoft YaHei"/>
                <w:color w:val="000000"/>
                <w:sz w:val="21"/>
                <w:szCs w:val="21"/>
              </w:rPr>
              <w:t xml:space="preserve">Ajout i18n trilingue (FR/AR/EN), composants Header/Footer trilingues</w:t>
            </w:r>
          </w:p>
        </w:tc>
      </w:tr>
      <w:tr>
        <w:trPr>
          <w:cantSplit/>
        </w:trPr>
        <w:tc>
          <w:tcPr>
            <w:shd w:fill="EDF5F2" w:val="clear"/>
            <w:tcMar>
              <w:top w:type="dxa" w:w="60"/>
              <w:left w:type="dxa" w:w="120"/>
              <w:bottom w:type="dxa" w:w="60"/>
              <w:right w:type="dxa" w:w="120"/>
            </w:tcMar>
          </w:tcPr>
          <w:p>
            <w:r>
              <w:rPr>
                <w:rFonts w:ascii="Calibri" w:eastAsia="Microsoft YaHei"/>
                <w:color w:val="000000"/>
                <w:sz w:val="21"/>
                <w:szCs w:val="21"/>
              </w:rPr>
              <w:t xml:space="preserve">v3.0</w:t>
            </w:r>
          </w:p>
        </w:tc>
        <w:tc>
          <w:tcPr>
            <w:shd w:fill="EDF5F2" w:val="clear"/>
            <w:tcMar>
              <w:top w:type="dxa" w:w="60"/>
              <w:left w:type="dxa" w:w="120"/>
              <w:bottom w:type="dxa" w:w="60"/>
              <w:right w:type="dxa" w:w="120"/>
            </w:tcMar>
          </w:tcPr>
          <w:p>
            <w:r>
              <w:rPr>
                <w:rFonts w:ascii="Calibri" w:eastAsia="Microsoft YaHei"/>
                <w:color w:val="000000"/>
                <w:sz w:val="21"/>
                <w:szCs w:val="21"/>
              </w:rPr>
              <w:t xml:space="preserve">Juin 2026</w:t>
            </w:r>
          </w:p>
        </w:tc>
        <w:tc>
          <w:tcPr>
            <w:shd w:fill="EDF5F2" w:val="clear"/>
            <w:tcMar>
              <w:top w:type="dxa" w:w="60"/>
              <w:left w:type="dxa" w:w="120"/>
              <w:bottom w:type="dxa" w:w="60"/>
              <w:right w:type="dxa" w:w="120"/>
            </w:tcMar>
          </w:tcPr>
          <w:p>
            <w:r>
              <w:rPr>
                <w:rFonts w:ascii="Calibri" w:eastAsia="Microsoft YaHei"/>
                <w:color w:val="000000"/>
                <w:sz w:val="21"/>
                <w:szCs w:val="21"/>
              </w:rPr>
              <w:t xml:space="preserve">Thème jour/nuit automatique, navigation responsive (breakpoint xl, panneau coulissant), corrections hero et dark mode</w:t>
            </w:r>
          </w:p>
        </w:tc>
      </w:tr>
      <w:tr>
        <w:trPr>
          <w:cantSplit/>
        </w:trPr>
        <w:tc>
          <w:tcPr>
            <w:shd w:fill="FFFFFF" w:val="clear"/>
            <w:tcMar>
              <w:top w:type="dxa" w:w="60"/>
              <w:left w:type="dxa" w:w="120"/>
              <w:bottom w:type="dxa" w:w="60"/>
              <w:right w:type="dxa" w:w="120"/>
            </w:tcMar>
          </w:tcPr>
          <w:p>
            <w:r>
              <w:rPr>
                <w:rFonts w:ascii="Calibri" w:eastAsia="Microsoft YaHei"/>
                <w:color w:val="000000"/>
                <w:sz w:val="21"/>
                <w:szCs w:val="21"/>
              </w:rPr>
              <w:t xml:space="preserve">v4.0</w:t>
            </w:r>
          </w:p>
        </w:tc>
        <w:tc>
          <w:tcPr>
            <w:shd w:fill="FFFFFF" w:val="clear"/>
            <w:tcMar>
              <w:top w:type="dxa" w:w="60"/>
              <w:left w:type="dxa" w:w="120"/>
              <w:bottom w:type="dxa" w:w="60"/>
              <w:right w:type="dxa" w:w="120"/>
            </w:tcMar>
          </w:tcPr>
          <w:p>
            <w:r>
              <w:rPr>
                <w:rFonts w:ascii="Calibri" w:eastAsia="Microsoft YaHei"/>
                <w:color w:val="000000"/>
                <w:sz w:val="21"/>
                <w:szCs w:val="21"/>
              </w:rPr>
              <w:t xml:space="preserve">Juin 2026</w:t>
            </w:r>
          </w:p>
        </w:tc>
        <w:tc>
          <w:tcPr>
            <w:shd w:fill="FFFFFF" w:val="clear"/>
            <w:tcMar>
              <w:top w:type="dxa" w:w="60"/>
              <w:left w:type="dxa" w:w="120"/>
              <w:bottom w:type="dxa" w:w="60"/>
              <w:right w:type="dxa" w:w="120"/>
            </w:tcMar>
          </w:tcPr>
          <w:p>
            <w:r>
              <w:rPr>
                <w:rFonts w:ascii="Calibri" w:eastAsia="Microsoft YaHei"/>
                <w:color w:val="000000"/>
                <w:sz w:val="21"/>
                <w:szCs w:val="21"/>
              </w:rPr>
              <w:t xml:space="preserve">Sécurité renforcée : rate limiting serveur, protection timing attacks, messages génériques, refonte page connexion admin, validation des entrées</w:t>
            </w:r>
          </w:p>
        </w:tc>
      </w:tr>
    </w:tbl>
    <w:p>
      <w:pPr>
        <w:spacing w:after="80" w:line="312"/>
        <w:ind w:firstLine="480"/>
        <w:jc w:val="both"/>
      </w:pPr>
      <w:r>
        <w:rPr>
          <w:rFonts w:ascii="Calibri" w:eastAsia="Microsoft YaHei"/>
          <w:color w:val="000000"/>
          <w:sz w:val="24"/>
          <w:szCs w:val="24"/>
        </w:rPr>
        <w:t xml:space="preserve">La version 4.0 représente une avancée significative en matière de sécurité, comblant les lacunes identifiées dans les versions précédentes où la protection contre les attaques par force brute reposait uniquement sur le côté client. L’introduction du rate limiting côté serveur, de la protection contre les attaques par chronométrage, et des messages d’erreur génériques place le SIIN en conformité avec les standards modernes de sécurité des applications web. La refonte visuelle de la page de connexion admin renforce également la perception de sécurité auprès des utilisateurs.</w:t>
      </w:r>
    </w:p>
    <w:sectPr>
      <w:headerReference w:type="default" r:id="rId8"/>
      <w:footerReference w:type="default" r:id="rId9"/>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AAAAAA"/>
        <w:sz w:val="16"/>
        <w:szCs w:val="16"/>
      </w:rPr>
      <w:t xml:space="preserve">LIPS-SIIN — Documentation Technique v4.0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Calibri" w:eastAsia="SimHei"/>
      <w:b/>
      <w:bCs/>
      <w:color w:val="0C1F1A"/>
      <w:sz w:val="32"/>
      <w:szCs w:val="32"/>
    </w:rPr>
  </w:style>
  <w:style w:type="paragraph" w:styleId="Heading2">
    <w:name w:val="Heading 2"/>
    <w:basedOn w:val="Normal"/>
    <w:next w:val="Normal"/>
    <w:qFormat/>
    <w:pPr>
      <w:spacing w:after="120" w:before="240" w:line="312"/>
      <w:outlineLvl w:val="1"/>
    </w:pPr>
    <w:rPr>
      <w:rFonts w:ascii="Calibri" w:eastAsia="SimHei"/>
      <w:b/>
      <w:bCs/>
      <w:color w:val="0C1F1A"/>
      <w:sz w:val="28"/>
      <w:szCs w:val="28"/>
    </w:rPr>
  </w:style>
  <w:style w:type="paragraph" w:styleId="Heading3">
    <w:name w:val="Heading 3"/>
    <w:basedOn w:val="Normal"/>
    <w:next w:val="Normal"/>
    <w:qFormat/>
    <w:pPr>
      <w:spacing w:after="100" w:before="200" w:line="312"/>
      <w:outlineLvl w:val="2"/>
    </w:pPr>
    <w:rPr>
      <w:rFonts w:ascii="Calibri" w:eastAsia="SimHei"/>
      <w:b/>
      <w:bCs/>
      <w:color w:val="0C1F1A"/>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2026-06-06T22:36:36.765Z</dcterms:created>
  <dcterms:modified xsi:type="dcterms:W3CDTF">2026-06-06T22:36:36.765Z</dcterms:modified>
</cp:coreProperties>
</file>

<file path=docProps/custom.xml><?xml version="1.0" encoding="utf-8"?>
<Properties xmlns="http://schemas.openxmlformats.org/officeDocument/2006/custom-properties" xmlns:vt="http://schemas.openxmlformats.org/officeDocument/2006/docPropsVTypes"/>
</file>