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Page Engagement Beacon for SharePoint Application Insights — Design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49e0fb2695cfeb12f3b5af0b77ba36857ac4e7f"/>
    <w:p>
      <w:pPr>
        <w:pStyle w:val="Heading1"/>
      </w:pPr>
      <w:r>
        <w:t xml:space="preserve">Page Engagement Beacon for SharePoint Application Insights — Design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Approved design, pre-implementation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2026-07-15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rPr>
          <w:rStyle w:val="VerbatimChar"/>
        </w:rPr>
        <w:t xml:space="preserve">&lt;name&gt;</w:t>
      </w:r>
      <w:r>
        <w:t xml:space="preserve"> </w:t>
      </w:r>
      <w:r>
        <w:t xml:space="preserve">(proposal author) — implementation by the SharePoint platform team (tracking snippet), analytics pipeline changes by us</w:t>
      </w:r>
      <w:r>
        <w:t xml:space="preserve"> </w:t>
      </w:r>
      <w:r>
        <w:rPr>
          <w:b/>
          <w:bCs/>
        </w:rPr>
        <w:t xml:space="preserve">Deliverable:</w:t>
      </w:r>
      <w:r>
        <w:t xml:space="preserve"> </w:t>
      </w:r>
      <w:r>
        <w:t xml:space="preserve">This document + Kusto Query Language (KQL) validation queries, handed to the platform team. We do not own the tracking snippet.</w:t>
      </w:r>
    </w:p>
    <w:p>
      <w:r>
        <w:pict>
          <v:rect style="width:0;height:1.5pt" o:hralign="center" o:hrstd="t" o:hr="t"/>
        </w:pict>
      </w:r>
    </w:p>
    <w:bookmarkStart w:id="9" w:name="X6d9fbacfbf3367085303cec60a1fd6ce526df1c"/>
    <w:p>
      <w:pPr>
        <w:pStyle w:val="Heading2"/>
      </w:pPr>
      <w:r>
        <w:t xml:space="preserve">1. Problem</w:t>
      </w:r>
    </w:p>
    <w:p>
      <w:pPr>
        <w:pStyle w:val="FirstParagraph"/>
      </w:pPr>
      <w:r>
        <w:t xml:space="preserve">"Avg. time per page" on the SiteOwnerDashboard is computed as the timestamp difference to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page view within the same visit (</w:t>
      </w:r>
      <w:r>
        <w:rPr>
          <w:rStyle w:val="VerbatimChar"/>
        </w:rPr>
        <w:t xml:space="preserve">time_on_page_visit_sec</w:t>
      </w:r>
      <w:r>
        <w:t xml:space="preserve">). Every group's last view has no next view, so it is unmeasurable</w:t>
      </w:r>
      <w:r>
        <w:t xml:space="preserve"> </w:t>
      </w:r>
      <w:r>
        <w:rPr>
          <w:b/>
          <w:bCs/>
        </w:rPr>
        <w:t xml:space="preserve">by construction</w:t>
      </w:r>
      <w:r>
        <w:t xml:space="preserve">:</w:t>
      </w:r>
    </w:p>
    <w:p>
      <w:pPr>
        <w:pStyle w:val="BlockText"/>
      </w:pPr>
      <w:r>
        <w:t xml:space="preserve">measurability = 1 − 1/(views per group)</w:t>
      </w:r>
    </w:p>
    <w:p>
      <w:pPr>
        <w:pStyle w:val="FirstParagraph"/>
      </w:pPr>
      <w:r>
        <w:t xml:space="preserve">Validated on the real store (2026-07-15, close to a million page views):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  <w:r>
              <w:t xml:space="preserve">Views/group</w:t>
            </w:r>
          </w:p>
        </w:tc>
        <w:tc>
          <w:tcPr/>
          <w:p>
            <w:pPr>
              <w:pStyle w:val="Compact"/>
            </w:pPr>
            <w:r>
              <w:t xml:space="preserve">Measurable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Official</w:t>
            </w:r>
            <w:r>
              <w:t xml:space="preserve"> </w:t>
            </w: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barely above 1</w:t>
            </w:r>
          </w:p>
        </w:tc>
        <w:tc>
          <w:tcPr/>
          <w:p>
            <w:pPr>
              <w:pStyle w:val="Compact"/>
            </w:pPr>
            <w:r>
              <w:t xml:space="preserve">a small minority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Reconstructed</w:t>
            </w:r>
            <w:r>
              <w:t xml:space="preserve"> </w:t>
            </w:r>
            <w:r>
              <w:rPr>
                <w:rStyle w:val="VerbatimChar"/>
              </w:rPr>
              <w:t xml:space="preserve">visit_id</w:t>
            </w:r>
            <w:r>
              <w:t xml:space="preserve"> </w:t>
            </w:r>
            <w:r>
              <w:t xml:space="preserve">(30-min gap per person)</w:t>
            </w:r>
          </w:p>
        </w:tc>
        <w:tc>
          <w:tcPr/>
          <w:p>
            <w:pPr>
              <w:pStyle w:val="Compact"/>
            </w:pPr>
            <w:r>
              <w:t xml:space="preserve">somewhat higher, well below 2</w:t>
            </w:r>
          </w:p>
        </w:tc>
        <w:tc>
          <w:tcPr/>
          <w:p>
            <w:pPr>
              <w:pStyle w:val="Compact"/>
            </w:pPr>
            <w:r>
              <w:t xml:space="preserve">under a third</w:t>
            </w:r>
          </w:p>
        </w:tc>
      </w:tr>
    </w:tbl>
    <w:p>
      <w:pPr>
        <w:pStyle w:val="BodyText"/>
      </w:pPr>
      <w:r>
        <w:t xml:space="preserve">That share is a</w:t>
      </w:r>
      <w:r>
        <w:t xml:space="preserve"> </w:t>
      </w:r>
      <w:r>
        <w:rPr>
          <w:b/>
          <w:bCs/>
        </w:rPr>
        <w:t xml:space="preserve">ceiling, not a defect</w:t>
      </w:r>
      <w:r>
        <w:t xml:space="preserve"> </w:t>
      </w:r>
      <w:r>
        <w:t xml:space="preserve">— this is an intranet where most employees arrive via search or a link, read one page, and leave. More than two thirds of views are the last of their visit and produce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Reaching the 60% dashboard threshold would require 2.5 views/visit, which no grouping change can deliver. The only fix is a different measurement method: client-side engagement beacons (the same reason Google Analytics 4 moved to engagement time).</w:t>
      </w:r>
    </w:p>
    <w:bookmarkEnd w:id="9"/>
    <w:bookmarkStart w:id="10" w:name="Xaf2f67506b543c8663cd12a8bf29c3db772b168"/>
    <w:p>
      <w:pPr>
        <w:pStyle w:val="Heading2"/>
      </w:pPr>
      <w:r>
        <w:t xml:space="preserve">2. Why the built-in options do not work</w:t>
      </w:r>
    </w:p>
    <w:p>
      <w:pPr>
        <w:pStyle w:val="FirstParagraph"/>
      </w:pPr>
      <w:r>
        <w:t xml:space="preserve">These three "obvious" answers must be ruled out explicitly, otherwise the proposal gets closed with a one-liner: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autoTrackPageVisitTime: true</w:t>
      </w:r>
      <w:r>
        <w:t xml:space="preserve"> </w:t>
      </w:r>
      <w:r>
        <w:t xml:space="preserve">(SDK config flag) — per Microsoft documentation, it tracks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page's visit time</w:t>
      </w:r>
      <w:r>
        <w:t xml:space="preserve"> </w:t>
      </w:r>
      <w:r>
        <w:rPr>
          <w:i/>
          <w:iCs/>
        </w:rPr>
        <w:t xml:space="preserve">"on a pageview"</w:t>
      </w:r>
      <w:r>
        <w:t xml:space="preserve">, i.e. it fires when the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page view happens. The last page of a visit never gets a</w:t>
      </w:r>
      <w:r>
        <w:t xml:space="preserve"> </w:t>
      </w:r>
      <w:r>
        <w:rPr>
          <w:rStyle w:val="VerbatimChar"/>
        </w:rPr>
        <w:t xml:space="preserve">PageVisitTime</w:t>
      </w:r>
      <w:r>
        <w:t xml:space="preserve">. This is exactly the same ceiling, relocated. Additionally, it emits into</w:t>
      </w:r>
      <w:r>
        <w:t xml:space="preserve"> </w:t>
      </w:r>
      <w:r>
        <w:rPr>
          <w:rStyle w:val="VerbatimChar"/>
        </w:rPr>
        <w:t xml:space="preserve">customMetrics</w:t>
      </w:r>
      <w:r>
        <w:t xml:space="preserve"> </w:t>
      </w:r>
      <w:r>
        <w:t xml:space="preserve">(see 3 below).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pageViews.duration</w:t>
      </w:r>
      <w:r>
        <w:t xml:space="preserve"> </w:t>
      </w:r>
      <w:r>
        <w:t xml:space="preserve">— this is</w:t>
      </w:r>
      <w:r>
        <w:t xml:space="preserve"> </w:t>
      </w:r>
      <w:r>
        <w:rPr>
          <w:rStyle w:val="VerbatimChar"/>
        </w:rPr>
        <w:t xml:space="preserve">PerformanceNavigationTiming.duration</w:t>
      </w:r>
      <w:r>
        <w:t xml:space="preserve">, i.e. page</w:t>
      </w:r>
      <w:r>
        <w:t xml:space="preserve"> </w:t>
      </w:r>
      <w:r>
        <w:rPr>
          <w:b/>
          <w:bCs/>
        </w:rPr>
        <w:t xml:space="preserve">load</w:t>
      </w:r>
      <w:r>
        <w:t xml:space="preserve"> </w:t>
      </w:r>
      <w:r>
        <w:t xml:space="preserve">time, not dwell time. Useless for engagement.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customMetrics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trackMetric</w:t>
      </w:r>
      <w:r>
        <w:t xml:space="preserve"> </w:t>
      </w:r>
      <w:r>
        <w:t xml:space="preserve">— Application Insights pre-aggregates metrics; per-event dimensions (GPN, PageId, scroll depth) are lost. A dwell-time figure without page and person dimensions cannot feed per-page rankings or Read Rate.</w:t>
      </w:r>
    </w:p>
    <w:p>
      <w:pPr>
        <w:pStyle w:val="FirstParagraph"/>
      </w:pPr>
      <w:r>
        <w:t xml:space="preserve">Custom snippet code is therefore unavoidable. The design below minimizes what we ask for.</w:t>
      </w:r>
    </w:p>
    <w:bookmarkEnd w:id="10"/>
    <w:bookmarkStart w:id="17" w:name="X5ff3ed05c299af95fabf9ef66ee092f475f9880"/>
    <w:p>
      <w:pPr>
        <w:pStyle w:val="Heading2"/>
      </w:pPr>
      <w:r>
        <w:t xml:space="preserve">3. Design overview</w:t>
      </w:r>
    </w:p>
    <w:p>
      <w:pPr>
        <w:pStyle w:val="FirstParagraph"/>
      </w:pPr>
      <w:r>
        <w:t xml:space="preserve">A new event family</w:t>
      </w:r>
      <w:r>
        <w:t xml:space="preserve"> </w:t>
      </w:r>
      <w:r>
        <w:rPr>
          <w:rStyle w:val="VerbatimChar"/>
          <w:b/>
          <w:bCs/>
        </w:rPr>
        <w:t xml:space="preserve">page_engagement</w:t>
      </w:r>
      <w:r>
        <w:t xml:space="preserve"> </w:t>
      </w:r>
      <w:r>
        <w:t xml:space="preserve">in the existing Application Insights</w:t>
      </w:r>
      <w:r>
        <w:t xml:space="preserve"> </w:t>
      </w:r>
      <w:r>
        <w:rPr>
          <w:rStyle w:val="VerbatimChar"/>
        </w:rPr>
        <w:t xml:space="preserve">customEvents</w:t>
      </w:r>
      <w:r>
        <w:t xml:space="preserve"> </w:t>
      </w:r>
      <w:r>
        <w:t xml:space="preserve">stream, emitted by the tracking snippet the platform team already operates (the same snippet that emits</w:t>
      </w:r>
      <w:r>
        <w:t xml:space="preserve"> </w:t>
      </w:r>
      <w:r>
        <w:rPr>
          <w:rStyle w:val="VerbatimChar"/>
        </w:rPr>
        <w:t xml:space="preserve">click_event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SEARCH_TRIGGERED</w:t>
      </w:r>
      <w:r>
        <w:t xml:space="preserve">, video events).</w:t>
      </w:r>
    </w:p>
    <w:bookmarkStart w:id="11" w:name="X7acb1403f9fa87dbb475f085f50f78e01325ee8"/>
    <w:p>
      <w:pPr>
        <w:pStyle w:val="Heading3"/>
      </w:pPr>
      <w:r>
        <w:t xml:space="preserve">3.1 Timer semantics — foreground-only ("engaged time", GA4-style)</w:t>
      </w:r>
    </w:p>
    <w:p>
      <w:pPr>
        <w:pStyle w:val="Compact"/>
        <w:numPr>
          <w:ilvl w:val="0"/>
          <w:numId w:val="1002"/>
        </w:numPr>
      </w:pPr>
      <w:r>
        <w:t xml:space="preserve">Timer starts at</w:t>
      </w:r>
      <w:r>
        <w:t xml:space="preserve"> </w:t>
      </w:r>
      <w:r>
        <w:rPr>
          <w:rStyle w:val="VerbatimChar"/>
        </w:rPr>
        <w:t xml:space="preserve">trackPageView</w:t>
      </w:r>
      <w:r>
        <w:t xml:space="preserve">, runs while</w:t>
      </w:r>
      <w:r>
        <w:t xml:space="preserve"> </w:t>
      </w:r>
      <w:r>
        <w:rPr>
          <w:rStyle w:val="VerbatimChar"/>
        </w:rPr>
        <w:t xml:space="preserve">document.visibilityState === 'visible'</w:t>
      </w:r>
      <w:r>
        <w:t xml:space="preserve">, pauses on</w:t>
      </w:r>
      <w:r>
        <w:t xml:space="preserve"> </w:t>
      </w:r>
      <w:r>
        <w:rPr>
          <w:rStyle w:val="VerbatimChar"/>
        </w:rPr>
        <w:t xml:space="preserve">visibilitychange → hidden</w:t>
      </w:r>
      <w:r>
        <w:t xml:space="preserve">, resumes on</w:t>
      </w:r>
      <w:r>
        <w:t xml:space="preserve"> </w:t>
      </w:r>
      <w:r>
        <w:rPr>
          <w:rStyle w:val="VerbatimChar"/>
        </w:rPr>
        <w:t xml:space="preserve">→ visible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No idle/input heuristic (no mouse/keyboard threshold). Foreground-only is the industry standard, needs no negotiated threshold, and does not punish long-form reading.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Side effect:</w:t>
      </w:r>
      <w:r>
        <w:t xml:space="preserve"> </w:t>
      </w:r>
      <w:r>
        <w:t xml:space="preserve">the 30-minute dwell cap dies. "Tab left open in the background" accrues zero time by construction, because a background tab is not visible. No trimming heuristic needed.</w:t>
      </w:r>
    </w:p>
    <w:bookmarkEnd w:id="11"/>
    <w:bookmarkStart w:id="12" w:name="X6fbcdf21bee60fd4c11104c9228a917b3ed44e6"/>
    <w:p>
      <w:pPr>
        <w:pStyle w:val="Heading3"/>
      </w:pPr>
      <w:r>
        <w:t xml:space="preserve">3.2 Flush triggers — three, not one</w:t>
      </w:r>
    </w:p>
    <w:p>
      <w:pPr>
        <w:pStyle w:val="FirstParagraph"/>
      </w:pPr>
      <w:r>
        <w:t xml:space="preserve">SharePoint Modern navigates via a client-side page router (per SPFx documentation:</w:t>
      </w:r>
      <w:r>
        <w:t xml:space="preserve"> </w:t>
      </w:r>
      <w:r>
        <w:rPr>
          <w:i/>
          <w:iCs/>
        </w:rPr>
        <w:t xml:space="preserve">"navigation to the page is achieved via a page router to avoid a full refresh"</w:t>
      </w:r>
      <w:r>
        <w:t xml:space="preserve">).</w:t>
      </w:r>
      <w:r>
        <w:t xml:space="preserve"> </w:t>
      </w:r>
      <w:r>
        <w:rPr>
          <w:rStyle w:val="VerbatimChar"/>
        </w:rPr>
        <w:t xml:space="preserve">pagehide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fire on page A→B navigation. A naive exit-beacon would miss precisely the navigations we can already measure today. Therefore: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SharePoint router navigation (immediately before the next</w:t>
            </w:r>
            <w:r>
              <w:t xml:space="preserve"> </w:t>
            </w:r>
            <w:r>
              <w:rPr>
                <w:rStyle w:val="VerbatimChar"/>
              </w:rPr>
              <w:t xml:space="preserve">trackPageView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Page A→B inside Modern SharePoint — the common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visibilitychange → hidden</w:t>
            </w:r>
          </w:p>
        </w:tc>
        <w:tc>
          <w:tcPr/>
          <w:p>
            <w:pPr>
              <w:pStyle w:val="Compact"/>
            </w:pPr>
            <w:r>
              <w:t xml:space="preserve">Tab switch, window minimize, mobile 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pagehide</w:t>
            </w:r>
          </w:p>
        </w:tc>
        <w:tc>
          <w:tcPr/>
          <w:p>
            <w:pPr>
              <w:pStyle w:val="Compact"/>
            </w:pPr>
            <w:r>
              <w:t xml:space="preserve">Tab close, navigation out of SharePoint,</w:t>
            </w:r>
            <w:r>
              <w:t xml:space="preserve"> </w:t>
            </w:r>
            <w:r>
              <w:rPr>
                <w:rStyle w:val="VerbatimChar"/>
              </w:rPr>
              <w:t xml:space="preserve">data-interception="off"</w:t>
            </w:r>
            <w:r>
              <w:t xml:space="preserve"> </w:t>
            </w:r>
            <w:r>
              <w:t xml:space="preserve">links</w:t>
            </w:r>
          </w:p>
        </w:tc>
      </w:tr>
    </w:tbl>
    <w:p>
      <w:pPr>
        <w:pStyle w:val="BodyText"/>
      </w:pPr>
      <w:r>
        <w:t xml:space="preserve">Hook 1 already exists in the snippet — it must, because the snippet emits a fresh</w:t>
      </w:r>
      <w:r>
        <w:t xml:space="preserve"> </w:t>
      </w:r>
      <w:r>
        <w:rPr>
          <w:rStyle w:val="VerbatimChar"/>
        </w:rPr>
        <w:t xml:space="preserve">PageId</w:t>
      </w:r>
      <w:r>
        <w:t xml:space="preserve">/</w:t>
      </w:r>
      <w:r>
        <w:rPr>
          <w:rStyle w:val="VerbatimChar"/>
        </w:rPr>
        <w:t xml:space="preserve">PageName</w:t>
      </w:r>
      <w:r>
        <w:t xml:space="preserve"> </w:t>
      </w:r>
      <w:r>
        <w:t xml:space="preserve">per logical page today without full reloads (empirically confirmed: intra-session PageId changes are present in our data). The ask is to flush a counter immediately before the existing</w:t>
      </w:r>
      <w:r>
        <w:t xml:space="preserve"> </w:t>
      </w:r>
      <w:r>
        <w:rPr>
          <w:rStyle w:val="VerbatimChar"/>
        </w:rPr>
        <w:t xml:space="preserve">trackPageView</w:t>
      </w:r>
      <w:r>
        <w:t xml:space="preserve"> </w:t>
      </w:r>
      <w:r>
        <w:t xml:space="preserve">call, not to build a new mechanism. Hook 2 is one</w:t>
      </w:r>
      <w:r>
        <w:t xml:space="preserve"> </w:t>
      </w:r>
      <w:r>
        <w:rPr>
          <w:rStyle w:val="VerbatimChar"/>
        </w:rPr>
        <w:t xml:space="preserve">addEventListener</w:t>
      </w:r>
      <w:r>
        <w:t xml:space="preserve">. Hook 3 is one line.</w:t>
      </w:r>
    </w:p>
    <w:bookmarkEnd w:id="12"/>
    <w:bookmarkStart w:id="13" w:name="X9aa4f8fb5b422400446d8c914d4200ff9579bf4"/>
    <w:p>
      <w:pPr>
        <w:pStyle w:val="Heading3"/>
      </w:pPr>
      <w:r>
        <w:t xml:space="preserve">3.3 Flush semantics — deltas, not totals</w:t>
      </w:r>
    </w:p>
    <w:p>
      <w:pPr>
        <w:pStyle w:val="FirstParagraph"/>
      </w:pPr>
      <w:r>
        <w:t xml:space="preserve">Each flush sends</w:t>
      </w:r>
      <w:r>
        <w:t xml:space="preserve"> </w:t>
      </w:r>
      <w:r>
        <w:rPr>
          <w:b/>
          <w:bCs/>
        </w:rPr>
        <w:t xml:space="preserve">milliseconds accrued since the last flush</w:t>
      </w:r>
      <w:r>
        <w:t xml:space="preserve"> </w:t>
      </w:r>
      <w:r>
        <w:t xml:space="preserve">and resets the counter. The pipeline sums deltas per page-view instance. This buys: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Double-firing is harmless</w:t>
      </w:r>
      <w:r>
        <w:t xml:space="preserve"> </w:t>
      </w:r>
      <w:r>
        <w:t xml:space="preserve">— triggers 2 and 3 often both fire on tab close; the second sends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(or is suppressed, see volume guard).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Beacon loss degrades gracefully</w:t>
      </w:r>
      <w:r>
        <w:t xml:space="preserve"> </w:t>
      </w:r>
      <w:r>
        <w:t xml:space="preserve">— a lost beacon loses one segment, not the whole page.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Volume guard:</w:t>
      </w:r>
      <w:r>
        <w:t xml:space="preserve"> </w:t>
      </w:r>
      <w:r>
        <w:t xml:space="preserve">flush only when</w:t>
      </w:r>
      <w:r>
        <w:t xml:space="preserve"> </w:t>
      </w:r>
      <w:r>
        <w:rPr>
          <w:rStyle w:val="VerbatimChar"/>
        </w:rPr>
        <w:t xml:space="preserve">Engaged_Ms ≥ 1000</w:t>
      </w:r>
      <w:r>
        <w:t xml:space="preserve"> </w:t>
      </w:r>
      <w:r>
        <w:t xml:space="preserve">since the last flush; smaller remainders stay in the counter and travel with the next flush (lossless under delta semantics). Tab ping-pong produces zero events.</w:t>
      </w:r>
    </w:p>
    <w:bookmarkEnd w:id="13"/>
    <w:bookmarkStart w:id="14" w:name="X71126c97dec3813cd9edd7c7220eb3987806053"/>
    <w:p>
      <w:pPr>
        <w:pStyle w:val="Heading3"/>
      </w:pPr>
      <w:r>
        <w:t xml:space="preserve">3.4 Transport</w:t>
      </w:r>
    </w:p>
    <w:p>
      <w:pPr>
        <w:pStyle w:val="FirstParagraph"/>
      </w:pPr>
      <w:r>
        <w:rPr>
          <w:rStyle w:val="VerbatimChar"/>
        </w:rPr>
        <w:t xml:space="preserve">navigator.sendBeacon</w:t>
      </w:r>
      <w:r>
        <w:t xml:space="preserve"> </w:t>
      </w:r>
      <w:r>
        <w:t xml:space="preserve">(survives unload; the Application Insights JavaScript SDK supports beacon transport on unload).</w:t>
      </w:r>
    </w:p>
    <w:bookmarkEnd w:id="14"/>
    <w:bookmarkStart w:id="15" w:name="Xa183e60fb6e5d0de65a81972e1766e920654bef"/>
    <w:p>
      <w:pPr>
        <w:pStyle w:val="Heading3"/>
      </w:pPr>
      <w:r>
        <w:t xml:space="preserve">3.5 Payload —</w:t>
      </w:r>
      <w:r>
        <w:t xml:space="preserve"> </w:t>
      </w:r>
      <w:r>
        <w:rPr>
          <w:rStyle w:val="VerbatimChar"/>
        </w:rPr>
        <w:t xml:space="preserve">CustomProps</w:t>
      </w:r>
      <w:r>
        <w:t xml:space="preserve"> </w:t>
      </w:r>
      <w:r>
        <w:t xml:space="preserve">schema</w:t>
      </w:r>
    </w:p>
    <w:p>
      <w:pPr>
        <w:pStyle w:val="FirstParagraph"/>
      </w:pPr>
      <w:r>
        <w:t xml:space="preserve">Envelope:</w:t>
      </w:r>
      <w:r>
        <w:t xml:space="preserve"> </w:t>
      </w:r>
      <w:r>
        <w:rPr>
          <w:b/>
          <w:bCs/>
        </w:rPr>
        <w:t xml:space="preserve">identical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click_event</w:t>
      </w:r>
      <w:r>
        <w:t xml:space="preserve"> </w:t>
      </w:r>
      <w:r>
        <w:t xml:space="preserve">(GPN, Email, SiteID, SiteName, PageId, PageName, PageURL, PageStatus, ContentType, ContentOwner, NewsCategory, PublishingDate, Theme, Topic, TargetOrganisation, TargetRegion, refUri) — deliberate reuse: the platform team copies its existing property-bag builder; our flattener already parses this shape. Plus: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View_Instance_Id</w:t>
            </w:r>
          </w:p>
        </w:tc>
        <w:tc>
          <w:tcPr/>
          <w:p>
            <w:pPr>
              <w:pStyle w:val="Compact"/>
            </w:pPr>
            <w:r>
              <w:t xml:space="preserve">string (GUID)</w:t>
            </w:r>
          </w:p>
        </w:tc>
        <w:tc>
          <w:tcPr/>
          <w:p>
            <w:pPr>
              <w:pStyle w:val="Compact"/>
            </w:pPr>
            <w:r>
              <w:t xml:space="preserve">Correlation key — minted by the snippet per</w:t>
            </w:r>
            <w:r>
              <w:t xml:space="preserve"> </w:t>
            </w:r>
            <w:r>
              <w:rPr>
                <w:rStyle w:val="VerbatimChar"/>
              </w:rPr>
              <w:t xml:space="preserve">trackPageView</w:t>
            </w:r>
            <w:r>
              <w:t xml:space="preserve">, attached to every flush of that view instance.</w:t>
            </w:r>
            <w:r>
              <w:t xml:space="preserve"> </w:t>
            </w:r>
            <w:r>
              <w:rPr>
                <w:b/>
                <w:bCs/>
              </w:rPr>
              <w:t xml:space="preserve">Also attached to the pageView's own CustomProps.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Engaged_Ms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Visible milliseconds since last flush (delta)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Scroll_Max_Pct</w:t>
            </w:r>
          </w:p>
        </w:tc>
        <w:tc>
          <w:tcPr/>
          <w:p>
            <w:pPr>
              <w:pStyle w:val="Compact"/>
            </w:pPr>
            <w:r>
              <w:t xml:space="preserve">int 0–100</w:t>
            </w:r>
          </w:p>
        </w:tc>
        <w:tc>
          <w:tcPr/>
          <w:p>
            <w:pPr>
              <w:pStyle w:val="Compact"/>
            </w:pPr>
            <w:r>
              <w:t xml:space="preserve">Maximum scroll depth reached so far:</w:t>
            </w:r>
            <w:r>
              <w:t xml:space="preserve"> </w:t>
            </w:r>
            <w:r>
              <w:rPr>
                <w:rStyle w:val="VerbatimChar"/>
              </w:rPr>
              <w:t xml:space="preserve">max((scrollTop + Viewport_Height_Px) / Page_Height_Px × 100)</w:t>
            </w:r>
            <w:r>
              <w:t xml:space="preserve"> </w:t>
            </w:r>
            <w:r>
              <w:t xml:space="preserve">over the view instance, clamped to 0–100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Page_Height_Px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Document height — normalizes Read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Viewport_Height_Px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Viewport height — normalizes Read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Flush_Reason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hidden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pagehide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Flush_Seq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0,1,2… per view instance — ordering + loss detection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Correlation decision:</w:t>
      </w:r>
      <w:r>
        <w:t xml:space="preserve"> </w:t>
      </w:r>
      <w:r>
        <w:rPr>
          <w:rStyle w:val="VerbatimChar"/>
        </w:rPr>
        <w:t xml:space="preserve">View_Instance_Id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join key.</w:t>
      </w:r>
      <w:r>
        <w:t xml:space="preserve"> </w:t>
      </w:r>
      <w:r>
        <w:rPr>
          <w:rStyle w:val="VerbatimChar"/>
        </w:rPr>
        <w:t xml:space="preserve">operation_Id</w:t>
      </w:r>
      <w:r>
        <w:t xml:space="preserve"> </w:t>
      </w:r>
      <w:r>
        <w:t xml:space="preserve">(the SDK mints a new operation per</w:t>
      </w:r>
      <w:r>
        <w:t xml:space="preserve"> </w:t>
      </w:r>
      <w:r>
        <w:rPr>
          <w:rStyle w:val="VerbatimChar"/>
        </w:rPr>
        <w:t xml:space="preserve">trackPageView</w:t>
      </w:r>
      <w:r>
        <w:t xml:space="preserve"> </w:t>
      </w:r>
      <w:r>
        <w:t xml:space="preserve">per Microsoft docs) is used only as a QA cross-check — it is SDK-internal behavior we do not control, and its stability under SPA routing is the one assumption we could not verify from documentation (validation query V1 below).</w:t>
      </w:r>
    </w:p>
    <w:bookmarkEnd w:id="15"/>
    <w:bookmarkStart w:id="16" w:name="X8ddcccc77008430bc94a06584deed1238c2f4f4"/>
    <w:p>
      <w:pPr>
        <w:pStyle w:val="Heading3"/>
      </w:pPr>
      <w:r>
        <w:t xml:space="preserve">3.6 Carrier table — why</w:t>
      </w:r>
      <w:r>
        <w:t xml:space="preserve"> </w:t>
      </w:r>
      <w:r>
        <w:rPr>
          <w:rStyle w:val="VerbatimChar"/>
        </w:rPr>
        <w:t xml:space="preserve">customEvents</w:t>
      </w:r>
    </w:p>
    <w:p>
      <w:pPr>
        <w:pStyle w:val="FirstParagraph"/>
      </w:pPr>
      <w:r>
        <w:t xml:space="preserve">Engagement is semantically a property of the</w:t>
      </w:r>
      <w:r>
        <w:t xml:space="preserve"> </w:t>
      </w:r>
      <w:r>
        <w:rPr>
          <w:i/>
          <w:iCs/>
        </w:rPr>
        <w:t xml:space="preserve">view</w:t>
      </w:r>
      <w:r>
        <w:t xml:space="preserve">, so</w:t>
      </w:r>
      <w:r>
        <w:t xml:space="preserve"> </w:t>
      </w:r>
      <w:r>
        <w:rPr>
          <w:rStyle w:val="VerbatimChar"/>
        </w:rPr>
        <w:t xml:space="preserve">pageViews</w:t>
      </w:r>
      <w:r>
        <w:t xml:space="preserve"> </w:t>
      </w:r>
      <w:r>
        <w:t xml:space="preserve">looks like the natural home. It is ruled out by a hard technical constraint, not convenience: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Carrier</w:t>
            </w:r>
          </w:p>
        </w:tc>
        <w:tc>
          <w:tcPr/>
          <w:p>
            <w:pPr>
              <w:pStyle w:val="Compact"/>
            </w:pPr>
            <w:r>
              <w:t xml:space="preserve">Why not / 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pageViews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trackPageView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record is sent at</w:t>
            </w:r>
            <w:r>
              <w:t xml:space="preserve"> </w:t>
            </w:r>
            <w:r>
              <w:rPr>
                <w:b/>
                <w:bCs/>
              </w:rPr>
              <w:t xml:space="preserve">load</w:t>
            </w:r>
            <w:r>
              <w:t xml:space="preserve">; dwell time is only known at</w:t>
            </w:r>
            <w:r>
              <w:t xml:space="preserve"> </w:t>
            </w:r>
            <w:r>
              <w:rPr>
                <w:b/>
                <w:bCs/>
              </w:rPr>
              <w:t xml:space="preserve">exit</w:t>
            </w:r>
            <w:r>
              <w:t xml:space="preserve">, and Application Insights has no record-update API. Microsoft's own single-page-application workaround (</w:t>
            </w:r>
            <w:r>
              <w:rPr>
                <w:rStyle w:val="VerbatimChar"/>
              </w:rPr>
              <w:t xml:space="preserve">startTrackPage</w:t>
            </w:r>
            <w:r>
              <w:t xml:space="preserve">/</w:t>
            </w:r>
            <w:r>
              <w:rPr>
                <w:rStyle w:val="VerbatimChar"/>
              </w:rPr>
              <w:t xml:space="preserve">stopTrackPage</w:t>
            </w:r>
            <w:r>
              <w:t xml:space="preserve">) would require the platform team to rebuild their working load-time tracking into deferred sends, risking double or lost page views. Scroll depth does not fit a load-time record at 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customMetrics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trackMetric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Pre-aggregated; loses per-event dimensions (§2, item 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customEvents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trackEvent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Chosen.</w:t>
            </w:r>
            <w:r>
              <w:t xml:space="preserve"> </w:t>
            </w:r>
            <w:r>
              <w:t xml:space="preserve">Properties survive unsampled per event.</w:t>
            </w:r>
            <w:r>
              <w:t xml:space="preserve"> </w:t>
            </w:r>
            <w:r>
              <w:rPr>
                <w:rStyle w:val="VerbatimChar"/>
              </w:rPr>
              <w:t xml:space="preserve">customEvents</w:t>
            </w:r>
            <w:r>
              <w:t xml:space="preserve"> </w:t>
            </w:r>
            <w:r>
              <w:t xml:space="preserve">is not "the click table" — it is the event-</w:t>
            </w:r>
            <w:r>
              <w:rPr>
                <w:b/>
                <w:bCs/>
              </w:rPr>
              <w:t xml:space="preserve">family</w:t>
            </w:r>
            <w:r>
              <w:t xml:space="preserve"> </w:t>
            </w:r>
            <w:r>
              <w:t xml:space="preserve">table:</w:t>
            </w:r>
            <w:r>
              <w:t xml:space="preserve"> </w:t>
            </w:r>
            <w:r>
              <w:rPr>
                <w:rStyle w:val="VerbatimChar"/>
              </w:rPr>
              <w:t xml:space="preserve">click_event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SEARCH_TRIGGERED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SEARCH_RESULT_CLICK</w:t>
            </w:r>
            <w:r>
              <w:t xml:space="preserve"> </w:t>
            </w:r>
            <w:r>
              <w:t xml:space="preserve">and the video family already coexist there, discriminated by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. In Application Insights semantics,</w:t>
            </w:r>
            <w:r>
              <w:t xml:space="preserve"> </w:t>
            </w:r>
            <w:r>
              <w:rPr>
                <w:rStyle w:val="VerbatimChar"/>
              </w:rPr>
              <w:t xml:space="preserve">trackEvent</w:t>
            </w:r>
            <w:r>
              <w:t xml:space="preserve"> </w:t>
            </w:r>
            <w:r>
              <w:t xml:space="preserve">is the generic business-event class.</w:t>
            </w:r>
            <w:r>
              <w:t xml:space="preserve"> </w:t>
            </w:r>
            <w:r>
              <w:rPr>
                <w:rStyle w:val="VerbatimChar"/>
              </w:rPr>
              <w:t xml:space="preserve">page_engagement</w:t>
            </w:r>
            <w:r>
              <w:t xml:space="preserve"> </w:t>
            </w:r>
            <w:r>
              <w:t xml:space="preserve">joins an existing multi-family structure.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real risk this creates:</w:t>
      </w:r>
      <w:r>
        <w:t xml:space="preserve"> </w:t>
      </w:r>
      <w:r>
        <w:t xml:space="preserve">any consumer that counts</w:t>
      </w:r>
      <w:r>
        <w:t xml:space="preserve"> </w:t>
      </w:r>
      <w:r>
        <w:rPr>
          <w:rStyle w:val="VerbatimChar"/>
        </w:rPr>
        <w:t xml:space="preserve">customEvents</w:t>
      </w:r>
      <w:r>
        <w:t xml:space="preserve"> </w:t>
      </w:r>
      <w:r>
        <w:t xml:space="preserve">wholesale as "clicks" (without</w:t>
      </w:r>
      <w:r>
        <w:t xml:space="preserve"> </w:t>
      </w:r>
      <w:r>
        <w:rPr>
          <w:rStyle w:val="VerbatimChar"/>
        </w:rPr>
        <w:t xml:space="preserve">where name == 'click_event'</w:t>
      </w:r>
      <w:r>
        <w:t xml:space="preserve">) would silently inflate its numbers. This is a migration risk, addressed head-on in §4 (audit) and §6 (regression check).</w:t>
      </w:r>
    </w:p>
    <w:bookmarkEnd w:id="16"/>
    <w:bookmarkEnd w:id="17"/>
    <w:bookmarkStart w:id="18" w:name="Xf5207d24d972d59e27ffa5d1c43e43aeeea426f"/>
    <w:p>
      <w:pPr>
        <w:pStyle w:val="Heading2"/>
      </w:pPr>
      <w:r>
        <w:t xml:space="preserve">4. Phase 0 — validation before anyone writes code</w:t>
      </w:r>
    </w:p>
    <w:p>
      <w:pPr>
        <w:pStyle w:val="FirstParagraph"/>
      </w:pPr>
      <w:r>
        <w:t xml:space="preserve">All KQL runs against the Application Insights resource (portal or Genie where mirrored in</w:t>
      </w:r>
      <w:r>
        <w:t xml:space="preserve"> </w:t>
      </w:r>
      <w:r>
        <w:rPr>
          <w:rStyle w:val="VerbatimChar"/>
        </w:rPr>
        <w:t xml:space="preserve">sharepoint_bronze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V1 — operation_Id stability (the one unverified assumption):</w:t>
      </w:r>
    </w:p>
    <w:p>
      <w:pPr>
        <w:pStyle w:val="SourceCode"/>
      </w:pPr>
      <w:r>
        <w:rPr>
          <w:rStyle w:val="VerbatimChar"/>
        </w:rPr>
        <w:t xml:space="preserve">// Do click_events share the operation_Id of their logical page view,</w:t>
      </w:r>
      <w:r>
        <w:br/>
      </w:r>
      <w:r>
        <w:rPr>
          <w:rStyle w:val="VerbatimChar"/>
        </w:rPr>
        <w:t xml:space="preserve">// including views created by SPA route changes (no full reload)?</w:t>
      </w:r>
      <w:r>
        <w:br/>
      </w:r>
      <w:r>
        <w:rPr>
          <w:rStyle w:val="VerbatimChar"/>
        </w:rPr>
        <w:t xml:space="preserve">customEvents</w:t>
      </w:r>
      <w:r>
        <w:br/>
      </w:r>
      <w:r>
        <w:rPr>
          <w:rStyle w:val="VerbatimChar"/>
        </w:rPr>
        <w:t xml:space="preserve">| where timestamp &gt; ago(7d) and name == 'click_event'</w:t>
      </w:r>
      <w:r>
        <w:br/>
      </w:r>
      <w:r>
        <w:rPr>
          <w:rStyle w:val="VerbatimChar"/>
        </w:rPr>
        <w:t xml:space="preserve">| extend CP = todynamic(tostring(todynamic(customDimensions).CustomProps))</w:t>
      </w:r>
      <w:r>
        <w:br/>
      </w:r>
      <w:r>
        <w:rPr>
          <w:rStyle w:val="VerbatimChar"/>
        </w:rPr>
        <w:t xml:space="preserve">| project ev_op = operation_Id, ev_page = tostring(CP.PageId), session_Id</w:t>
      </w:r>
      <w:r>
        <w:br/>
      </w:r>
      <w:r>
        <w:rPr>
          <w:rStyle w:val="VerbatimChar"/>
        </w:rPr>
        <w:t xml:space="preserve">| join kind=inner (</w:t>
      </w:r>
      <w:r>
        <w:br/>
      </w:r>
      <w:r>
        <w:rPr>
          <w:rStyle w:val="VerbatimChar"/>
        </w:rPr>
        <w:t xml:space="preserve">    pageViews</w:t>
      </w:r>
      <w:r>
        <w:br/>
      </w:r>
      <w:r>
        <w:rPr>
          <w:rStyle w:val="VerbatimChar"/>
        </w:rPr>
        <w:t xml:space="preserve">    | where timestamp &gt; ago(7d)</w:t>
      </w:r>
      <w:r>
        <w:br/>
      </w:r>
      <w:r>
        <w:rPr>
          <w:rStyle w:val="VerbatimChar"/>
        </w:rPr>
        <w:t xml:space="preserve">    | extend CP = todynamic(tostring(todynamic(customDimensions).CustomProps))</w:t>
      </w:r>
      <w:r>
        <w:br/>
      </w:r>
      <w:r>
        <w:rPr>
          <w:rStyle w:val="VerbatimChar"/>
        </w:rPr>
        <w:t xml:space="preserve">    | project pv_op = operation_Id, pv_page = tostring(CP.PageId), session_Id</w:t>
      </w:r>
      <w:r>
        <w:br/>
      </w:r>
      <w:r>
        <w:rPr>
          <w:rStyle w:val="VerbatimChar"/>
        </w:rPr>
        <w:t xml:space="preserve">  ) on session_Id</w:t>
      </w:r>
      <w:r>
        <w:br/>
      </w:r>
      <w:r>
        <w:rPr>
          <w:rStyle w:val="VerbatimChar"/>
        </w:rPr>
        <w:t xml:space="preserve">| summarize op_match = countif(ev_op == pv_op and ev_page == pv_page),</w:t>
      </w:r>
      <w:r>
        <w:br/>
      </w:r>
      <w:r>
        <w:rPr>
          <w:rStyle w:val="VerbatimChar"/>
        </w:rPr>
        <w:t xml:space="preserve">            total    = countif(ev_page == pv_page)</w:t>
      </w:r>
      <w:r>
        <w:br/>
      </w:r>
      <w:r>
        <w:rPr>
          <w:rStyle w:val="VerbatimChar"/>
        </w:rPr>
        <w:t xml:space="preserve">| extend match_rate = todouble(op_match) / total</w:t>
      </w:r>
    </w:p>
    <w:p>
      <w:pPr>
        <w:pStyle w:val="FirstParagraph"/>
      </w:pPr>
      <w:r>
        <w:t xml:space="preserve">Outcome does not block the design (View_Instance_Id is the default key regardless); it decides whether operation_Id is usable as QA cross-check.</w:t>
      </w:r>
    </w:p>
    <w:p>
      <w:pPr>
        <w:pStyle w:val="BodyText"/>
      </w:pPr>
      <w:r>
        <w:rPr>
          <w:b/>
          <w:bCs/>
        </w:rPr>
        <w:t xml:space="preserve">V2 — sampling check:</w:t>
      </w:r>
    </w:p>
    <w:p>
      <w:pPr>
        <w:pStyle w:val="SourceCode"/>
      </w:pPr>
      <w:r>
        <w:rPr>
          <w:rStyle w:val="VerbatimChar"/>
        </w:rPr>
        <w:t xml:space="preserve">union pageViews, customEvents</w:t>
      </w:r>
      <w:r>
        <w:br/>
      </w:r>
      <w:r>
        <w:rPr>
          <w:rStyle w:val="VerbatimChar"/>
        </w:rPr>
        <w:t xml:space="preserve">| where timestamp &gt; ago(1d)</w:t>
      </w:r>
      <w:r>
        <w:br/>
      </w:r>
      <w:r>
        <w:rPr>
          <w:rStyle w:val="VerbatimChar"/>
        </w:rPr>
        <w:t xml:space="preserve">| summarize sampled = countif(itemCount &gt; 1), rows = count() by itemType</w:t>
      </w:r>
    </w:p>
    <w:p>
      <w:pPr>
        <w:pStyle w:val="FirstParagraph"/>
      </w:pPr>
      <w:r>
        <w:t xml:space="preserve">If ingestion sampling is active,</w:t>
      </w:r>
      <w:r>
        <w:t xml:space="preserve"> </w:t>
      </w:r>
      <w:r>
        <w:rPr>
          <w:rStyle w:val="VerbatimChar"/>
        </w:rPr>
        <w:t xml:space="preserve">page_engagement</w:t>
      </w:r>
      <w:r>
        <w:t xml:space="preserve"> </w:t>
      </w:r>
      <w:r>
        <w:t xml:space="preserve">must be sampled at the same rate as</w:t>
      </w:r>
      <w:r>
        <w:t xml:space="preserve"> </w:t>
      </w:r>
      <w:r>
        <w:rPr>
          <w:rStyle w:val="VerbatimChar"/>
        </w:rPr>
        <w:t xml:space="preserve">pageViews</w:t>
      </w:r>
      <w:r>
        <w:t xml:space="preserve">, or engagement-per-view ratios are systematically biased. Platform-team checklist item.</w:t>
      </w:r>
    </w:p>
    <w:p>
      <w:pPr>
        <w:pStyle w:val="BodyText"/>
      </w:pPr>
      <w:r>
        <w:rPr>
          <w:b/>
          <w:bCs/>
        </w:rPr>
        <w:t xml:space="preserve">V3 — consumer audit (name discrimination):</w:t>
      </w:r>
    </w:p>
    <w:p>
      <w:pPr>
        <w:pStyle w:val="Compact"/>
        <w:numPr>
          <w:ilvl w:val="0"/>
          <w:numId w:val="1004"/>
        </w:numPr>
      </w:pPr>
      <w:r>
        <w:t xml:space="preserve">Our side: grep all KQL and pipeline code in</w:t>
      </w:r>
      <w:r>
        <w:t xml:space="preserve"> </w:t>
      </w:r>
      <w:r>
        <w:rPr>
          <w:rStyle w:val="VerbatimChar"/>
        </w:rPr>
        <w:t xml:space="preserve">Clicks/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CampaignWe/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Databricks/kql/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SiteOwnerDashboard/scripts/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customEvents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customevents</w:t>
      </w:r>
      <w:r>
        <w:t xml:space="preserve"> </w:t>
      </w:r>
      <w:r>
        <w:t xml:space="preserve">reads without 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filter.</w:t>
      </w:r>
    </w:p>
    <w:p>
      <w:pPr>
        <w:pStyle w:val="Compact"/>
        <w:numPr>
          <w:ilvl w:val="0"/>
          <w:numId w:val="1004"/>
        </w:numPr>
      </w:pPr>
      <w:r>
        <w:t xml:space="preserve">Platform side: their bronze→gold notebooks — explicit checklist item in the proposal, we cannot see those.</w:t>
      </w:r>
    </w:p>
    <w:p>
      <w:pPr>
        <w:pStyle w:val="FirstParagraph"/>
      </w:pPr>
      <w:r>
        <w:rPr>
          <w:b/>
          <w:bCs/>
        </w:rPr>
        <w:t xml:space="preserve">V4 — router hook existence:</w:t>
      </w:r>
      <w:r>
        <w:t xml:space="preserve"> </w:t>
      </w:r>
      <w:r>
        <w:t xml:space="preserve">already confirmed empirically (intra-session PageId changes in our store prove the snippet fires fresh page views on SPA navigation). Documented as closed, not an open question.</w:t>
      </w:r>
    </w:p>
    <w:bookmarkEnd w:id="18"/>
    <w:bookmarkStart w:id="19" w:name="Xaee8a964c2c32bffe73bc82a5fbf212887f8d88"/>
    <w:p>
      <w:pPr>
        <w:pStyle w:val="Heading2"/>
      </w:pPr>
      <w:r>
        <w:t xml:space="preserve">5. Pipeline changes (our side, after deployment)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SiteOwnerDashboard/scripts/process_site_interactions.py</w:t>
      </w:r>
      <w:r>
        <w:t xml:space="preserve"> </w:t>
      </w:r>
      <w:r>
        <w:t xml:space="preserve">routes</w:t>
      </w:r>
      <w:r>
        <w:t xml:space="preserve"> </w:t>
      </w:r>
      <w:r>
        <w:rPr>
          <w:rStyle w:val="VerbatimChar"/>
        </w:rPr>
        <w:t xml:space="preserve">name == 'page_engagement'</w:t>
      </w:r>
      <w:r>
        <w:t xml:space="preserve"> </w:t>
      </w:r>
      <w:r>
        <w:t xml:space="preserve">into its</w:t>
      </w:r>
      <w:r>
        <w:t xml:space="preserve"> </w:t>
      </w:r>
      <w:r>
        <w:rPr>
          <w:b/>
          <w:bCs/>
        </w:rPr>
        <w:t xml:space="preserve">own output grain</w:t>
      </w:r>
      <w:r>
        <w:t xml:space="preserve"> </w:t>
      </w:r>
      <w:r>
        <w:t xml:space="preserve">— never into the click aggregates. Grain: view instance. Aggregation:</w:t>
      </w:r>
      <w:r>
        <w:t xml:space="preserve"> </w:t>
      </w:r>
      <w:r>
        <w:rPr>
          <w:rStyle w:val="VerbatimChar"/>
        </w:rPr>
        <w:t xml:space="preserve">SUM(Engaged_Ms)</w:t>
      </w:r>
      <w:r>
        <w:t xml:space="preserve">,</w:t>
      </w:r>
      <w:r>
        <w:t xml:space="preserve"> </w:t>
      </w:r>
      <w:r>
        <w:rPr>
          <w:rStyle w:val="VerbatimChar"/>
        </w:rPr>
        <w:t xml:space="preserve">MAX(Scroll_Max_Pct)</w:t>
      </w:r>
      <w:r>
        <w:t xml:space="preserve">,</w:t>
      </w:r>
      <w:r>
        <w:t xml:space="preserve"> </w:t>
      </w:r>
      <w:r>
        <w:rPr>
          <w:rStyle w:val="VerbatimChar"/>
        </w:rPr>
        <w:t xml:space="preserve">MAX(Flush_Seq)+1 AS flush_count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View_Instance_Id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Join to the pageview store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View_Instance_Id</w:t>
      </w:r>
      <w:r>
        <w:t xml:space="preserve"> </w:t>
      </w:r>
      <w:r>
        <w:t xml:space="preserve">→ new derived column</w:t>
      </w:r>
      <w:r>
        <w:t xml:space="preserve"> </w:t>
      </w:r>
      <w:r>
        <w:rPr>
          <w:rStyle w:val="VerbatimChar"/>
          <w:b/>
          <w:bCs/>
        </w:rPr>
        <w:t xml:space="preserve">engaged_ms</w:t>
      </w:r>
      <w:r>
        <w:t xml:space="preserve"> </w:t>
      </w:r>
      <w:r>
        <w:t xml:space="preserve">at page-view grain.</w:t>
      </w:r>
      <w:r>
        <w:t xml:space="preserve"> </w:t>
      </w:r>
      <w:r>
        <w:rPr>
          <w:rStyle w:val="VerbatimChar"/>
        </w:rPr>
        <w:t xml:space="preserve">time_on_page_visit_sec</w:t>
      </w:r>
      <w:r>
        <w:t xml:space="preserve"> </w:t>
      </w:r>
      <w:r>
        <w:t xml:space="preserve">stays untouched next to it (house rule: never overwrite source columns; add clearly named derived columns).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"Avg. time per page" switches its source to</w:t>
      </w:r>
      <w:r>
        <w:t xml:space="preserve"> </w:t>
      </w:r>
      <w:r>
        <w:rPr>
          <w:rStyle w:val="VerbatimChar"/>
        </w:rPr>
        <w:t xml:space="preserve">engaged_ms</w:t>
      </w:r>
      <w:r>
        <w:t xml:space="preserve"> </w:t>
      </w:r>
      <w:r>
        <w:t xml:space="preserve">with a coverage badge; the old visit-based metric remains visible as QA comparison.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Built-in consistency check:</w:t>
      </w:r>
      <w:r>
        <w:t xml:space="preserve"> </w:t>
      </w:r>
      <w:r>
        <w:t xml:space="preserve">for views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 next view,</w:t>
      </w:r>
      <w:r>
        <w:t xml:space="preserve"> </w:t>
      </w:r>
      <w:r>
        <w:rPr>
          <w:rStyle w:val="VerbatimChar"/>
        </w:rPr>
        <w:t xml:space="preserve">engaged_ms ≤ wall-clock delta to next view</w:t>
      </w:r>
      <w:r>
        <w:t xml:space="preserve"> </w:t>
      </w:r>
      <w:r>
        <w:t xml:space="preserve">must hold (visible time cannot exceed wall-clock time). Violations indicate a snippet bug or a summation bug — this check keeps both measurements honest against each other. Report violation rate in the QA sheet.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New metrics unlocked:</w:t>
      </w:r>
      <w:r>
        <w:t xml:space="preserve"> </w:t>
      </w:r>
      <w:r>
        <w:t xml:space="preserve">Read Rate = f(</w:t>
      </w:r>
      <w:r>
        <w:rPr>
          <w:rStyle w:val="VerbatimChar"/>
        </w:rPr>
        <w:t xml:space="preserve">Scroll_Max_Pct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Page_Height_Px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Viewport_Height_Px</w:t>
      </w:r>
      <w:r>
        <w:t xml:space="preserve">) — a real engagement figure for single-page visits, i.e. the more than two thirds of views that are silent today.</w:t>
      </w:r>
    </w:p>
    <w:bookmarkEnd w:id="19"/>
    <w:bookmarkStart w:id="20" w:name="Xac9ab7637c12842e625488584737e56a8731cac"/>
    <w:p>
      <w:pPr>
        <w:pStyle w:val="Heading2"/>
      </w:pPr>
      <w:r>
        <w:t xml:space="preserve">6. Rollout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Exit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Validation queries V1–V3, platform-team review of this document</w:t>
            </w:r>
          </w:p>
        </w:tc>
        <w:tc>
          <w:tcPr/>
          <w:p>
            <w:pPr>
              <w:pStyle w:val="Compact"/>
            </w:pPr>
            <w:r>
              <w:t xml:space="preserve">Queries answered; scope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Pilot on one site behind a feature flag in the snippet. Candidate: "News and events" (almost all tracked pages; content owners there are the primary Read-Rate consumers)</w:t>
            </w:r>
          </w:p>
        </w:tc>
        <w:tc>
          <w:tcPr/>
          <w:p>
            <w:pPr>
              <w:pStyle w:val="Compact"/>
            </w:pPr>
            <w:r>
              <w:t xml:space="preserve">Events flowing; schema as 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2–4 weeks validation: flushes/page-view ratio (expected ~1.5–2.5), consistency-check violation rate, actual vs. estimated volume,</w:t>
            </w:r>
            <w:r>
              <w:t xml:space="preserve"> </w:t>
            </w:r>
            <w:r>
              <w:rPr>
                <w:b/>
                <w:bCs/>
              </w:rPr>
              <w:t xml:space="preserve">click-aggregate regression check</w:t>
            </w:r>
            <w:r>
              <w:t xml:space="preserve"> </w:t>
            </w:r>
            <w:r>
              <w:t xml:space="preserve">(click counts before/after pilot must be identical)</w:t>
            </w:r>
          </w:p>
        </w:tc>
        <w:tc>
          <w:tcPr/>
          <w:p>
            <w:pPr>
              <w:pStyle w:val="Compact"/>
            </w:pPr>
            <w:r>
              <w:t xml:space="preserve">Success criteria below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Global enablement + dashboard metric switch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0"/>
    <w:bookmarkStart w:id="21" w:name="X595ba71d4adf636567ab5588c7103b32a362797"/>
    <w:p>
      <w:pPr>
        <w:pStyle w:val="Heading2"/>
      </w:pPr>
      <w:r>
        <w:t xml:space="preserve">7.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volume</w:t>
            </w:r>
          </w:p>
        </w:tc>
        <w:tc>
          <w:tcPr/>
          <w:p>
            <w:pPr>
              <w:pStyle w:val="Compact"/>
            </w:pPr>
            <w:r>
              <w:t xml:space="preserve">~2 flushes/page view ≈ up to hundreds of millions of additional events/year — customEvents (hundreds of millions of rows) could nearly double</w:t>
            </w:r>
          </w:p>
        </w:tc>
        <w:tc>
          <w:tcPr/>
          <w:p>
            <w:pPr>
              <w:pStyle w:val="Compact"/>
            </w:pPr>
            <w:r>
              <w:t xml:space="preserve">≥1s delta guard (§3.3); pilot measures actual ratio before global rollout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consumer counts engagement as clicks</w:t>
            </w:r>
          </w:p>
        </w:tc>
        <w:tc>
          <w:tcPr/>
          <w:p>
            <w:pPr>
              <w:pStyle w:val="Compact"/>
            </w:pPr>
            <w:r>
              <w:t xml:space="preserve">Real migration risk</w:t>
            </w:r>
          </w:p>
        </w:tc>
        <w:tc>
          <w:tcPr/>
          <w:p>
            <w:pPr>
              <w:pStyle w:val="Compact"/>
            </w:pPr>
            <w:r>
              <w:t xml:space="preserve">V3 audit +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family + phase-2 regression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Beacon loss on</w:t>
            </w:r>
            <w:r>
              <w:t xml:space="preserve"> </w:t>
            </w:r>
            <w:r>
              <w:rPr>
                <w:rStyle w:val="VerbatimChar"/>
              </w:rPr>
              <w:t xml:space="preserve">pagehide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sendBeacon</w:t>
            </w:r>
            <w:r>
              <w:t xml:space="preserve"> </w:t>
            </w:r>
            <w:r>
              <w:t xml:space="preserve">is best-effort</w:t>
            </w:r>
          </w:p>
        </w:tc>
        <w:tc>
          <w:tcPr/>
          <w:p>
            <w:pPr>
              <w:pStyle w:val="Compact"/>
            </w:pPr>
            <w:r>
              <w:t xml:space="preserve">Delta semantics: only the final segment is lost;</w:t>
            </w:r>
            <w:r>
              <w:t xml:space="preserve"> </w:t>
            </w:r>
            <w:r>
              <w:rPr>
                <w:rStyle w:val="VerbatimChar"/>
              </w:rPr>
              <w:t xml:space="preserve">Flush_Seq</w:t>
            </w:r>
            <w:r>
              <w:t xml:space="preserve"> </w:t>
            </w:r>
            <w:r>
              <w:t xml:space="preserve">gaps quantify the loss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operation_Id</w:t>
            </w:r>
            <w:r>
              <w:t xml:space="preserve"> </w:t>
            </w:r>
            <w:r>
              <w:t xml:space="preserve">assumption wrong</w:t>
            </w:r>
          </w:p>
        </w:tc>
        <w:tc>
          <w:tcPr/>
          <w:p>
            <w:pPr>
              <w:pStyle w:val="Compact"/>
            </w:pPr>
            <w:r>
              <w:t xml:space="preserve">Possible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View_Instance_Id</w:t>
            </w:r>
            <w:r>
              <w:t xml:space="preserve"> </w:t>
            </w:r>
            <w:r>
              <w:t xml:space="preserve">is the default key; operation_Id is QA-only (V1)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Personally identifiable information (PII)</w:t>
            </w:r>
          </w:p>
        </w:tc>
        <w:tc>
          <w:tcPr/>
          <w:p>
            <w:pPr>
              <w:pStyle w:val="Compact"/>
            </w:pPr>
            <w:r>
              <w:t xml:space="preserve">GPN/Email in the envelope</w:t>
            </w:r>
          </w:p>
        </w:tc>
        <w:tc>
          <w:tcPr/>
          <w:p>
            <w:pPr>
              <w:pStyle w:val="Compact"/>
            </w:pPr>
            <w:r>
              <w:t xml:space="preserve">No new PII — identical to the existing</w:t>
            </w:r>
            <w:r>
              <w:t xml:space="preserve"> </w:t>
            </w:r>
            <w:r>
              <w:rPr>
                <w:rStyle w:val="VerbatimChar"/>
              </w:rPr>
              <w:t xml:space="preserve">click_event</w:t>
            </w:r>
            <w:r>
              <w:t xml:space="preserve"> </w:t>
            </w:r>
            <w:r>
              <w:t xml:space="preserve">governance; tied to the pre-existing PII-cleanup work item, not to this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 skew</w:t>
            </w:r>
          </w:p>
        </w:tc>
        <w:tc>
          <w:tcPr/>
          <w:p>
            <w:pPr>
              <w:pStyle w:val="Compact"/>
            </w:pPr>
            <w:r>
              <w:t xml:space="preserve">Ratio bias if rates differ</w:t>
            </w:r>
          </w:p>
        </w:tc>
        <w:tc>
          <w:tcPr/>
          <w:p>
            <w:pPr>
              <w:pStyle w:val="Compact"/>
            </w:pPr>
            <w:r>
              <w:t xml:space="preserve">V2 check; align sampling config for the new family with</w:t>
            </w:r>
            <w:r>
              <w:t xml:space="preserve"> </w:t>
            </w:r>
            <w:r>
              <w:rPr>
                <w:rStyle w:val="VerbatimChar"/>
              </w:rPr>
              <w:t xml:space="preserve">pageViews</w:t>
            </w:r>
          </w:p>
        </w:tc>
      </w:tr>
    </w:tbl>
    <w:bookmarkEnd w:id="21"/>
    <w:bookmarkStart w:id="22" w:name="Xbe7985084ef4dfdbc7e9fba0a235022f75110b0"/>
    <w:p>
      <w:pPr>
        <w:pStyle w:val="Heading2"/>
      </w:pPr>
      <w:r>
        <w:t xml:space="preserve">8. Success criteria</w:t>
      </w:r>
    </w:p>
    <w:p>
      <w:pPr>
        <w:pStyle w:val="Compact"/>
        <w:numPr>
          <w:ilvl w:val="0"/>
          <w:numId w:val="1006"/>
        </w:numPr>
      </w:pPr>
      <w:r>
        <w:t xml:space="preserve">≥90% of page views have ≥1</w:t>
      </w:r>
      <w:r>
        <w:t xml:space="preserve"> </w:t>
      </w:r>
      <w:r>
        <w:rPr>
          <w:rStyle w:val="VerbatimChar"/>
        </w:rPr>
        <w:t xml:space="preserve">page_engagement</w:t>
      </w:r>
      <w:r>
        <w:t xml:space="preserve"> </w:t>
      </w:r>
      <w:r>
        <w:t xml:space="preserve">event (up from under a third measurability).</w:t>
      </w:r>
    </w:p>
    <w:p>
      <w:pPr>
        <w:pStyle w:val="Compact"/>
        <w:numPr>
          <w:ilvl w:val="0"/>
          <w:numId w:val="1006"/>
        </w:numPr>
      </w:pPr>
      <w:r>
        <w:t xml:space="preserve">Median engaged time for News articles plausible: 30 s – 3 min.</w:t>
      </w:r>
    </w:p>
    <w:p>
      <w:pPr>
        <w:pStyle w:val="Compact"/>
        <w:numPr>
          <w:ilvl w:val="0"/>
          <w:numId w:val="1006"/>
        </w:numPr>
      </w:pPr>
      <w:r>
        <w:t xml:space="preserve">Click aggregates unchanged (regression check).</w:t>
      </w:r>
    </w:p>
    <w:p>
      <w:pPr>
        <w:pStyle w:val="Compact"/>
        <w:numPr>
          <w:ilvl w:val="0"/>
          <w:numId w:val="1006"/>
        </w:numPr>
      </w:pPr>
      <w:r>
        <w:t xml:space="preserve">Consistency-check violations &lt; 1%.</w:t>
      </w:r>
    </w:p>
    <w:bookmarkEnd w:id="22"/>
    <w:bookmarkStart w:id="23" w:name="Xe90ec7d73b2b725d421cb7672724f3aeef0b8fb"/>
    <w:p>
      <w:pPr>
        <w:pStyle w:val="Heading2"/>
      </w:pPr>
      <w:r>
        <w:t xml:space="preserve">9. Out of scope</w:t>
      </w:r>
    </w:p>
    <w:p>
      <w:pPr>
        <w:pStyle w:val="Compact"/>
        <w:numPr>
          <w:ilvl w:val="0"/>
          <w:numId w:val="1007"/>
        </w:numPr>
      </w:pPr>
      <w:r>
        <w:t xml:space="preserve">Periodic heartbeat while the page stays visible (time-series within a view, idle detection) — rejected as 4–16× event volume for marginal analytical gain; can be revisited if beacon-loss rates (</w:t>
      </w:r>
      <w:r>
        <w:rPr>
          <w:rStyle w:val="VerbatimChar"/>
        </w:rPr>
        <w:t xml:space="preserve">Flush_Seq</w:t>
      </w:r>
      <w:r>
        <w:t xml:space="preserve"> </w:t>
      </w:r>
      <w:r>
        <w:t xml:space="preserve">gaps) turn out high.</w:t>
      </w:r>
    </w:p>
    <w:p>
      <w:pPr>
        <w:pStyle w:val="Compact"/>
        <w:numPr>
          <w:ilvl w:val="0"/>
          <w:numId w:val="1007"/>
        </w:numPr>
      </w:pPr>
      <w:r>
        <w:t xml:space="preserve">Idle/input-based engaged-time definition — rejected (§3.1).</w:t>
      </w:r>
    </w:p>
    <w:p>
      <w:pPr>
        <w:pStyle w:val="Compact"/>
        <w:numPr>
          <w:ilvl w:val="0"/>
          <w:numId w:val="1007"/>
        </w:numPr>
      </w:pPr>
      <w:r>
        <w:t xml:space="preserve">Changes to</w:t>
      </w:r>
      <w:r>
        <w:t xml:space="preserve"> </w:t>
      </w:r>
      <w:r>
        <w:rPr>
          <w:rStyle w:val="VerbatimChar"/>
        </w:rPr>
        <w:t xml:space="preserve">pageViews</w:t>
      </w:r>
      <w:r>
        <w:t xml:space="preserve"> </w:t>
      </w:r>
      <w:r>
        <w:t xml:space="preserve">emission</w:t>
      </w:r>
      <w:r>
        <w:t xml:space="preserve"> </w:t>
      </w:r>
      <w:r>
        <w:rPr>
          <w:b/>
          <w:bCs/>
        </w:rPr>
        <w:t xml:space="preserve">timing or 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startTrackPage</w:t>
      </w:r>
      <w:r>
        <w:t xml:space="preserve">/</w:t>
      </w:r>
      <w:r>
        <w:rPr>
          <w:rStyle w:val="VerbatimChar"/>
        </w:rPr>
        <w:t xml:space="preserve">stopTrackPage</w:t>
      </w:r>
      <w:r>
        <w:t xml:space="preserve"> </w:t>
      </w:r>
      <w:r>
        <w:t xml:space="preserve">migration, deferred sends) — rejected (§3.6). Adding</w:t>
      </w:r>
      <w:r>
        <w:t xml:space="preserve"> </w:t>
      </w:r>
      <w:r>
        <w:rPr>
          <w:rStyle w:val="VerbatimChar"/>
        </w:rPr>
        <w:t xml:space="preserve">View_Instance_Id</w:t>
      </w:r>
      <w:r>
        <w:t xml:space="preserve"> </w:t>
      </w:r>
      <w:r>
        <w:t xml:space="preserve">to the pageView's existing property bag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in scope: payload-only, required for the §5 join.</w:t>
      </w:r>
    </w:p>
    <w:p>
      <w:pPr>
        <w:pStyle w:val="Compact"/>
        <w:numPr>
          <w:ilvl w:val="0"/>
          <w:numId w:val="1007"/>
        </w:numPr>
      </w:pPr>
      <w:r>
        <w:t xml:space="preserve">PII removal — separate pre-existing work item.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 Engagement Beacon for SharePoint Application Insights — Design</dc:title>
  <dc:creator/>
  <cp:keywords/>
  <dcterms:created xsi:type="dcterms:W3CDTF">2026-10-19T19:28:46Z</dcterms:created>
  <dcterms:modified xsi:type="dcterms:W3CDTF">2026-10-19T19:28:46Z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