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2604" w14:textId="3C8BC0F4" w:rsidR="00AA3320" w:rsidRDefault="00000000">
      <w:pPr>
        <w:pStyle w:val="Heading1"/>
      </w:pPr>
      <w:bookmarkStart w:id="0" w:name="etnosphere-owner-insight-pack"/>
      <w:r>
        <w:t xml:space="preserve">ETNOsphere </w:t>
      </w:r>
      <w:r w:rsidR="00C325CD">
        <w:t>Strategy Audit</w:t>
      </w:r>
    </w:p>
    <w:p w14:paraId="781A2DE2" w14:textId="77777777" w:rsidR="00AA3320" w:rsidRDefault="00000000">
      <w:pPr>
        <w:pStyle w:val="Heading2"/>
      </w:pPr>
      <w:bookmarkStart w:id="1" w:name="executive-summary"/>
      <w:r>
        <w:t>1) Executive Summary</w:t>
      </w:r>
    </w:p>
    <w:p w14:paraId="1F5F2D6A" w14:textId="77777777" w:rsidR="00AA33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Zagreb has a clear “evening gap”</w:t>
      </w:r>
      <w:r>
        <w:t>: visitors want a memorable night out that is more engaging than a standard dinner, but not nightlife-clubbing. This is a winnable space for a structured cultural dinner-and-show format.</w:t>
      </w:r>
    </w:p>
    <w:p w14:paraId="215E0E28" w14:textId="77777777" w:rsidR="00AA33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Demand is real, but the category is specialised</w:t>
      </w:r>
      <w:r>
        <w:t>: the opportunity is not to appeal to everyone, it is to become the clear choice for people actively looking for “one great cultural evening” in Zagreb.</w:t>
      </w:r>
    </w:p>
    <w:p w14:paraId="3051D56C" w14:textId="77777777" w:rsidR="00AA33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Seasonality can be managed with a dual engine</w:t>
      </w:r>
      <w:r>
        <w:t>: peak-season FIT bookings (summer and Advent) plus year-round group and corporate bookings can stabilise utilisation.</w:t>
      </w:r>
    </w:p>
    <w:p w14:paraId="4E754F40" w14:textId="77777777" w:rsidR="00AA33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Pricing and packaging are the primary commercial levers</w:t>
      </w:r>
      <w:r>
        <w:t>: there is evidence of willingness to pay for a well-produced, all-in, low-risk cultural night. Clear inclusions and predictable quality justify a premium.</w:t>
      </w:r>
    </w:p>
    <w:p w14:paraId="056E1AE0" w14:textId="77777777" w:rsidR="00AA33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Distribution is likely the growth constraint</w:t>
      </w:r>
      <w:r>
        <w:t>: scaling depends on placement in travel sales channels (DMCs, agencies, concierges, OTAs) and being easy to sell and repeat.</w:t>
      </w:r>
    </w:p>
    <w:p w14:paraId="6C09C7EF" w14:textId="77777777" w:rsidR="00AA33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Brand clarity matters more than ever</w:t>
      </w:r>
      <w:r>
        <w:t>: there is a direct competitor operating very similar programmes at the same venue, which creates real risk of guest confusion and review spillover.</w:t>
      </w:r>
    </w:p>
    <w:p w14:paraId="4E47FD61" w14:textId="77777777" w:rsidR="00AA3320" w:rsidRDefault="00000000">
      <w:r>
        <w:pict w14:anchorId="1C2B5CBB">
          <v:rect id="_x0000_i1025" style="width:0;height:1.5pt" o:hralign="center" o:hrstd="t" o:hr="t"/>
        </w:pict>
      </w:r>
    </w:p>
    <w:p w14:paraId="3AD05F42" w14:textId="77777777" w:rsidR="00AA3320" w:rsidRDefault="00000000">
      <w:pPr>
        <w:pStyle w:val="Heading2"/>
      </w:pPr>
      <w:bookmarkStart w:id="2" w:name="market-landscape-snapshot"/>
      <w:bookmarkEnd w:id="1"/>
      <w:r>
        <w:t>2) Market Landscape Snapshot</w:t>
      </w:r>
    </w:p>
    <w:p w14:paraId="66E34BD4" w14:textId="77777777" w:rsidR="00AA3320" w:rsidRDefault="00000000">
      <w:pPr>
        <w:pStyle w:val="Heading3"/>
      </w:pPr>
      <w:bookmarkStart w:id="3" w:name="market-context-and-demand-drivers"/>
      <w:r>
        <w:t>Market context and demand drivers</w:t>
      </w:r>
    </w:p>
    <w:p w14:paraId="38E0F096" w14:textId="77777777" w:rsidR="00AA332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Zagreb is a city-break destination</w:t>
      </w:r>
      <w:r>
        <w:t>: visitors typically have limited time, which increases demand for “high-certainty” experiences that feel like a safe, high-impact choice.</w:t>
      </w:r>
    </w:p>
    <w:p w14:paraId="287A8BE7" w14:textId="77777777" w:rsidR="00AA332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Core demand drivers for cultural experiences in Zagreb</w:t>
      </w:r>
      <w:r>
        <w:t>:</w:t>
      </w:r>
    </w:p>
    <w:p w14:paraId="0055D57E" w14:textId="77777777" w:rsidR="00AA3320" w:rsidRDefault="00000000">
      <w:pPr>
        <w:pStyle w:val="Compact"/>
        <w:numPr>
          <w:ilvl w:val="1"/>
          <w:numId w:val="4"/>
        </w:numPr>
      </w:pPr>
      <w:r>
        <w:t>First-time visitors wanting an “iconic” Croatian cultural moment</w:t>
      </w:r>
    </w:p>
    <w:p w14:paraId="77EBFB91" w14:textId="77777777" w:rsidR="00AA3320" w:rsidRDefault="00000000">
      <w:pPr>
        <w:pStyle w:val="Compact"/>
        <w:numPr>
          <w:ilvl w:val="1"/>
          <w:numId w:val="4"/>
        </w:numPr>
      </w:pPr>
      <w:r>
        <w:t>Travellers seeking authenticity and story, not generic entertainment</w:t>
      </w:r>
    </w:p>
    <w:p w14:paraId="331EDDBE" w14:textId="77777777" w:rsidR="00AA3320" w:rsidRDefault="00000000">
      <w:pPr>
        <w:pStyle w:val="Compact"/>
        <w:numPr>
          <w:ilvl w:val="1"/>
          <w:numId w:val="4"/>
        </w:numPr>
      </w:pPr>
      <w:r>
        <w:t>Groups and corporate buyers seeking reliable, scalable itinerary modules</w:t>
      </w:r>
    </w:p>
    <w:p w14:paraId="422D91D2" w14:textId="77777777" w:rsidR="00AA3320" w:rsidRDefault="00000000">
      <w:pPr>
        <w:pStyle w:val="Heading3"/>
      </w:pPr>
      <w:bookmarkStart w:id="4" w:name="trends-supporting-etnosphere"/>
      <w:bookmarkEnd w:id="3"/>
      <w:r>
        <w:t>Trends supporting ETNOsphere</w:t>
      </w:r>
    </w:p>
    <w:p w14:paraId="69401049" w14:textId="77777777" w:rsidR="00AA332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Experience-led travel</w:t>
      </w:r>
      <w:r>
        <w:t>: travellers increasingly prioritise memorable, local, immersive activities.</w:t>
      </w:r>
    </w:p>
    <w:p w14:paraId="59BDA90B" w14:textId="77777777" w:rsidR="00AA332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Convenience premium</w:t>
      </w:r>
      <w:r>
        <w:t>: visitors pay more when an experience reduces friction (one booking, clear inclusions, predictable outcome).</w:t>
      </w:r>
    </w:p>
    <w:p w14:paraId="5C0AF3BF" w14:textId="77777777" w:rsidR="00AA332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Proof-driven buying</w:t>
      </w:r>
      <w:r>
        <w:t>: cultural experiences are judged heavily on social proof and perceived legitimacy; “tourist trap” anxiety is a major barrier.</w:t>
      </w:r>
    </w:p>
    <w:p w14:paraId="2B35BDAE" w14:textId="77777777" w:rsidR="00AA3320" w:rsidRDefault="00000000">
      <w:pPr>
        <w:pStyle w:val="Heading3"/>
      </w:pPr>
      <w:bookmarkStart w:id="5" w:name="seasonality"/>
      <w:bookmarkEnd w:id="4"/>
      <w:r>
        <w:t>Seasonality</w:t>
      </w:r>
    </w:p>
    <w:p w14:paraId="47BA8724" w14:textId="77777777" w:rsidR="00AA332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Dual peaks</w:t>
      </w:r>
      <w:r>
        <w:t>: strong summer demand and a significant December/Advent surge.</w:t>
      </w:r>
    </w:p>
    <w:p w14:paraId="59DF3C21" w14:textId="77777777" w:rsidR="00AA332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Commercial implication</w:t>
      </w:r>
      <w:r>
        <w:t>:</w:t>
      </w:r>
    </w:p>
    <w:p w14:paraId="6412A5D6" w14:textId="77777777" w:rsidR="00AA3320" w:rsidRDefault="00000000">
      <w:pPr>
        <w:pStyle w:val="Compact"/>
        <w:numPr>
          <w:ilvl w:val="1"/>
          <w:numId w:val="7"/>
        </w:numPr>
      </w:pPr>
      <w:r>
        <w:t>Peak season: structured schedule suitable for FIT travellers</w:t>
      </w:r>
    </w:p>
    <w:p w14:paraId="3A70F981" w14:textId="77777777" w:rsidR="00AA3320" w:rsidRDefault="00000000">
      <w:pPr>
        <w:pStyle w:val="Compact"/>
        <w:numPr>
          <w:ilvl w:val="1"/>
          <w:numId w:val="7"/>
        </w:numPr>
      </w:pPr>
      <w:r>
        <w:t>Shoulder/off-peak: focus on groups, private nights, corporate modules, and partnerships</w:t>
      </w:r>
    </w:p>
    <w:p w14:paraId="1B209FE2" w14:textId="77777777" w:rsidR="00AA3320" w:rsidRDefault="00000000">
      <w:r>
        <w:pict w14:anchorId="469121E3">
          <v:rect id="_x0000_i1026" style="width:0;height:1.5pt" o:hralign="center" o:hrstd="t" o:hr="t"/>
        </w:pict>
      </w:r>
    </w:p>
    <w:p w14:paraId="4DA268A8" w14:textId="77777777" w:rsidR="00AA3320" w:rsidRDefault="00000000">
      <w:pPr>
        <w:pStyle w:val="Heading2"/>
      </w:pPr>
      <w:bookmarkStart w:id="6" w:name="customer-and-demand-insights"/>
      <w:bookmarkEnd w:id="2"/>
      <w:bookmarkEnd w:id="5"/>
      <w:r>
        <w:t>3) Customer and Demand Insights</w:t>
      </w:r>
    </w:p>
    <w:p w14:paraId="6A95E0C7" w14:textId="77777777" w:rsidR="00AA3320" w:rsidRDefault="00000000">
      <w:pPr>
        <w:pStyle w:val="Heading3"/>
      </w:pPr>
      <w:bookmarkStart w:id="7" w:name="key-customer-segments"/>
      <w:r>
        <w:t>Key customer segments</w:t>
      </w:r>
    </w:p>
    <w:p w14:paraId="12DD13C7" w14:textId="77777777" w:rsidR="00AA332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FIT cultural travellers (independent travellers, couples, small groups)</w:t>
      </w:r>
    </w:p>
    <w:p w14:paraId="464C78D5" w14:textId="77777777" w:rsidR="00AA332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Motivation</w:t>
      </w:r>
      <w:r>
        <w:t>: “Give me one night that feels truly Croatian and worth my time.”</w:t>
      </w:r>
    </w:p>
    <w:p w14:paraId="7EC45E6A" w14:textId="77777777" w:rsidR="00AA332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What they value</w:t>
      </w:r>
      <w:r>
        <w:t>: authenticity, ease of decision, clear inclusions, high-quality production.</w:t>
      </w:r>
    </w:p>
    <w:p w14:paraId="4E66FCF2" w14:textId="77777777" w:rsidR="00AA332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Booking behaviour</w:t>
      </w:r>
      <w:r>
        <w:t>: short booking windows (often 24–48 hours), highly influenced by channel placement and proof.</w:t>
      </w:r>
    </w:p>
    <w:p w14:paraId="6002B43E" w14:textId="77777777" w:rsidR="00AA332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Tour groups and agencies (B2B leisure)</w:t>
      </w:r>
    </w:p>
    <w:p w14:paraId="62C990AD" w14:textId="77777777" w:rsidR="00AA332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Motivation</w:t>
      </w:r>
      <w:r>
        <w:t>: a repeatable itinerary module that consistently delivers and protects the agency’s reputation.</w:t>
      </w:r>
    </w:p>
    <w:p w14:paraId="69C03B19" w14:textId="77777777" w:rsidR="00AA332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What they value</w:t>
      </w:r>
      <w:r>
        <w:t>: clear net pricing, predictable logistics, capacity, and low operational risk.</w:t>
      </w:r>
    </w:p>
    <w:p w14:paraId="0EA830C3" w14:textId="77777777" w:rsidR="00AA332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MICE and corporate (DMCs, incentive planners, event managers)</w:t>
      </w:r>
    </w:p>
    <w:p w14:paraId="656353EC" w14:textId="77777777" w:rsidR="00AA332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Motivation</w:t>
      </w:r>
      <w:r>
        <w:t>: a “wow” cultural moment that feels authentic and premium, suitable for hosting and stakeholder impress.</w:t>
      </w:r>
    </w:p>
    <w:p w14:paraId="2E976F95" w14:textId="77777777" w:rsidR="00AA332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What they value</w:t>
      </w:r>
      <w:r>
        <w:t>: modular formats (welcome, gala, buyout), scalability, reliability, clear terms.</w:t>
      </w:r>
    </w:p>
    <w:p w14:paraId="02A081B9" w14:textId="77777777" w:rsidR="00AA332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Families</w:t>
      </w:r>
    </w:p>
    <w:p w14:paraId="629D3A78" w14:textId="77777777" w:rsidR="00AA332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Motivation</w:t>
      </w:r>
      <w:r>
        <w:t>: a safe, contained evening activity with cultural value.</w:t>
      </w:r>
    </w:p>
    <w:p w14:paraId="44D90A80" w14:textId="77777777" w:rsidR="00AA332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What they value</w:t>
      </w:r>
      <w:r>
        <w:t>: clear structure, timing, family-friendly options, straightforward pricing.</w:t>
      </w:r>
    </w:p>
    <w:p w14:paraId="5574B979" w14:textId="77777777" w:rsidR="00AA3320" w:rsidRDefault="00000000">
      <w:pPr>
        <w:pStyle w:val="Heading3"/>
      </w:pPr>
      <w:bookmarkStart w:id="8" w:name="X47564530b9806b5d2c425640c3b635313a41f21"/>
      <w:bookmarkEnd w:id="7"/>
      <w:r>
        <w:t>Jobs-to-be-done (what people are truly buying)</w:t>
      </w:r>
    </w:p>
    <w:p w14:paraId="79FC4326" w14:textId="77777777" w:rsidR="00AA332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 high-impact night in Zagreb with minimal planning risk</w:t>
      </w:r>
    </w:p>
    <w:p w14:paraId="5DA91418" w14:textId="77777777" w:rsidR="00AA332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Authenticity without embarrassment</w:t>
      </w:r>
      <w:r>
        <w:t xml:space="preserve"> (avoid anything that feels staged, tacky, or “tourist trap”)</w:t>
      </w:r>
    </w:p>
    <w:p w14:paraId="3A74D055" w14:textId="77777777" w:rsidR="00AA332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 predictable outcome</w:t>
      </w:r>
      <w:r>
        <w:t xml:space="preserve"> (especially for B2B buyers)</w:t>
      </w:r>
    </w:p>
    <w:p w14:paraId="2E693122" w14:textId="77777777" w:rsidR="00AA3320" w:rsidRDefault="00000000">
      <w:pPr>
        <w:pStyle w:val="Heading3"/>
      </w:pPr>
      <w:bookmarkStart w:id="9" w:name="willingness-to-pay-directional"/>
      <w:bookmarkEnd w:id="8"/>
      <w:r>
        <w:t>Willingness to pay (directional)</w:t>
      </w:r>
    </w:p>
    <w:p w14:paraId="148EC08B" w14:textId="77777777" w:rsidR="00AA3320" w:rsidRDefault="00000000">
      <w:pPr>
        <w:pStyle w:val="Compact"/>
        <w:numPr>
          <w:ilvl w:val="0"/>
          <w:numId w:val="17"/>
        </w:numPr>
      </w:pPr>
      <w:r>
        <w:t xml:space="preserve">The market supports a </w:t>
      </w:r>
      <w:r>
        <w:rPr>
          <w:b/>
          <w:bCs/>
        </w:rPr>
        <w:t>premium price point when</w:t>
      </w:r>
      <w:r>
        <w:t>:</w:t>
      </w:r>
    </w:p>
    <w:p w14:paraId="437D4A25" w14:textId="77777777" w:rsidR="00AA3320" w:rsidRDefault="00000000">
      <w:pPr>
        <w:pStyle w:val="Compact"/>
        <w:numPr>
          <w:ilvl w:val="1"/>
          <w:numId w:val="18"/>
        </w:numPr>
      </w:pPr>
      <w:r>
        <w:t>inclusions are explicit and meaningful (e.g., full evening, not a partial experience)</w:t>
      </w:r>
    </w:p>
    <w:p w14:paraId="38924961" w14:textId="77777777" w:rsidR="00AA3320" w:rsidRDefault="00000000">
      <w:pPr>
        <w:pStyle w:val="Compact"/>
        <w:numPr>
          <w:ilvl w:val="1"/>
          <w:numId w:val="18"/>
        </w:numPr>
      </w:pPr>
      <w:r>
        <w:t>quality is consistent and “review-proof”</w:t>
      </w:r>
    </w:p>
    <w:p w14:paraId="5F15E335" w14:textId="77777777" w:rsidR="00AA3320" w:rsidRDefault="00000000">
      <w:pPr>
        <w:pStyle w:val="Compact"/>
        <w:numPr>
          <w:ilvl w:val="1"/>
          <w:numId w:val="18"/>
        </w:numPr>
      </w:pPr>
      <w:r>
        <w:t>the experience feels legitimate, not gimmicky</w:t>
      </w:r>
    </w:p>
    <w:p w14:paraId="65BA4157" w14:textId="77777777" w:rsidR="00AA3320" w:rsidRDefault="00000000">
      <w:r>
        <w:pict w14:anchorId="48CDE4E5">
          <v:rect id="_x0000_i1027" style="width:0;height:1.5pt" o:hralign="center" o:hrstd="t" o:hr="t"/>
        </w:pict>
      </w:r>
    </w:p>
    <w:p w14:paraId="3569A5AF" w14:textId="77777777" w:rsidR="00AA3320" w:rsidRDefault="00000000">
      <w:pPr>
        <w:pStyle w:val="Heading2"/>
      </w:pPr>
      <w:bookmarkStart w:id="10" w:name="competitor-map"/>
      <w:bookmarkEnd w:id="6"/>
      <w:bookmarkEnd w:id="9"/>
      <w:r>
        <w:t>4) Competitor Map</w:t>
      </w:r>
    </w:p>
    <w:p w14:paraId="310606D0" w14:textId="77777777" w:rsidR="00AA3320" w:rsidRDefault="00000000">
      <w:pPr>
        <w:pStyle w:val="Heading3"/>
      </w:pPr>
      <w:bookmarkStart w:id="11" w:name="direct-competitors-closest-substitutes"/>
      <w:r>
        <w:t>Direct competitors (closest substitutes)</w:t>
      </w:r>
    </w:p>
    <w:p w14:paraId="4F40240A" w14:textId="77777777" w:rsidR="00AA3320" w:rsidRDefault="00000000">
      <w:pPr>
        <w:pStyle w:val="FirstParagraph"/>
      </w:pPr>
      <w:r>
        <w:rPr>
          <w:b/>
          <w:bCs/>
        </w:rPr>
        <w:t>Hearts of Zagreb</w:t>
      </w:r>
      <w:r>
        <w:t xml:space="preserve"> - </w:t>
      </w:r>
      <w:r>
        <w:rPr>
          <w:b/>
          <w:bCs/>
        </w:rPr>
        <w:t>Offer style</w:t>
      </w:r>
      <w:r>
        <w:t xml:space="preserve">: similar cultural programming (folklore + dinner/workshop adjacency). - </w:t>
      </w:r>
      <w:r>
        <w:rPr>
          <w:b/>
          <w:bCs/>
        </w:rPr>
        <w:t>Commercial risk</w:t>
      </w:r>
      <w:r>
        <w:t xml:space="preserve">: </w:t>
      </w:r>
      <w:r>
        <w:rPr>
          <w:b/>
          <w:bCs/>
        </w:rPr>
        <w:t>brand confusion and review spillover</w:t>
      </w:r>
      <w:r>
        <w:t xml:space="preserve"> risk is high because it operates at the </w:t>
      </w:r>
      <w:r>
        <w:rPr>
          <w:b/>
          <w:bCs/>
        </w:rPr>
        <w:t>same venue</w:t>
      </w:r>
      <w:r>
        <w:t xml:space="preserve"> and occupies a similar category. Guests can easily mistake one for the other when browsing listings or recalling experiences. - </w:t>
      </w:r>
      <w:r>
        <w:rPr>
          <w:b/>
          <w:bCs/>
        </w:rPr>
        <w:t>Strategic implication</w:t>
      </w:r>
      <w:r>
        <w:t>: ETNOsphere must be unmistakably differentiated in name, promise, and the way the experience is framed.</w:t>
      </w:r>
    </w:p>
    <w:p w14:paraId="6AB38299" w14:textId="77777777" w:rsidR="00AA3320" w:rsidRDefault="00000000">
      <w:pPr>
        <w:pStyle w:val="Heading3"/>
      </w:pPr>
      <w:bookmarkStart w:id="12" w:name="X0a4dfcc57eb6428b58b02c9ec60a68c82266654"/>
      <w:bookmarkEnd w:id="11"/>
      <w:r>
        <w:t>Indirect competitors (competing for the same evening slot)</w:t>
      </w:r>
    </w:p>
    <w:p w14:paraId="03A6282A" w14:textId="77777777" w:rsidR="00AA3320" w:rsidRDefault="00000000">
      <w:pPr>
        <w:pStyle w:val="FirstParagraph"/>
      </w:pPr>
      <w:r>
        <w:rPr>
          <w:b/>
          <w:bCs/>
        </w:rPr>
        <w:t>Established Zagreb restaurants (traditional dining)</w:t>
      </w:r>
      <w:r>
        <w:t xml:space="preserve"> - Strength: low perceived risk, familiar choice - Weakness: lacks the structured cultural “event” element</w:t>
      </w:r>
    </w:p>
    <w:p w14:paraId="185F7B0C" w14:textId="77777777" w:rsidR="00AA3320" w:rsidRDefault="00000000">
      <w:pPr>
        <w:pStyle w:val="BodyText"/>
      </w:pPr>
      <w:r>
        <w:rPr>
          <w:b/>
          <w:bCs/>
        </w:rPr>
        <w:t>High-culture performances (concerts, formal ensembles, theatre)</w:t>
      </w:r>
      <w:r>
        <w:t xml:space="preserve"> - Strength: prestige, legitimacy - Weakness: limited availability and not always tourist-friendly</w:t>
      </w:r>
    </w:p>
    <w:p w14:paraId="22004025" w14:textId="77777777" w:rsidR="00AA3320" w:rsidRDefault="00000000">
      <w:pPr>
        <w:pStyle w:val="Heading3"/>
      </w:pPr>
      <w:bookmarkStart w:id="13" w:name="market-whitespace-under-served"/>
      <w:bookmarkEnd w:id="12"/>
      <w:r>
        <w:t>Market whitespace (under-served)</w:t>
      </w:r>
    </w:p>
    <w:p w14:paraId="7EA99B89" w14:textId="77777777" w:rsidR="00AA332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Premium, accessible, structured cultural evenings</w:t>
      </w:r>
      <w:r>
        <w:t>: a middle ground between “just dinner” and “high art performance,” designed specifically for visitors.</w:t>
      </w:r>
    </w:p>
    <w:p w14:paraId="4BC0DDA4" w14:textId="77777777" w:rsidR="00AA3320" w:rsidRDefault="00000000">
      <w:r>
        <w:pict w14:anchorId="1DD30075">
          <v:rect id="_x0000_i1028" style="width:0;height:1.5pt" o:hralign="center" o:hrstd="t" o:hr="t"/>
        </w:pict>
      </w:r>
    </w:p>
    <w:p w14:paraId="4103B49E" w14:textId="77777777" w:rsidR="00AA3320" w:rsidRDefault="00000000">
      <w:pPr>
        <w:pStyle w:val="Heading2"/>
      </w:pPr>
      <w:bookmarkStart w:id="14" w:name="etnosphere-positioning-diagnosis"/>
      <w:bookmarkEnd w:id="10"/>
      <w:bookmarkEnd w:id="13"/>
      <w:r>
        <w:t>5) ETNOsphere Positioning Diagnosis</w:t>
      </w:r>
    </w:p>
    <w:p w14:paraId="4634FBA6" w14:textId="77777777" w:rsidR="00AA3320" w:rsidRDefault="00000000">
      <w:pPr>
        <w:pStyle w:val="Heading3"/>
      </w:pPr>
      <w:bookmarkStart w:id="15" w:name="what-etnosphere-can-credibly-signal"/>
      <w:r>
        <w:t>What ETNOsphere can credibly signal</w:t>
      </w:r>
    </w:p>
    <w:p w14:paraId="79A6D882" w14:textId="77777777" w:rsidR="00AA3320" w:rsidRDefault="00000000">
      <w:pPr>
        <w:pStyle w:val="FirstParagraph"/>
      </w:pPr>
      <w:r>
        <w:rPr>
          <w:b/>
          <w:bCs/>
        </w:rPr>
        <w:t>Strengths</w:t>
      </w:r>
      <w:r>
        <w:t xml:space="preserve"> - A compelling core proposition: Croatian culture delivered through performance, food, and storytelling. - Strong suitability for groups and private bookings, where packaging and logistics matter.</w:t>
      </w:r>
    </w:p>
    <w:p w14:paraId="10CCDED4" w14:textId="77777777" w:rsidR="00AA3320" w:rsidRDefault="00000000">
      <w:pPr>
        <w:pStyle w:val="BodyText"/>
      </w:pPr>
      <w:r>
        <w:rPr>
          <w:b/>
          <w:bCs/>
        </w:rPr>
        <w:t>Risks to address</w:t>
      </w:r>
      <w:r>
        <w:t xml:space="preserve"> - The category suffers from </w:t>
      </w:r>
      <w:r>
        <w:rPr>
          <w:b/>
          <w:bCs/>
        </w:rPr>
        <w:t>“tourist trap” suspicion</w:t>
      </w:r>
      <w:r>
        <w:t xml:space="preserve">; ETNOsphere must win trust fast. - </w:t>
      </w:r>
      <w:r>
        <w:rPr>
          <w:b/>
          <w:bCs/>
        </w:rPr>
        <w:t>Venue-based confusion</w:t>
      </w:r>
      <w:r>
        <w:t xml:space="preserve"> with a direct competitor risks reputational leakage.</w:t>
      </w:r>
    </w:p>
    <w:p w14:paraId="1E8D1833" w14:textId="77777777" w:rsidR="00AA3320" w:rsidRDefault="00000000">
      <w:pPr>
        <w:pStyle w:val="Heading3"/>
      </w:pPr>
      <w:bookmarkStart w:id="16" w:name="where-etnosphere-can-win"/>
      <w:bookmarkEnd w:id="15"/>
      <w:r>
        <w:t>Where ETNOsphere can win</w:t>
      </w:r>
    </w:p>
    <w:p w14:paraId="25E62450" w14:textId="77777777" w:rsidR="00AA332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Own “the definitive Zagreb cultural night out”</w:t>
      </w:r>
      <w:r>
        <w:t xml:space="preserve"> by combining:</w:t>
      </w:r>
    </w:p>
    <w:p w14:paraId="090BC4FE" w14:textId="77777777" w:rsidR="00AA3320" w:rsidRDefault="00000000">
      <w:pPr>
        <w:pStyle w:val="Compact"/>
        <w:numPr>
          <w:ilvl w:val="1"/>
          <w:numId w:val="21"/>
        </w:numPr>
      </w:pPr>
      <w:r>
        <w:t>authentic cultural depth</w:t>
      </w:r>
    </w:p>
    <w:p w14:paraId="2390F308" w14:textId="77777777" w:rsidR="00AA3320" w:rsidRDefault="00000000">
      <w:pPr>
        <w:pStyle w:val="Compact"/>
        <w:numPr>
          <w:ilvl w:val="1"/>
          <w:numId w:val="21"/>
        </w:numPr>
      </w:pPr>
      <w:r>
        <w:t>premium production value</w:t>
      </w:r>
    </w:p>
    <w:p w14:paraId="0AC83A93" w14:textId="77777777" w:rsidR="00AA3320" w:rsidRDefault="00000000">
      <w:pPr>
        <w:pStyle w:val="Compact"/>
        <w:numPr>
          <w:ilvl w:val="1"/>
          <w:numId w:val="21"/>
        </w:numPr>
      </w:pPr>
      <w:r>
        <w:t>clear inclusions that reduce buyer anxiety</w:t>
      </w:r>
    </w:p>
    <w:p w14:paraId="3E7BC383" w14:textId="77777777" w:rsidR="00AA332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Win B2B on reliability and repeatability</w:t>
      </w:r>
      <w:r>
        <w:t>: become the low-risk cultural module for agencies and DMCs.</w:t>
      </w:r>
    </w:p>
    <w:p w14:paraId="2D085594" w14:textId="77777777" w:rsidR="00AA3320" w:rsidRDefault="00000000">
      <w:r>
        <w:pict w14:anchorId="42C5451F">
          <v:rect id="_x0000_i1029" style="width:0;height:1.5pt" o:hralign="center" o:hrstd="t" o:hr="t"/>
        </w:pict>
      </w:r>
    </w:p>
    <w:p w14:paraId="33C7D234" w14:textId="77777777" w:rsidR="00AA3320" w:rsidRDefault="00000000">
      <w:pPr>
        <w:pStyle w:val="Heading2"/>
      </w:pPr>
      <w:bookmarkStart w:id="17" w:name="opportunity-areas-prioritised"/>
      <w:bookmarkEnd w:id="14"/>
      <w:bookmarkEnd w:id="16"/>
      <w:r>
        <w:t>6) Opportunity Areas (Prioritised)</w:t>
      </w:r>
    </w:p>
    <w:p w14:paraId="13D7DAA7" w14:textId="77777777" w:rsidR="00AA3320" w:rsidRDefault="00000000">
      <w:pPr>
        <w:pStyle w:val="FirstParagraph"/>
      </w:pPr>
      <w:r>
        <w:t>Below are the highest-value growth opportunities across product, pricing, packaging, partnerships, and distribution.</w:t>
      </w:r>
    </w:p>
    <w:p w14:paraId="5AEBF043" w14:textId="77777777" w:rsidR="00AA3320" w:rsidRDefault="00000000">
      <w:pPr>
        <w:pStyle w:val="Heading3"/>
      </w:pPr>
      <w:bookmarkStart w:id="18" w:name="premium-packaging-and-price-architecture"/>
      <w:r>
        <w:t>1) Premium packaging and price architecture</w:t>
      </w:r>
    </w:p>
    <w:p w14:paraId="286D3201" w14:textId="77777777" w:rsidR="00AA332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Rationale</w:t>
      </w:r>
      <w:r>
        <w:t>: The market supports higher pricing when the offer is framed as a complete, high-certainty evening.</w:t>
      </w:r>
    </w:p>
    <w:p w14:paraId="002406EA" w14:textId="77777777" w:rsidR="00AA332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Expected impact</w:t>
      </w:r>
      <w:r>
        <w:t xml:space="preserve">: </w:t>
      </w:r>
      <w:r>
        <w:rPr>
          <w:b/>
          <w:bCs/>
        </w:rPr>
        <w:t>High</w:t>
      </w:r>
    </w:p>
    <w:p w14:paraId="0129FB7B" w14:textId="77777777" w:rsidR="00AA332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Effort/complexity</w:t>
      </w:r>
      <w:r>
        <w:t xml:space="preserve">: </w:t>
      </w:r>
      <w:r>
        <w:rPr>
          <w:b/>
          <w:bCs/>
        </w:rPr>
        <w:t>Medium</w:t>
      </w:r>
    </w:p>
    <w:p w14:paraId="42A14134" w14:textId="77777777" w:rsidR="00AA332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Key risks/dependencies</w:t>
      </w:r>
      <w:r>
        <w:t>: delivery consistency and inclusions must justify the premium.</w:t>
      </w:r>
    </w:p>
    <w:p w14:paraId="3F4F2D7D" w14:textId="77777777" w:rsidR="00AA3320" w:rsidRDefault="00000000">
      <w:pPr>
        <w:pStyle w:val="Heading3"/>
      </w:pPr>
      <w:bookmarkStart w:id="19" w:name="two-speed-product-ladder-fit-vs-groups"/>
      <w:bookmarkEnd w:id="18"/>
      <w:r>
        <w:t>2) Two-speed product ladder (FIT vs Groups)</w:t>
      </w:r>
    </w:p>
    <w:p w14:paraId="5B90D90B" w14:textId="77777777" w:rsidR="00AA332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Rationale</w:t>
      </w:r>
      <w:r>
        <w:t>: FIT and B2B buy differently; separating the offer increases conversion and operational control.</w:t>
      </w:r>
    </w:p>
    <w:p w14:paraId="5EE36385" w14:textId="77777777" w:rsidR="00AA332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Expected impact</w:t>
      </w:r>
      <w:r>
        <w:t xml:space="preserve">: </w:t>
      </w:r>
      <w:r>
        <w:rPr>
          <w:b/>
          <w:bCs/>
        </w:rPr>
        <w:t>High</w:t>
      </w:r>
    </w:p>
    <w:p w14:paraId="546DCE11" w14:textId="77777777" w:rsidR="00AA332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Effort/complexity</w:t>
      </w:r>
      <w:r>
        <w:t xml:space="preserve">: </w:t>
      </w:r>
      <w:r>
        <w:rPr>
          <w:b/>
          <w:bCs/>
        </w:rPr>
        <w:t>Medium</w:t>
      </w:r>
    </w:p>
    <w:p w14:paraId="13873978" w14:textId="77777777" w:rsidR="00AA332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Key risks/dependencies</w:t>
      </w:r>
      <w:r>
        <w:t>: scheduling discipline; clear differentiation prevents cannibalisation.</w:t>
      </w:r>
    </w:p>
    <w:p w14:paraId="45B47B86" w14:textId="77777777" w:rsidR="00AA3320" w:rsidRDefault="00000000">
      <w:pPr>
        <w:pStyle w:val="Heading3"/>
      </w:pPr>
      <w:bookmarkStart w:id="20" w:name="Xbfaf159929dafba0a87fc1326e882cec66882e3"/>
      <w:bookmarkEnd w:id="19"/>
      <w:r>
        <w:t>3) Trust and “not-a-tourist-trap” proof system (operational, not digital)</w:t>
      </w:r>
    </w:p>
    <w:p w14:paraId="37F38FBC" w14:textId="77777777" w:rsidR="00AA332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Rationale</w:t>
      </w:r>
      <w:r>
        <w:t>: The main objection is credibility; the solution is consistent delivery and tangible proof points.</w:t>
      </w:r>
    </w:p>
    <w:p w14:paraId="15DDE0C9" w14:textId="77777777" w:rsidR="00AA332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Expected impact</w:t>
      </w:r>
      <w:r>
        <w:t xml:space="preserve">: </w:t>
      </w:r>
      <w:r>
        <w:rPr>
          <w:b/>
          <w:bCs/>
        </w:rPr>
        <w:t>High</w:t>
      </w:r>
    </w:p>
    <w:p w14:paraId="7C054F6A" w14:textId="77777777" w:rsidR="00AA332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Effort/complexity</w:t>
      </w:r>
      <w:r>
        <w:t xml:space="preserve">: </w:t>
      </w:r>
      <w:r>
        <w:rPr>
          <w:b/>
          <w:bCs/>
        </w:rPr>
        <w:t>Medium</w:t>
      </w:r>
    </w:p>
    <w:p w14:paraId="72C491E3" w14:textId="77777777" w:rsidR="00AA332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Key risks/dependencies</w:t>
      </w:r>
      <w:r>
        <w:t>: service standards, run-of-show consistency, reputation management.</w:t>
      </w:r>
    </w:p>
    <w:p w14:paraId="7A1D9F62" w14:textId="77777777" w:rsidR="00AA3320" w:rsidRDefault="00000000">
      <w:pPr>
        <w:pStyle w:val="Heading3"/>
      </w:pPr>
      <w:bookmarkStart w:id="21" w:name="Xa16410253e6c30fd1acb4b2e721617d9c683776"/>
      <w:bookmarkEnd w:id="20"/>
      <w:r>
        <w:t>4) Channel expansion, OTAs, concierges, and DMC pipeline</w:t>
      </w:r>
    </w:p>
    <w:p w14:paraId="5D785E6C" w14:textId="77777777" w:rsidR="00AA3320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Rationale</w:t>
      </w:r>
      <w:r>
        <w:t>: Scaling depends on being present where visitors and intermediaries actually book.</w:t>
      </w:r>
    </w:p>
    <w:p w14:paraId="6DCB3DC2" w14:textId="77777777" w:rsidR="00AA3320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Expected impact</w:t>
      </w:r>
      <w:r>
        <w:t xml:space="preserve">: </w:t>
      </w:r>
      <w:r>
        <w:rPr>
          <w:b/>
          <w:bCs/>
        </w:rPr>
        <w:t>High</w:t>
      </w:r>
    </w:p>
    <w:p w14:paraId="290D243A" w14:textId="77777777" w:rsidR="00AA3320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Effort/complexity</w:t>
      </w:r>
      <w:r>
        <w:t xml:space="preserve">: </w:t>
      </w:r>
      <w:r>
        <w:rPr>
          <w:b/>
          <w:bCs/>
        </w:rPr>
        <w:t>High</w:t>
      </w:r>
    </w:p>
    <w:p w14:paraId="78339C82" w14:textId="77777777" w:rsidR="00AA3320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Key risks/dependencies</w:t>
      </w:r>
      <w:r>
        <w:t>: commission economics, partner onboarding, inventory and capacity control.</w:t>
      </w:r>
    </w:p>
    <w:p w14:paraId="6F082674" w14:textId="77777777" w:rsidR="00AA3320" w:rsidRDefault="00000000">
      <w:pPr>
        <w:pStyle w:val="Heading3"/>
      </w:pPr>
      <w:bookmarkStart w:id="22" w:name="Xffa5cf572a2d262b6c4cd49efcaec8d7128489e"/>
      <w:bookmarkEnd w:id="21"/>
      <w:r>
        <w:t>5) MICE-first modular products and mobile performance options</w:t>
      </w:r>
    </w:p>
    <w:p w14:paraId="26B81A77" w14:textId="77777777" w:rsidR="00AA332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Rationale</w:t>
      </w:r>
      <w:r>
        <w:t>: Corporate buyers value authenticity plus operational certainty at scale.</w:t>
      </w:r>
    </w:p>
    <w:p w14:paraId="7FDC177A" w14:textId="77777777" w:rsidR="00AA332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Expected impact</w:t>
      </w:r>
      <w:r>
        <w:t xml:space="preserve">: </w:t>
      </w:r>
      <w:r>
        <w:rPr>
          <w:b/>
          <w:bCs/>
        </w:rPr>
        <w:t>Medium–High</w:t>
      </w:r>
    </w:p>
    <w:p w14:paraId="397D91C4" w14:textId="77777777" w:rsidR="00AA332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Effort/complexity</w:t>
      </w:r>
      <w:r>
        <w:t xml:space="preserve">: </w:t>
      </w:r>
      <w:r>
        <w:rPr>
          <w:b/>
          <w:bCs/>
        </w:rPr>
        <w:t>High</w:t>
      </w:r>
    </w:p>
    <w:p w14:paraId="214DDC27" w14:textId="77777777" w:rsidR="00AA332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Key risks/dependencies</w:t>
      </w:r>
      <w:r>
        <w:t>: logistics, staffing, production scalability.</w:t>
      </w:r>
    </w:p>
    <w:p w14:paraId="430396BD" w14:textId="77777777" w:rsidR="00AA3320" w:rsidRDefault="00000000">
      <w:pPr>
        <w:pStyle w:val="Heading3"/>
      </w:pPr>
      <w:bookmarkStart w:id="23" w:name="X3c21cc29523f131c3ea5c31260ebb18b3101701"/>
      <w:bookmarkEnd w:id="22"/>
      <w:r>
        <w:t>6) Seasonal variants for Advent and summer peaks</w:t>
      </w:r>
    </w:p>
    <w:p w14:paraId="7BBAB0F1" w14:textId="77777777" w:rsidR="00AA3320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Rationale</w:t>
      </w:r>
      <w:r>
        <w:t>: Natural peaks allow themed programming without changing the core model.</w:t>
      </w:r>
    </w:p>
    <w:p w14:paraId="4422F70D" w14:textId="77777777" w:rsidR="00AA3320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Expected impact</w:t>
      </w:r>
      <w:r>
        <w:t xml:space="preserve">: </w:t>
      </w:r>
      <w:r>
        <w:rPr>
          <w:b/>
          <w:bCs/>
        </w:rPr>
        <w:t>Medium</w:t>
      </w:r>
    </w:p>
    <w:p w14:paraId="0C6C7DF9" w14:textId="77777777" w:rsidR="00AA3320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Effort/complexity</w:t>
      </w:r>
      <w:r>
        <w:t xml:space="preserve">: </w:t>
      </w:r>
      <w:r>
        <w:rPr>
          <w:b/>
          <w:bCs/>
        </w:rPr>
        <w:t>Low–Medium</w:t>
      </w:r>
    </w:p>
    <w:p w14:paraId="3929818A" w14:textId="77777777" w:rsidR="00AA3320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Key risks/dependencies</w:t>
      </w:r>
      <w:r>
        <w:t>: must remain authentic, avoid gimmicks.</w:t>
      </w:r>
    </w:p>
    <w:p w14:paraId="085B5AEF" w14:textId="77777777" w:rsidR="00AA3320" w:rsidRDefault="00000000">
      <w:r>
        <w:pict w14:anchorId="24F98E14">
          <v:rect id="_x0000_i1030" style="width:0;height:1.5pt" o:hralign="center" o:hrstd="t" o:hr="t"/>
        </w:pict>
      </w:r>
    </w:p>
    <w:p w14:paraId="33BC4776" w14:textId="77777777" w:rsidR="00AA3320" w:rsidRDefault="00000000">
      <w:pPr>
        <w:pStyle w:val="Heading2"/>
      </w:pPr>
      <w:bookmarkStart w:id="24" w:name="strategic-options-choose-your-path"/>
      <w:bookmarkEnd w:id="17"/>
      <w:bookmarkEnd w:id="23"/>
      <w:r>
        <w:t>7) Strategic Options (Choose-your-path)</w:t>
      </w:r>
    </w:p>
    <w:p w14:paraId="590E3C07" w14:textId="77777777" w:rsidR="00AA3320" w:rsidRDefault="00000000">
      <w:pPr>
        <w:pStyle w:val="Heading3"/>
      </w:pPr>
      <w:bookmarkStart w:id="25" w:name="Xb5026dbd5e2fa70319f66a46303e34dbcdb5a63"/>
      <w:r>
        <w:t>Path A: Premium Flagship, “The Zagreb Cultural Night Out”</w:t>
      </w:r>
    </w:p>
    <w:p w14:paraId="1221C14C" w14:textId="77777777" w:rsidR="00AA332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Targets</w:t>
      </w:r>
      <w:r>
        <w:t>: premium FIT, couples 35–65, concierge-referred guests</w:t>
      </w:r>
    </w:p>
    <w:p w14:paraId="3401318A" w14:textId="77777777" w:rsidR="00AA332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Offer becomes</w:t>
      </w:r>
      <w:r>
        <w:t>: one highly curated dinner-and-show, value-loaded and high-certainty</w:t>
      </w:r>
    </w:p>
    <w:p w14:paraId="2CD64610" w14:textId="77777777" w:rsidR="00AA332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Why it could work</w:t>
      </w:r>
      <w:r>
        <w:t>: maximises margin and reinforces premium perception</w:t>
      </w:r>
    </w:p>
    <w:p w14:paraId="334A9FDE" w14:textId="77777777" w:rsidR="00AA332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Trade-offs/risks</w:t>
      </w:r>
      <w:r>
        <w:t>: higher expectations; requires consistent excellence</w:t>
      </w:r>
    </w:p>
    <w:p w14:paraId="50E3C923" w14:textId="77777777" w:rsidR="00AA332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Leading indicators</w:t>
      </w:r>
      <w:r>
        <w:t>: higher average ticket, stronger review sentiment on value/authenticity, concierge referrals</w:t>
      </w:r>
    </w:p>
    <w:p w14:paraId="4DA8141D" w14:textId="77777777" w:rsidR="00AA3320" w:rsidRDefault="00000000">
      <w:pPr>
        <w:pStyle w:val="Heading3"/>
      </w:pPr>
      <w:bookmarkStart w:id="26" w:name="Xeaea9bf27d88298fb9ebc1101a38f4636286093"/>
      <w:bookmarkEnd w:id="25"/>
      <w:r>
        <w:t>Path B: B2B Growth Engine, DMC and MICE-first</w:t>
      </w:r>
    </w:p>
    <w:p w14:paraId="4418728E" w14:textId="77777777" w:rsidR="00AA332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Targets</w:t>
      </w:r>
      <w:r>
        <w:t>: DMCs, corporate planners, incentive groups</w:t>
      </w:r>
    </w:p>
    <w:p w14:paraId="78EF7924" w14:textId="77777777" w:rsidR="00AA332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Offer becomes</w:t>
      </w:r>
      <w:r>
        <w:t>: modular performances and buyout formats with clear terms and scalable delivery</w:t>
      </w:r>
    </w:p>
    <w:p w14:paraId="160745D4" w14:textId="77777777" w:rsidR="00AA332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Why it could work</w:t>
      </w:r>
      <w:r>
        <w:t>: Zagreb’s group and MICE flows reward reliability and repeatability</w:t>
      </w:r>
    </w:p>
    <w:p w14:paraId="300E9149" w14:textId="77777777" w:rsidR="00AA332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Trade-offs/risks</w:t>
      </w:r>
      <w:r>
        <w:t>: longer sales cycles; higher operational complexity</w:t>
      </w:r>
    </w:p>
    <w:p w14:paraId="39E86AFF" w14:textId="77777777" w:rsidR="00AA332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Leading indicators</w:t>
      </w:r>
      <w:r>
        <w:t>: number of active partners, repeat bookings, average group size, margin after commissions</w:t>
      </w:r>
    </w:p>
    <w:p w14:paraId="245D8B6F" w14:textId="77777777" w:rsidR="00AA3320" w:rsidRDefault="00000000">
      <w:pPr>
        <w:pStyle w:val="Heading3"/>
      </w:pPr>
      <w:bookmarkStart w:id="27" w:name="Xb8fdaa2861cdf0de2f278638f23a8d6c37497d5"/>
      <w:bookmarkEnd w:id="26"/>
      <w:r>
        <w:t>Path C: Dual-tier Model, “Sampler” plus “Premium”</w:t>
      </w:r>
    </w:p>
    <w:p w14:paraId="33BAF026" w14:textId="77777777" w:rsidR="00AA332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Targets</w:t>
      </w:r>
      <w:r>
        <w:t>: wider FIT market with a clear upsell path</w:t>
      </w:r>
    </w:p>
    <w:p w14:paraId="259BBEF1" w14:textId="77777777" w:rsidR="00AA332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Offer becomes</w:t>
      </w:r>
      <w:r>
        <w:t>: entry-tier cultural evening plus premium all-in experience</w:t>
      </w:r>
    </w:p>
    <w:p w14:paraId="62F8F4EC" w14:textId="77777777" w:rsidR="00AA332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Why it could work</w:t>
      </w:r>
      <w:r>
        <w:t>: captures demand at multiple price sensitivities</w:t>
      </w:r>
    </w:p>
    <w:p w14:paraId="03D8E59E" w14:textId="77777777" w:rsidR="00AA332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Trade-offs/risks</w:t>
      </w:r>
      <w:r>
        <w:t>: cannibalisation if tiers are not distinct; operational complexity</w:t>
      </w:r>
    </w:p>
    <w:p w14:paraId="32ED96BF" w14:textId="77777777" w:rsidR="00AA332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Leading indicators</w:t>
      </w:r>
      <w:r>
        <w:t>: tier mix, upgrade rate, contribution margin by tier</w:t>
      </w:r>
    </w:p>
    <w:p w14:paraId="5FBCE7A4" w14:textId="77777777" w:rsidR="00AA3320" w:rsidRDefault="00000000">
      <w:pPr>
        <w:pStyle w:val="Heading3"/>
      </w:pPr>
      <w:bookmarkStart w:id="28" w:name="X0b97b8d37edd0fe9c1dd09f10c3db719f0d1af7"/>
      <w:bookmarkEnd w:id="27"/>
      <w:r>
        <w:t>Path D: Host-led Workshop-first Experiences</w:t>
      </w:r>
    </w:p>
    <w:p w14:paraId="6D0F58A4" w14:textId="77777777" w:rsidR="00AA332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Targets</w:t>
      </w:r>
      <w:r>
        <w:t>: experience-platform travellers, families, small groups</w:t>
      </w:r>
    </w:p>
    <w:p w14:paraId="00C87229" w14:textId="77777777" w:rsidR="00AA332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Offer becomes</w:t>
      </w:r>
      <w:r>
        <w:t>: intimate, participatory cultural sessions (craft, story, music)</w:t>
      </w:r>
    </w:p>
    <w:p w14:paraId="24D035A2" w14:textId="77777777" w:rsidR="00AA332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Why it could work</w:t>
      </w:r>
      <w:r>
        <w:t>: hands-on formats can outperform passive shows for some travellers</w:t>
      </w:r>
    </w:p>
    <w:p w14:paraId="62A65E2B" w14:textId="77777777" w:rsidR="00AA332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Trade-offs/risks</w:t>
      </w:r>
      <w:r>
        <w:t>: lower capacity ceiling; overlaps more closely with competitor positioning</w:t>
      </w:r>
    </w:p>
    <w:p w14:paraId="2377868E" w14:textId="77777777" w:rsidR="00AA332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Leading indicators</w:t>
      </w:r>
      <w:r>
        <w:t>: completion ratings, review volume growth, accommodation referrals</w:t>
      </w:r>
    </w:p>
    <w:p w14:paraId="3B71B92C" w14:textId="77777777" w:rsidR="00AA3320" w:rsidRDefault="00000000">
      <w:pPr>
        <w:pStyle w:val="Heading3"/>
      </w:pPr>
      <w:bookmarkStart w:id="29" w:name="X8db42f79505a2da799545b148638d35ca13535a"/>
      <w:bookmarkEnd w:id="28"/>
      <w:r>
        <w:t>Path E: Volume Play via OTAs, Category Leadership</w:t>
      </w:r>
    </w:p>
    <w:p w14:paraId="14D9A0AF" w14:textId="77777777" w:rsidR="00AA332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Targets</w:t>
      </w:r>
      <w:r>
        <w:t>: short-window FIT buyers</w:t>
      </w:r>
    </w:p>
    <w:p w14:paraId="7BF608ED" w14:textId="77777777" w:rsidR="00AA332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Offer becomes</w:t>
      </w:r>
      <w:r>
        <w:t>: standardised schedule designed to accumulate reviews and become the default choice</w:t>
      </w:r>
    </w:p>
    <w:p w14:paraId="28C16482" w14:textId="77777777" w:rsidR="00AA332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Why it could work</w:t>
      </w:r>
      <w:r>
        <w:t>: platforms reward review velocity and consistent availability</w:t>
      </w:r>
    </w:p>
    <w:p w14:paraId="1E39A52C" w14:textId="77777777" w:rsidR="00AA332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Trade-offs/risks</w:t>
      </w:r>
      <w:r>
        <w:t>: commission drag; risk of “tourist machine” perception if not controlled</w:t>
      </w:r>
    </w:p>
    <w:p w14:paraId="24824993" w14:textId="77777777" w:rsidR="00AA332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Leading indicators</w:t>
      </w:r>
      <w:r>
        <w:t>: ranking position, conversion rates, review velocity, net revenue after commissions</w:t>
      </w:r>
    </w:p>
    <w:p w14:paraId="354D55E8" w14:textId="77777777" w:rsidR="00AA3320" w:rsidRDefault="00000000">
      <w:r>
        <w:pict w14:anchorId="14CC6A9D">
          <v:rect id="_x0000_i1031" style="width:0;height:1.5pt" o:hralign="center" o:hrstd="t" o:hr="t"/>
        </w:pict>
      </w:r>
    </w:p>
    <w:p w14:paraId="72E58663" w14:textId="77777777" w:rsidR="00AA3320" w:rsidRDefault="00000000">
      <w:pPr>
        <w:pStyle w:val="Heading2"/>
      </w:pPr>
      <w:bookmarkStart w:id="30" w:name="key-unknowns-and-research-gaps"/>
      <w:bookmarkEnd w:id="24"/>
      <w:bookmarkEnd w:id="29"/>
      <w:r>
        <w:t>8) Key Unknowns and Research Gaps</w:t>
      </w:r>
    </w:p>
    <w:p w14:paraId="6A616D63" w14:textId="77777777" w:rsidR="00AA3320" w:rsidRDefault="00000000">
      <w:pPr>
        <w:pStyle w:val="FirstParagraph"/>
      </w:pPr>
      <w:r>
        <w:t>These unknowns materially affect which strategy path is best.</w:t>
      </w:r>
    </w:p>
    <w:p w14:paraId="36AE5EAF" w14:textId="77777777" w:rsidR="00AA3320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Unit economics</w:t>
      </w:r>
      <w:r>
        <w:t>: margin by format (food, performers, venue), and break-even by capacity</w:t>
      </w:r>
    </w:p>
    <w:p w14:paraId="5A7332BE" w14:textId="77777777" w:rsidR="00AA3320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Capacity constraints</w:t>
      </w:r>
      <w:r>
        <w:t>: max covers per night, optimal frequency, staffing elasticity</w:t>
      </w:r>
    </w:p>
    <w:p w14:paraId="106E94B1" w14:textId="77777777" w:rsidR="00AA3320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Current channel split</w:t>
      </w:r>
      <w:r>
        <w:t>: bookings by source (agencies, direct, walk-ins, platforms), and historical seasonality performance</w:t>
      </w:r>
    </w:p>
    <w:p w14:paraId="7D4B12D4" w14:textId="77777777" w:rsidR="00AA3320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Competitive spillover reality</w:t>
      </w:r>
      <w:r>
        <w:t>: how often guests confuse ETNOsphere with the direct competitor at the same venue</w:t>
      </w:r>
    </w:p>
    <w:p w14:paraId="441E48A0" w14:textId="77777777" w:rsidR="00AA3320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Partner appetite</w:t>
      </w:r>
      <w:r>
        <w:t>: which DMCs and agencies will commit volume, under what commercial terms</w:t>
      </w:r>
    </w:p>
    <w:p w14:paraId="58D4F478" w14:textId="77777777" w:rsidR="00AA3320" w:rsidRDefault="00000000">
      <w:r>
        <w:pict w14:anchorId="0122B83F">
          <v:rect id="_x0000_i1032" style="width:0;height:1.5pt" o:hralign="center" o:hrstd="t" o:hr="t"/>
        </w:pict>
      </w:r>
    </w:p>
    <w:p w14:paraId="7CB39155" w14:textId="77777777" w:rsidR="00AA3320" w:rsidRDefault="00000000">
      <w:pPr>
        <w:pStyle w:val="Heading2"/>
      </w:pPr>
      <w:bookmarkStart w:id="31" w:name="commercial-implications-summary"/>
      <w:bookmarkEnd w:id="30"/>
      <w:r>
        <w:t>9) Commercial Implications Summary</w:t>
      </w:r>
    </w:p>
    <w:p w14:paraId="0FDB5FBF" w14:textId="77777777" w:rsidR="00AA3320" w:rsidRDefault="00000000">
      <w:pPr>
        <w:pStyle w:val="Compact"/>
        <w:numPr>
          <w:ilvl w:val="0"/>
          <w:numId w:val="34"/>
        </w:numPr>
      </w:pPr>
      <w:r>
        <w:t xml:space="preserve">ETNOsphere’s strongest growth levers are </w:t>
      </w:r>
      <w:r>
        <w:rPr>
          <w:b/>
          <w:bCs/>
        </w:rPr>
        <w:t>packaging, pricing architecture, and distribution partnerships</w:t>
      </w:r>
      <w:r>
        <w:t>.</w:t>
      </w:r>
    </w:p>
    <w:p w14:paraId="6DF4CB38" w14:textId="77777777" w:rsidR="00AA3320" w:rsidRDefault="00000000">
      <w:pPr>
        <w:pStyle w:val="Compact"/>
        <w:numPr>
          <w:ilvl w:val="0"/>
          <w:numId w:val="34"/>
        </w:numPr>
      </w:pPr>
      <w:r>
        <w:t>The winning strategies are those that:</w:t>
      </w:r>
    </w:p>
    <w:p w14:paraId="63252352" w14:textId="77777777" w:rsidR="00AA3320" w:rsidRDefault="00000000">
      <w:pPr>
        <w:pStyle w:val="Compact"/>
        <w:numPr>
          <w:ilvl w:val="1"/>
          <w:numId w:val="35"/>
        </w:numPr>
      </w:pPr>
      <w:r>
        <w:t>minimise “tourist trap” anxiety</w:t>
      </w:r>
    </w:p>
    <w:p w14:paraId="22C8E3EC" w14:textId="77777777" w:rsidR="00AA3320" w:rsidRDefault="00000000">
      <w:pPr>
        <w:pStyle w:val="Compact"/>
        <w:numPr>
          <w:ilvl w:val="1"/>
          <w:numId w:val="35"/>
        </w:numPr>
      </w:pPr>
      <w:r>
        <w:t>make the offer easy for intermediaries to sell repeatedly</w:t>
      </w:r>
    </w:p>
    <w:p w14:paraId="0FDC9421" w14:textId="77777777" w:rsidR="00AA3320" w:rsidRDefault="00000000">
      <w:pPr>
        <w:pStyle w:val="Compact"/>
        <w:numPr>
          <w:ilvl w:val="1"/>
          <w:numId w:val="35"/>
        </w:numPr>
      </w:pPr>
      <w:r>
        <w:t>defend against venue-based confusion through clear differentiation and consistent delivery</w:t>
      </w:r>
      <w:bookmarkEnd w:id="0"/>
      <w:bookmarkEnd w:id="31"/>
    </w:p>
    <w:sectPr w:rsidR="00AA332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A6B1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6E2E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C696E4B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0A99422"/>
    <w:multiLevelType w:val="multilevel"/>
    <w:tmpl w:val="7DBE789E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423"/>
    <w:multiLevelType w:val="multilevel"/>
    <w:tmpl w:val="775EB6E6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00A99424"/>
    <w:multiLevelType w:val="multilevel"/>
    <w:tmpl w:val="9FD0946C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" w16cid:durableId="756831473">
    <w:abstractNumId w:val="0"/>
  </w:num>
  <w:num w:numId="2" w16cid:durableId="574165786">
    <w:abstractNumId w:val="1"/>
  </w:num>
  <w:num w:numId="3" w16cid:durableId="1970668101">
    <w:abstractNumId w:val="1"/>
  </w:num>
  <w:num w:numId="4" w16cid:durableId="2115704765">
    <w:abstractNumId w:val="1"/>
  </w:num>
  <w:num w:numId="5" w16cid:durableId="1772163007">
    <w:abstractNumId w:val="1"/>
  </w:num>
  <w:num w:numId="6" w16cid:durableId="845560746">
    <w:abstractNumId w:val="1"/>
  </w:num>
  <w:num w:numId="7" w16cid:durableId="1524321161">
    <w:abstractNumId w:val="1"/>
  </w:num>
  <w:num w:numId="8" w16cid:durableId="2062777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11136424">
    <w:abstractNumId w:val="1"/>
  </w:num>
  <w:num w:numId="10" w16cid:durableId="4715283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1530604102">
    <w:abstractNumId w:val="1"/>
  </w:num>
  <w:num w:numId="12" w16cid:durableId="95440940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1561549750">
    <w:abstractNumId w:val="1"/>
  </w:num>
  <w:num w:numId="14" w16cid:durableId="48223696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 w16cid:durableId="246379768">
    <w:abstractNumId w:val="1"/>
  </w:num>
  <w:num w:numId="16" w16cid:durableId="2082173939">
    <w:abstractNumId w:val="1"/>
  </w:num>
  <w:num w:numId="17" w16cid:durableId="1226183696">
    <w:abstractNumId w:val="1"/>
  </w:num>
  <w:num w:numId="18" w16cid:durableId="1471636024">
    <w:abstractNumId w:val="1"/>
  </w:num>
  <w:num w:numId="19" w16cid:durableId="770511598">
    <w:abstractNumId w:val="1"/>
  </w:num>
  <w:num w:numId="20" w16cid:durableId="1406882174">
    <w:abstractNumId w:val="1"/>
  </w:num>
  <w:num w:numId="21" w16cid:durableId="264188560">
    <w:abstractNumId w:val="1"/>
  </w:num>
  <w:num w:numId="22" w16cid:durableId="412580880">
    <w:abstractNumId w:val="1"/>
  </w:num>
  <w:num w:numId="23" w16cid:durableId="1526362934">
    <w:abstractNumId w:val="1"/>
  </w:num>
  <w:num w:numId="24" w16cid:durableId="1722242150">
    <w:abstractNumId w:val="1"/>
  </w:num>
  <w:num w:numId="25" w16cid:durableId="1295480716">
    <w:abstractNumId w:val="1"/>
  </w:num>
  <w:num w:numId="26" w16cid:durableId="1086221683">
    <w:abstractNumId w:val="1"/>
  </w:num>
  <w:num w:numId="27" w16cid:durableId="1211260379">
    <w:abstractNumId w:val="1"/>
  </w:num>
  <w:num w:numId="28" w16cid:durableId="1719011556">
    <w:abstractNumId w:val="1"/>
  </w:num>
  <w:num w:numId="29" w16cid:durableId="1748376717">
    <w:abstractNumId w:val="1"/>
  </w:num>
  <w:num w:numId="30" w16cid:durableId="1169246084">
    <w:abstractNumId w:val="1"/>
  </w:num>
  <w:num w:numId="31" w16cid:durableId="1228225256">
    <w:abstractNumId w:val="1"/>
  </w:num>
  <w:num w:numId="32" w16cid:durableId="603924626">
    <w:abstractNumId w:val="1"/>
  </w:num>
  <w:num w:numId="33" w16cid:durableId="1321738242">
    <w:abstractNumId w:val="1"/>
  </w:num>
  <w:num w:numId="34" w16cid:durableId="711729866">
    <w:abstractNumId w:val="1"/>
  </w:num>
  <w:num w:numId="35" w16cid:durableId="857237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3320"/>
    <w:rsid w:val="00AA3320"/>
    <w:rsid w:val="00AF6063"/>
    <w:rsid w:val="00C3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32C4"/>
  <w15:docId w15:val="{84FA1C9A-3C6D-4DA0-9D73-DC5D8B7A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1621</Words>
  <Characters>9243</Characters>
  <Application>Microsoft Office Word</Application>
  <DocSecurity>0</DocSecurity>
  <Lines>77</Lines>
  <Paragraphs>21</Paragraphs>
  <ScaleCrop>false</ScaleCrop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Dalibor Juric</cp:lastModifiedBy>
  <cp:revision>2</cp:revision>
  <dcterms:created xsi:type="dcterms:W3CDTF">2026-01-28T03:11:00Z</dcterms:created>
  <dcterms:modified xsi:type="dcterms:W3CDTF">2026-01-28T03:12:00Z</dcterms:modified>
</cp:coreProperties>
</file>