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https://dalmamrk.github.io/reflexora.ai/</w:t>
      </w:r>
    </w:p>
    <w:p>
      <w:pPr>
        <w:pStyle w:val="a0"/>
      </w:pPr>
      <w:r>
        <w:t xml:space="preserve">al link trovi il deploy provvisorio di un sito a cui IFEVS sta lavorando, il sito sarà poi hostato su Aruba con il dominio reflexora.ai</w:t>
      </w:r>
    </w:p>
    <w:p>
      <w:pPr>
        <w:pStyle w:val="a0"/>
      </w:pPr>
      <w:r>
        <w:t xml:space="preserve">Il mio obiettivo è rivedere il design</w:t>
      </w:r>
    </w:p>
    <w:p>
      <w:pPr>
        <w:pStyle w:val="a0"/>
      </w:pPr>
      <w:r>
        <w:t xml:space="preserve">capisci il filone di argomenti in cui il sito si inserisce, cerca siti dello stesso settore</w:t>
      </w:r>
    </w:p>
    <w:p>
      <w:pPr>
        <w:pStyle w:val="a0"/>
      </w:pPr>
      <w:r>
        <w:t xml:space="preserve">forniscimi un report con possibili migliorie estetiche</w:t>
      </w:r>
    </w:p>
    <w:p>
      <w:pPr>
        <w:pStyle w:val="a0"/>
      </w:pPr>
      <w:r>
        <w:t xml:space="preserve">ti fornisco anche in allegato il file for_agents.md dalla root del progetto, guarda la parte relativa al design</w:t>
      </w:r>
    </w:p>
    <w:p>
      <w:pPr>
        <w:pStyle w:val="a0"/>
      </w:pPr>
      <w:r>
        <w:t xml:space="preserve">fornisci un report completo in ITA in formato 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Ho analizzato il deploy provvisorio di</w:t>
      </w:r>
      <w:r>
        <w:t xml:space="preserve"> </w:t>
      </w:r>
      <w:r>
        <w:rPr>
          <w:b/>
          <w:bCs/>
        </w:rPr>
        <w:t xml:space="preserve">reflexora.ai</w:t>
      </w:r>
      <w:r>
        <w:t xml:space="preserve"> </w:t>
      </w:r>
      <w:r>
        <w:t xml:space="preserve">e il contesto di</w:t>
      </w:r>
      <w:r>
        <w:t xml:space="preserve"> </w:t>
      </w:r>
      <w:r>
        <w:rPr>
          <w:b/>
          <w:bCs/>
        </w:rPr>
        <w:t xml:space="preserve">IFEVS</w:t>
      </w:r>
      <w:r>
        <w:t xml:space="preserve"> </w:t>
      </w:r>
      <w:r>
        <w:t xml:space="preserve">(Interactive Fully Electrical Vehicles), un’azienda italiana che sta sviluppando l’architettura Reflex-Policy per Physical AI, con forte legame al progetto EU</w:t>
      </w:r>
      <w:r>
        <w:t xml:space="preserve"> </w:t>
      </w:r>
      <w:r>
        <w:rPr>
          <w:b/>
          <w:bCs/>
        </w:rPr>
        <w:t xml:space="preserve">MultiSpin.AI</w:t>
      </w:r>
      <w:r>
        <w:t xml:space="preserve"> </w:t>
      </w:r>
      <w:r>
        <w:t xml:space="preserve">(spintronica per edge computing).</w:t>
      </w:r>
    </w:p>
    <w:p>
      <w:pPr>
        <w:pStyle w:val="a0"/>
      </w:pPr>
      <w:r>
        <w:t xml:space="preserve">Ho esaminato i siti dei principali competitor nel settore (Ambiq, BrainChip, Aspinity, SynSense, Innatera) e le best practice 2026 per siti B2B deep tech / AI hardware.</w:t>
      </w:r>
    </w:p>
    <w:p>
      <w:pPr>
        <w:pStyle w:val="a0"/>
      </w:pPr>
      <w:r>
        <w:t xml:space="preserve">Ecco il report completo in italiano:</w:t>
      </w:r>
    </w:p>
    <w:p>
      <w:pPr>
        <w:pStyle w:val="a0"/>
      </w:pPr>
      <w:r>
        <w:t xml:space="preserve">📄</w:t>
      </w:r>
      <w:r>
        <w:t xml:space="preserve"> </w:t>
      </w:r>
      <w:hyperlink r:id="rId20">
        <w:r>
          <w:rPr>
            <w:rStyle w:val="af"/>
            <w:b/>
            <w:bCs/>
          </w:rPr>
          <w:t xml:space="preserve">Scarica il report completo: Reflexora Design Review</w:t>
        </w:r>
      </w:hyperlink>
    </w:p>
    <w:p>
      <w:r>
        <w:pict>
          <v:rect style="width:0;height:1.5pt" o:hralign="center" o:hrstd="t" o:hr="t"/>
        </w:pict>
      </w:r>
    </w:p>
    <w:bookmarkStart w:id="21" w:name="sintesi-delle-raccomandazioni-chiave"/>
    <w:p>
      <w:pPr>
        <w:pStyle w:val="3"/>
      </w:pPr>
      <w:r>
        <w:t xml:space="preserve">Sintesi delle raccomandazioni chiave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4"/>
        <w:gridCol w:w="2996"/>
        <w:gridCol w:w="36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attuale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Raccomandazione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Identità visiva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Generica, mancanza di carattere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Adottare una palette distintiva (Deep Teal + Electric Amber) che evochi</w:t>
            </w:r>
            <w:r>
              <w:t xml:space="preserve"> </w:t>
            </w:r>
            <w:r>
              <w:t xml:space="preserve">“</w:t>
            </w:r>
            <w:r>
              <w:t xml:space="preserve">precisione energetica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Hero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Titolo descrittivo ma poco impattante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sotto le 8 parole + visual interattivo che mostri il</w:t>
            </w:r>
            <w:r>
              <w:t xml:space="preserve"> </w:t>
            </w:r>
            <w:r>
              <w:t xml:space="preserve">“</w:t>
            </w:r>
            <w:r>
              <w:t xml:space="preserve">layered architecture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Architettura Reflex-Policy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Spiegata solo con testo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Diagramma interattivo a 3 layer (World Model → Policy → Reflex) con scroll-triggered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Brevetti menzionati ma non evidenziati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animato (12 IT + 2 EPO + 1 PCT) + loghi partner EU in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 / Conversione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minimale (max 3 campi) + CTA</w:t>
            </w:r>
            <w:r>
              <w:t xml:space="preserve"> </w:t>
            </w:r>
            <w:r>
              <w:t xml:space="preserve">“</w:t>
            </w:r>
            <w:r>
              <w:t xml:space="preserve">Explore Architecture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Contact for Licensing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Motion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Micro-interazioni che</w:t>
            </w:r>
            <w:r>
              <w:t xml:space="preserve"> </w:t>
            </w:r>
            <w:r>
              <w:t xml:space="preserve">“</w:t>
            </w:r>
            <w:r>
              <w:t xml:space="preserve">reagiscono</w:t>
            </w:r>
            <w:r>
              <w:t xml:space="preserve">”</w:t>
            </w:r>
            <w:r>
              <w:t xml:space="preserve"> </w:t>
            </w:r>
            <w:r>
              <w:t xml:space="preserve">come il prodotto (hover, parallax, reveal)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 sans-serif geometrico + monospace per evocare il determinismo del reflex layer</w:t>
            </w:r>
          </w:p>
        </w:tc>
      </w:tr>
    </w:tbl>
    <w:p>
      <w:pPr>
        <w:pStyle w:val="a0"/>
      </w:pPr>
      <w:r>
        <w:t xml:space="preserve">Il report include anche un piano di implementazione stimato (8-10 settimane) e raccomandazioni tecniche specifiche per l’hosting su Aruba.</w:t>
      </w:r>
    </w:p>
    <w:p>
      <w:r>
        <w:pict>
          <v:rect style="width:0;height:1.5pt" o:hralign="center" o:hrstd="t" o:hr="t"/>
        </w:pict>
      </w:r>
    </w:p>
    <w:bookmarkEnd w:id="2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sandbox:///mnt/agents/output/reflexora_design_re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andbox:///mnt/agents/output/reflexora_design_re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2026-07-15T15:22:39Z</dcterms:created>
  <dcterms:modified xsi:type="dcterms:W3CDTF">2026-07-15T15:22:39Z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52hn0ms1rh1olnfl3jg-19f64f4a-97d2-8ffc-8000-093a46abe6ad-20260715152239","ReservedCode1":"","ContentPropagator":"001191110108MACG2KBH8F20000","PropagateID":"d52hn0ms1rh1olnfl3jg-19f64f4a-97d2-8ffc-8000-093a46abe6ad-20260715152239","ReservedCode2":""}</vt:lpwstr>
  </property>
</Properties>
</file>