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3</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28</w:t>
            </w:r>
          </w:hyperlink>
        </w:p>
        <w:p>
          <w:pPr>
            <w:pStyle w:val="TOC1"/>
            <w:tabs>
              <w:tab w:val="clear" w:pos="9638"/>
              <w:tab w:val="right" w:pos="9637" w:leader="dot"/>
            </w:tabs>
            <w:rPr/>
          </w:pPr>
          <w:hyperlink w:anchor="__RefHeading___Toc881_2385523376">
            <w:r>
              <w:rPr>
                <w:rStyle w:val="Saltoaindice"/>
              </w:rPr>
              <w:t>Valutazione</w:t>
              <w:tab/>
              <w:t>28</w:t>
            </w:r>
          </w:hyperlink>
        </w:p>
        <w:p>
          <w:pPr>
            <w:pStyle w:val="TOC1"/>
            <w:tabs>
              <w:tab w:val="clear" w:pos="9638"/>
              <w:tab w:val="right" w:pos="9637" w:leader="dot"/>
            </w:tabs>
            <w:rPr/>
          </w:pPr>
          <w:hyperlink w:anchor="__RefHeading___Toc883_2385523376">
            <w:r>
              <w:rPr>
                <w:rStyle w:val="Saltoaindice"/>
              </w:rPr>
              <w:t>Futuri sviluppi</w:t>
              <w:tab/>
              <w:t>28</w:t>
            </w:r>
          </w:hyperlink>
        </w:p>
        <w:p>
          <w:pPr>
            <w:pStyle w:val="TOC1"/>
            <w:tabs>
              <w:tab w:val="clear" w:pos="9638"/>
              <w:tab w:val="right" w:pos="9637" w:leader="dot"/>
            </w:tabs>
            <w:rPr/>
          </w:pPr>
          <w:hyperlink w:anchor="__RefHeading___Toc293_3080710505">
            <w:r>
              <w:rPr>
                <w:rStyle w:val="Saltoaindice"/>
              </w:rPr>
              <w:t>Bibliografia</w:t>
              <w:tab/>
              <w:t>29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 xml:space="preserve">Nelle leggi che si stanno facendo negli ultimi anni si vuole porre l’enfasi sull’autonomia scolastica nello scegliere programmi scolastici e questo presuppone anche che la programmazione educativa può comprendere attività scolastiche integrative organizzate per gruppi di alunni allo scopo di realizzare interventi individualizzati in relazione alle esigenze dei singoli alunni. </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22" y="0"/>
                <wp:lineTo x="21522"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w:t>
      </w:r>
      <w:r>
        <w:rPr>
          <w:rStyle w:val="InternetLink"/>
          <w:color w:val="000000"/>
          <w:kern w:val="2"/>
          <w:u w:val="none"/>
          <w:lang w:val="it-IT" w:eastAsia="zh-CN" w:bidi="hi-IN"/>
        </w:rPr>
        <w:t xml:space="preserve">Il sito di musegan è </w:t>
      </w:r>
      <w:hyperlink r:id="rId16">
        <w:r>
          <w:rPr>
            <w:rStyle w:val="Hyperlink"/>
            <w:color w:val="000000"/>
            <w:kern w:val="2"/>
            <w:u w:val="none"/>
            <w:lang w:val="it-IT" w:eastAsia="zh-CN" w:bidi="hi-IN"/>
          </w:rPr>
          <w:t>https://hermandong.com/musegan/</w:t>
        </w:r>
      </w:hyperlink>
      <w:hyperlink r:id="rId17">
        <w:r>
          <w:rPr>
            <w:rStyle w:val="InternetLink13"/>
            <w:color w:val="000000"/>
            <w:kern w:val="2"/>
            <w:u w:val="none"/>
            <w:lang w:val="it-IT" w:eastAsia="zh-CN" w:bidi="hi-IN"/>
          </w:rPr>
          <w:t>.</w:t>
        </w:r>
      </w:hyperlink>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8">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9"/>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20"/>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1"/>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r>
        <w:br w:type="page"/>
      </w:r>
    </w:p>
    <w:p>
      <w:pPr>
        <w:pStyle w:val="Heading1"/>
        <w:numPr>
          <w:ilvl w:val="0"/>
          <w:numId w:val="2"/>
        </w:numPr>
        <w:bidi w:val="0"/>
        <w:spacing w:before="0" w:after="120"/>
        <w:ind w:hanging="0" w:start="0"/>
        <w:jc w:val="start"/>
        <w:rPr/>
      </w:pPr>
      <w:bookmarkStart w:id="56" w:name="__RefHeading___Toc293_3080710505"/>
      <w:bookmarkStart w:id="57" w:name="_toc51"/>
      <w:bookmarkEnd w:id="56"/>
      <w:bookmarkEnd w:id="57"/>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2"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hyperlink r:id="rId24">
        <w:r>
          <w:rPr>
            <w:rStyle w:val="Hyperlink"/>
          </w:rPr>
          <w:t>https://researchdiscovery.drexel.edu/view/pdfCoverPage?instCode=01DRXU_INST&amp;filePid=13321508890004721&amp;download=true</w:t>
        </w:r>
      </w:hyperlink>
    </w:p>
    <w:p>
      <w:pPr>
        <w:pStyle w:val="Normal"/>
        <w:numPr>
          <w:ilvl w:val="0"/>
          <w:numId w:val="7"/>
        </w:numPr>
        <w:bidi w:val="0"/>
        <w:jc w:val="start"/>
        <w:rPr/>
      </w:pPr>
      <w:hyperlink r:id="rId25">
        <w:r>
          <w:rPr>
            <w:rStyle w:val="Hyperlink"/>
          </w:rPr>
          <w:t>https://www.youtube.com/watch?v=x7pWgrXNsbo&amp;t=172s</w:t>
        </w:r>
      </w:hyperlink>
      <w:r>
        <w:rPr/>
        <w:t xml:space="preserve"> </w:t>
      </w:r>
      <w:r>
        <w:rPr/>
        <w:t xml:space="preserve">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 TargetMode="External"/><Relationship Id="rId18" Type="http://schemas.openxmlformats.org/officeDocument/2006/relationships/hyperlink" Target="https://github.com/NVIDIA/tacotron2" TargetMode="Externa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s://www.worldscientific.com/doi/abs/10.4015/S1016237218500072" TargetMode="External"/><Relationship Id="rId23" Type="http://schemas.openxmlformats.org/officeDocument/2006/relationships/hyperlink" Target="https://researchdiscovery.drexel.edu/view/pdfCoverPage?instCode=01DRXU_INST&amp;filePid=13321508890004721&amp;download=true" TargetMode="External"/><Relationship Id="rId24" Type="http://schemas.openxmlformats.org/officeDocument/2006/relationships/hyperlink" Target="" TargetMode="External"/><Relationship Id="rId25" Type="http://schemas.openxmlformats.org/officeDocument/2006/relationships/hyperlink" Target="https://www.youtube.com/watch?v=x7pWgrXNsbo&amp;t=172s"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1422</TotalTime>
  <Application>LibreOffice/24.2.6.2$Linux_X86_64 LibreOffice_project/8e9a753d9daaea75c34b417ba1bdf556bf2fc5b3</Application>
  <AppVersion>15.0000</AppVersion>
  <Pages>29</Pages>
  <Words>9945</Words>
  <Characters>60097</Characters>
  <CharactersWithSpaces>69397</CharactersWithSpaces>
  <Paragraphs>506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2024-11-06T11:49:38Z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file>