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2"/>
            <w:tabs>
              <w:tab w:val="clear" w:pos="9355"/>
              <w:tab w:val="right" w:pos="9637" w:leader="dot"/>
            </w:tabs>
            <w:rPr/>
          </w:pPr>
          <w:hyperlink w:anchor="__RefHeading___Toc1905_532706453">
            <w:r>
              <w:rPr>
                <w:rStyle w:val="Saltoaindice"/>
              </w:rPr>
              <w:t>Studio di React</w:t>
              <w:tab/>
              <w:t>37</w:t>
            </w:r>
          </w:hyperlink>
        </w:p>
        <w:p>
          <w:pPr>
            <w:pStyle w:val="TOC2"/>
            <w:tabs>
              <w:tab w:val="clear" w:pos="9355"/>
              <w:tab w:val="right" w:pos="9637" w:leader="dot"/>
            </w:tabs>
            <w:rPr/>
          </w:pPr>
          <w:hyperlink w:anchor="Copia___RefHeading___Toc1905_532706453_1">
            <w:r>
              <w:rPr>
                <w:rStyle w:val="Saltoaindice"/>
              </w:rPr>
              <w:t>Problematica della voce sulla musica</w:t>
              <w:tab/>
              <w:t>39</w:t>
            </w:r>
          </w:hyperlink>
        </w:p>
        <w:p>
          <w:pPr>
            <w:pStyle w:val="TOC1"/>
            <w:tabs>
              <w:tab w:val="clear" w:pos="9638"/>
              <w:tab w:val="right" w:pos="9637" w:leader="dot"/>
            </w:tabs>
            <w:rPr/>
          </w:pPr>
          <w:hyperlink w:anchor="__RefHeading___Toc881_2385523376">
            <w:r>
              <w:rPr>
                <w:rStyle w:val="Saltoaindice"/>
              </w:rPr>
              <w:t>Valutazione</w:t>
              <w:tab/>
              <w:t>40</w:t>
            </w:r>
          </w:hyperlink>
        </w:p>
        <w:p>
          <w:pPr>
            <w:pStyle w:val="TOC1"/>
            <w:tabs>
              <w:tab w:val="clear" w:pos="9638"/>
              <w:tab w:val="right" w:pos="9637" w:leader="dot"/>
            </w:tabs>
            <w:rPr/>
          </w:pPr>
          <w:hyperlink w:anchor="__RefHeading___Toc883_2385523376">
            <w:r>
              <w:rPr>
                <w:rStyle w:val="Saltoaindice"/>
              </w:rPr>
              <w:t>Futuri sviluppi</w:t>
              <w:tab/>
              <w:t>40</w:t>
            </w:r>
          </w:hyperlink>
        </w:p>
        <w:p>
          <w:pPr>
            <w:pStyle w:val="TOC1"/>
            <w:tabs>
              <w:tab w:val="clear" w:pos="9638"/>
              <w:tab w:val="right" w:pos="9637" w:leader="dot"/>
            </w:tabs>
            <w:rPr/>
          </w:pPr>
          <w:hyperlink w:anchor="__RefHeading___Toc1226_4218262991">
            <w:r>
              <w:rPr>
                <w:rStyle w:val="Saltoaindice"/>
              </w:rPr>
              <w:t>Appendice: intelligenza artificiale</w:t>
              <w:tab/>
              <w:t>40</w:t>
            </w:r>
          </w:hyperlink>
        </w:p>
        <w:p>
          <w:pPr>
            <w:pStyle w:val="TOC2"/>
            <w:tabs>
              <w:tab w:val="clear" w:pos="9355"/>
              <w:tab w:val="right" w:pos="9637" w:leader="dot"/>
            </w:tabs>
            <w:rPr/>
          </w:pPr>
          <w:hyperlink w:anchor="__RefHeading___Toc1405_1210687093">
            <w:r>
              <w:rPr>
                <w:rStyle w:val="Saltoaindice"/>
              </w:rPr>
              <w:t>Addestramento attraverso backpropagation</w:t>
              <w:tab/>
              <w:t>44</w:t>
            </w:r>
          </w:hyperlink>
        </w:p>
        <w:p>
          <w:pPr>
            <w:pStyle w:val="TOC2"/>
            <w:tabs>
              <w:tab w:val="clear" w:pos="9355"/>
              <w:tab w:val="right" w:pos="9637" w:leader="dot"/>
            </w:tabs>
            <w:rPr/>
          </w:pPr>
          <w:hyperlink w:anchor="__RefHeading___Toc1407_1210687093">
            <w:r>
              <w:rPr>
                <w:rStyle w:val="Saltoaindice"/>
              </w:rPr>
              <w:t>Tensorflow vs Pytorch</w:t>
              <w:tab/>
              <w:t>45</w:t>
            </w:r>
          </w:hyperlink>
        </w:p>
        <w:p>
          <w:pPr>
            <w:pStyle w:val="TOC2"/>
            <w:tabs>
              <w:tab w:val="clear" w:pos="9355"/>
              <w:tab w:val="right" w:pos="9637" w:leader="dot"/>
            </w:tabs>
            <w:rPr/>
          </w:pPr>
          <w:hyperlink w:anchor="__RefHeading___Toc1441_1210687093">
            <w:r>
              <w:rPr>
                <w:rStyle w:val="Saltoaindice"/>
              </w:rPr>
              <w:t>Tipologie di Apprendimento delle Reti Neurali</w:t>
              <w:tab/>
              <w:t>45</w:t>
            </w:r>
          </w:hyperlink>
        </w:p>
        <w:p>
          <w:pPr>
            <w:pStyle w:val="TOC1"/>
            <w:tabs>
              <w:tab w:val="clear" w:pos="9638"/>
              <w:tab w:val="right" w:pos="9637" w:leader="dot"/>
            </w:tabs>
            <w:rPr/>
          </w:pPr>
          <w:hyperlink w:anchor="__RefHeading___Toc293_3080710505">
            <w:r>
              <w:rPr>
                <w:rStyle w:val="Saltoaindice"/>
              </w:rPr>
              <w:t>Bibliografia</w:t>
              <w:tab/>
              <w:t>50</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62" y="0"/>
                <wp:lineTo x="21462"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7" w:name="__DdeLink__1962_3164762620"/>
      <w:r>
        <w:rPr/>
        <w:t>setuptools&lt;65</w:t>
      </w:r>
      <w:bookmarkEnd w:id="27"/>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8" w:name="__DdeLink__1964_3164762620"/>
      <w:r>
        <w:rPr/>
        <w:t>numpy&lt;1.23</w:t>
      </w:r>
      <w:bookmarkEnd w:id="28"/>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9" w:name="__DdeLink__1966_3164762620"/>
      <w:r>
        <w:rPr/>
        <w:t>llvmlite&lt;0.39</w:t>
      </w:r>
      <w:bookmarkEnd w:id="29"/>
      <w:r>
        <w:rPr/>
        <w:t>" "</w:t>
      </w:r>
      <w:bookmarkStart w:id="30" w:name="__DdeLink__1968_3164762620"/>
      <w:r>
        <w:rPr/>
        <w:t>numba&lt;0.55</w:t>
      </w:r>
      <w:bookmarkEnd w:id="30"/>
      <w:r>
        <w:rPr/>
        <w:t>"</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 xml:space="preserve">pip install </w:t>
      </w:r>
      <w:bookmarkStart w:id="31" w:name="__DdeLink__1970_3164762620"/>
      <w:r>
        <w:rPr/>
        <w:t>magenta</w:t>
      </w:r>
      <w:bookmarkEnd w:id="31"/>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32" w:name="__RefHeading___Toc977_3668961881"/>
      <w:bookmarkEnd w:id="32"/>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33" w:name="__RefHeading___Toc979_3668961881"/>
      <w:bookmarkEnd w:id="33"/>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34" w:name="__RefHeading___Toc981_3668961881"/>
      <w:bookmarkEnd w:id="34"/>
      <w:r>
        <w:rPr>
          <w:rStyle w:val="InternetLink"/>
          <w:color w:val="auto"/>
          <w:u w:val="none"/>
        </w:rPr>
        <w:t>Composizione della musica e come usare AI per comporla</w:t>
      </w:r>
    </w:p>
    <w:p>
      <w:pPr>
        <w:pStyle w:val="Heading2"/>
        <w:numPr>
          <w:ilvl w:val="1"/>
          <w:numId w:val="1"/>
        </w:numPr>
        <w:ind w:hanging="0" w:start="0"/>
        <w:rPr/>
      </w:pPr>
      <w:bookmarkStart w:id="35" w:name="__RefHeading___Toc1032_647878292"/>
      <w:bookmarkEnd w:id="35"/>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6" w:name="__RefHeading___Toc1034_647878292"/>
      <w:bookmarkEnd w:id="36"/>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7" w:name="__RefHeading___Toc1036_647878292"/>
      <w:bookmarkEnd w:id="37"/>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8" w:name="__RefHeading___Toc1038_647878292"/>
      <w:bookmarkEnd w:id="38"/>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9" w:name="__RefHeading___Toc1040_647878292"/>
      <w:bookmarkEnd w:id="39"/>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40" w:name="__RefHeading___Toc1042_647878292"/>
      <w:bookmarkEnd w:id="40"/>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41" w:name="__RefHeading___Toc1044_647878292"/>
      <w:bookmarkEnd w:id="41"/>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42" w:name="__RefHeading___Toc1046_647878292"/>
      <w:bookmarkEnd w:id="42"/>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43" w:name="__RefHeading___Toc1048_647878292"/>
      <w:bookmarkEnd w:id="43"/>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BodyText"/>
        <w:widowControl/>
        <w:tabs>
          <w:tab w:val="clear" w:pos="709"/>
          <w:tab w:val="left" w:pos="0" w:leader="none"/>
        </w:tabs>
        <w:suppressAutoHyphens w:val="true"/>
        <w:bidi w:val="0"/>
        <w:spacing w:lineRule="auto" w:line="276" w:before="0" w:after="140"/>
        <w:ind w:hanging="0" w:start="0" w:end="0"/>
        <w:jc w:val="start"/>
        <w:rPr/>
      </w:pPr>
      <w:r>
        <w:rPr/>
        <w:t>Questo tipo di approccio potrebbe essere intrapreso da un compositore magari con strumenti come https://acestudio.ai.</w:t>
      </w:r>
    </w:p>
    <w:p>
      <w:pPr>
        <w:pStyle w:val="Heading2"/>
        <w:numPr>
          <w:ilvl w:val="1"/>
          <w:numId w:val="1"/>
        </w:numPr>
        <w:ind w:hanging="0" w:start="0"/>
        <w:rPr/>
      </w:pPr>
      <w:bookmarkStart w:id="44" w:name="__RefHeading___Toc1050_647878292"/>
      <w:bookmarkEnd w:id="44"/>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5" w:name="__RefHeading___Toc291_3080710505"/>
      <w:bookmarkEnd w:id="45"/>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6" w:name="__RefHeading___Toc696_1956279953"/>
      <w:bookmarkEnd w:id="46"/>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7" w:name="__RefHeading___Toc698_1956279953"/>
      <w:bookmarkEnd w:id="47"/>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8" w:name="__RefHeading___Toc700_1956279953"/>
      <w:bookmarkEnd w:id="48"/>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9" w:name="__RefHeading___Toc808_3667619969"/>
      <w:bookmarkStart w:id="50" w:name="Copia___RefHeading___Toc291_3080710505_1"/>
      <w:bookmarkEnd w:id="49"/>
      <w:bookmarkEnd w:id="50"/>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51" w:name="__RefHeading___Toc810_3667619969"/>
      <w:bookmarkEnd w:id="51"/>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52" w:name="__RefHeading___Toc877_2385523376"/>
      <w:bookmarkEnd w:id="52"/>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53" w:name="__RefHeading___Toc812_3667619969"/>
      <w:bookmarkStart w:id="54" w:name="Copia_Copia___RefHeading___Toc291_308071"/>
      <w:bookmarkEnd w:id="53"/>
      <w:bookmarkEnd w:id="54"/>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5" w:name="__RefHeading___Toc879_2385523376"/>
      <w:bookmarkStart w:id="56" w:name="Copia___RefHeading___Toc814_3667619969_1"/>
      <w:bookmarkEnd w:id="55"/>
      <w:bookmarkEnd w:id="56"/>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7" w:name="__RefHeading___Toc1634_6769528"/>
      <w:bookmarkEnd w:id="57"/>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 l'autenticazione avviene attraverso l'invio di un nome utente e una password, con la restituzione di un token di autenticazione. Questo token, una volta ottenuto, può essere utilizzato per accedere alle risorse protette nell'applicazione. Nonostante questa soluzione offra un livello di sicurezza, essa presenta alcune vulnerabilità intrinseche, in particolare in relazione alla protezione del token durante la trasmissione attraverso la rete.</w:t>
      </w:r>
    </w:p>
    <w:p>
      <w:pPr>
        <w:pStyle w:val="BodyText"/>
        <w:rPr/>
      </w:pPr>
      <w:r>
        <w:rPr/>
        <w:t>Il principale rischio associato all'utilizzo di token in un contesto non sicuro (HTTP anziché HTTPS) è la possibilità di intercettazione del token stesso da parte di un attaccante che si trova sulla stessa rete dell'utente (come nel caso di una rete Wi-Fi non protetta). In uno scenario di attacco MitM, l'attaccante può intercettare il traffico HTTP non criptato e, conseguentemente, rubare il token di autenticazione. Una volta in possesso del token, l'attaccante può impersonare l'utente e accedere alle risorse protette dell'applicazione, minando la sicurezza del sistema.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rafforzare la sicurezza del sistema di autenticazione e ridurre il rischio di attacchi MitM, è fondamentale adottare alcune best practices in materia di sicurezza delle applicazioni web. Di seguito vengono descritti alcuni approcci che possono migliorare significativamente la protezione dell'autenticazione basata su token.</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Il primo passo fondamentale per proteggere i dati sensibili durante la trasmissione è l'adozione del protocollo HTTPS (HyperText Transfer Protocol Secure). HTTPS garantisce che le comunicazioni tra il client e il server siano criptate tramite SSL/TLS, impedendo che i dati, inclusi i token di autenticazione, possano essere intercettati o modificati da attaccanti durante il loro transito attraverso la rete. In un sistema di autenticazione, HTTPS è essenziale per evitare che un token venga rubato in un attacco MitM, dato che il traffico criptato non può essere facilmente decrittato senza il giusto certificato.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migliorare ulteriormente la sicurezza del sistema di autenticazione, è possibile passare a un'implementazione basata su JSON Web Token (JWT). I JWT sono token criptati che contengono informazioni aggiuntive, come il payload e i claim, che possono includere l'identità dell'utente, i permessi e altre informazioni contestuali. Uno degli aspetti principali che rende i JWT vantaggiosi è la possibilità di definire una scadenza per il token (tramite il campo "exp"), limitando così il tempo durante il quale il token rimane valido. In caso di furto di un token, l'attaccante avrà accesso solo per un periodo limitato.</w:t>
      </w:r>
    </w:p>
    <w:p>
      <w:pPr>
        <w:pStyle w:val="BodyText"/>
        <w:rPr/>
      </w:pPr>
      <w:r>
        <w:rPr/>
        <w:t>Inoltre, i JWT offrono vantaggi in termini di scalabilità e gestione dei permessi, in quanto è possibile includere all'interno del token informazioni critiche per l'accesso, riducendo la necessità di interrogare un database ogni volta che un utente fa una richiesta.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Un altro aspetto cruciale dell'adozione di JWT è la validazione dei claim. I claim sono dichiarazioni che il server può inserire nel token, come il tempo di scadenza (</w:t>
      </w:r>
      <w:r>
        <w:rPr>
          <w:rStyle w:val="Testosorgente"/>
          <w:b w:val="false"/>
          <w:bCs w:val="false"/>
          <w:i w:val="false"/>
          <w:color w:val="auto"/>
          <w:kern w:val="2"/>
          <w:sz w:val="24"/>
          <w:szCs w:val="24"/>
          <w:u w:val="none"/>
          <w:lang w:val="it-IT" w:eastAsia="zh-CN" w:bidi="hi-IN"/>
        </w:rPr>
        <w:t>exp</w:t>
      </w:r>
      <w:r>
        <w:rPr>
          <w:rStyle w:val="Strong"/>
          <w:rFonts w:eastAsia="Microsoft YaHei" w:cs="Lucida Sans"/>
          <w:b w:val="false"/>
          <w:bCs w:val="false"/>
          <w:i w:val="false"/>
          <w:color w:val="auto"/>
          <w:kern w:val="2"/>
          <w:sz w:val="24"/>
          <w:szCs w:val="24"/>
          <w:u w:val="none"/>
          <w:lang w:val="it-IT" w:eastAsia="zh-CN" w:bidi="hi-IN"/>
        </w:rPr>
        <w:t>), l'emittente (</w:t>
      </w:r>
      <w:r>
        <w:rPr>
          <w:rStyle w:val="Testosorgente"/>
          <w:b w:val="false"/>
          <w:bCs w:val="false"/>
          <w:i w:val="false"/>
          <w:color w:val="auto"/>
          <w:kern w:val="2"/>
          <w:sz w:val="24"/>
          <w:szCs w:val="24"/>
          <w:u w:val="none"/>
          <w:lang w:val="it-IT" w:eastAsia="zh-CN" w:bidi="hi-IN"/>
        </w:rPr>
        <w:t>iss</w:t>
      </w:r>
      <w:r>
        <w:rPr>
          <w:rStyle w:val="Strong"/>
          <w:rFonts w:eastAsia="Microsoft YaHei" w:cs="Lucida Sans"/>
          <w:b w:val="false"/>
          <w:bCs w:val="false"/>
          <w:i w:val="false"/>
          <w:color w:val="auto"/>
          <w:kern w:val="2"/>
          <w:sz w:val="24"/>
          <w:szCs w:val="24"/>
          <w:u w:val="none"/>
          <w:lang w:val="it-IT" w:eastAsia="zh-CN" w:bidi="hi-IN"/>
        </w:rPr>
        <w:t>), il destinatario (</w:t>
      </w:r>
      <w:r>
        <w:rPr>
          <w:rStyle w:val="Testosorgente"/>
          <w:b w:val="false"/>
          <w:bCs w:val="false"/>
          <w:i w:val="false"/>
          <w:color w:val="auto"/>
          <w:kern w:val="2"/>
          <w:sz w:val="24"/>
          <w:szCs w:val="24"/>
          <w:u w:val="none"/>
          <w:lang w:val="it-IT" w:eastAsia="zh-CN" w:bidi="hi-IN"/>
        </w:rPr>
        <w:t>aud</w:t>
      </w:r>
      <w:r>
        <w:rPr>
          <w:rStyle w:val="Strong"/>
          <w:rFonts w:eastAsia="Microsoft YaHei" w:cs="Lucida Sans"/>
          <w:b w:val="false"/>
          <w:bCs w:val="false"/>
          <w:i w:val="false"/>
          <w:color w:val="auto"/>
          <w:kern w:val="2"/>
          <w:sz w:val="24"/>
          <w:szCs w:val="24"/>
          <w:u w:val="none"/>
          <w:lang w:val="it-IT" w:eastAsia="zh-CN" w:bidi="hi-IN"/>
        </w:rPr>
        <w:t>), ecc. La verifica di questi claim da parte del server durante ogni richiesta consente di accertare l'autenticità e la validità del token prima che l'utente possa accedere alle risorse protette. Inoltre, l'uso di una firma digitale (HMAC o RSA) sul token garantisce che il token non sia stato manomesso durante il suo transito.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 xml:space="preserve">L'uso di una semplice API di login con token, come quella realizzata estendendo la classe </w:t>
      </w:r>
      <w:r>
        <w:rPr>
          <w:rStyle w:val="Testosorgente"/>
          <w:b w:val="false"/>
          <w:bCs w:val="false"/>
          <w:i w:val="false"/>
          <w:color w:val="auto"/>
          <w:kern w:val="2"/>
          <w:sz w:val="24"/>
          <w:szCs w:val="24"/>
          <w:u w:val="none"/>
          <w:lang w:val="it-IT" w:eastAsia="zh-CN" w:bidi="hi-IN"/>
        </w:rPr>
        <w:t>ObtainAuthToken</w:t>
      </w:r>
      <w:r>
        <w:rPr>
          <w:rStyle w:val="Strong"/>
          <w:rFonts w:eastAsia="Microsoft YaHei" w:cs="Lucida Sans"/>
          <w:b w:val="false"/>
          <w:bCs w:val="false"/>
          <w:i w:val="false"/>
          <w:color w:val="auto"/>
          <w:kern w:val="2"/>
          <w:sz w:val="24"/>
          <w:szCs w:val="24"/>
          <w:u w:val="none"/>
          <w:lang w:val="it-IT" w:eastAsia="zh-CN" w:bidi="hi-IN"/>
        </w:rPr>
        <w:t xml:space="preserve"> di Django REST Framework, sebbene utile, presenta dei rischi di sicurezza accettati in quanto poc del prodotto finale, quest’ultimo potrà usare djangorestframework-simplejwt per l’implementazione della stessa.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quanto riguarda il db sto usando SqlLite di default in Django e lo schema ER è il seguente:</w:t>
      </w:r>
    </w:p>
    <w:p>
      <w:pPr>
        <w:pStyle w:val="BodyText"/>
        <w:numPr>
          <w:ilvl w:val="0"/>
          <w:numId w:val="2"/>
        </w:numPr>
        <w:bidi w:val="0"/>
        <w:ind w:hanging="0" w:start="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35380"/>
            <wp:effectExtent l="0" t="0" r="0" b="0"/>
            <wp:wrapSquare wrapText="largest"/>
            <wp:docPr id="7" name="Immagin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1" descr="" title=""/>
                    <pic:cNvPicPr>
                      <a:picLocks noChangeAspect="1" noChangeArrowheads="1"/>
                    </pic:cNvPicPr>
                  </pic:nvPicPr>
                  <pic:blipFill>
                    <a:blip r:embed="rId22"/>
                    <a:stretch>
                      <a:fillRect/>
                    </a:stretch>
                  </pic:blipFill>
                  <pic:spPr bwMode="auto">
                    <a:xfrm>
                      <a:off x="0" y="0"/>
                      <a:ext cx="6120130" cy="1135380"/>
                    </a:xfrm>
                    <a:prstGeom prst="rect">
                      <a:avLst/>
                    </a:prstGeom>
                  </pic:spPr>
                </pic:pic>
              </a:graphicData>
            </a:graphic>
          </wp:anchor>
        </w:drawing>
      </w:r>
      <w:r>
        <w:rPr>
          <w:rStyle w:val="Strong"/>
          <w:rFonts w:eastAsia="Microsoft YaHei" w:cs="Lucida Sans"/>
          <w:b w:val="false"/>
          <w:bCs w:val="false"/>
          <w:i w:val="false"/>
          <w:color w:val="auto"/>
          <w:kern w:val="2"/>
          <w:sz w:val="24"/>
          <w:szCs w:val="24"/>
          <w:u w:val="none"/>
          <w:lang w:val="it-IT" w:eastAsia="zh-CN" w:bidi="hi-IN"/>
        </w:rPr>
        <w:t>dove UserProfile identifica gli utenti del sistema. TeachingActivities identifica i singoli brani da cantare e KeyWordSong è la parte della canzone che si sta cantando.</w:t>
      </w:r>
    </w:p>
    <w:p>
      <w:pPr>
        <w:pStyle w:val="Heading3"/>
        <w:rPr/>
      </w:pPr>
      <w:r>
        <w:rPr>
          <w:rStyle w:val="Strong"/>
          <w:b/>
          <w:bCs/>
        </w:rPr>
        <w:t>Installing magenta on DJANGO Project</w:t>
      </w:r>
    </w:p>
    <w:p>
      <w:pPr>
        <w:pStyle w:val="BodyText"/>
        <w:rPr/>
      </w:pPr>
      <w:r>
        <w:rPr>
          <w:rStyle w:val="Strong"/>
          <w:b w:val="false"/>
          <w:bCs w:val="false"/>
        </w:rPr>
        <w:t>Bisogna lanciare i seguenti comandi:</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sudo apt-get install build-essential libasound2-dev libjack-dev portaudio19-dev ffmpeg</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pip install -r requirements.txt</w:t>
      </w:r>
    </w:p>
    <w:p>
      <w:pPr>
        <w:pStyle w:val="Heading2"/>
        <w:numPr>
          <w:ilvl w:val="1"/>
          <w:numId w:val="2"/>
        </w:numPr>
        <w:ind w:hanging="0" w:start="0"/>
        <w:rPr/>
      </w:pPr>
      <w:bookmarkStart w:id="58" w:name="__RefHeading___Toc1905_532706453"/>
      <w:bookmarkStart w:id="59" w:name="Copia___RefHeading___Toc1634_6769528_1"/>
      <w:bookmarkEnd w:id="58"/>
      <w:bookmarkEnd w:id="59"/>
      <w:r>
        <w:rPr>
          <w:rStyle w:val="InternetLink"/>
          <w:color w:val="auto"/>
          <w:u w:val="none"/>
        </w:rPr>
        <w:t>Studio di 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color w:val="auto"/>
          <w:u w:val="none"/>
        </w:rPr>
        <w:t>Infine si installa chakra ui con i seguenti comandi all’interno del progetto react precedentemente creato:</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i w:val="false"/>
          <w:caps w:val="false"/>
          <w:smallCaps w:val="false"/>
          <w:color w:val="auto"/>
          <w:kern w:val="2"/>
          <w:sz w:val="24"/>
          <w:szCs w:val="24"/>
          <w:u w:val="none"/>
          <w:lang w:val="it-IT" w:eastAsia="zh-CN" w:bidi="hi-IN"/>
        </w:rPr>
      </w:pPr>
      <w:r>
        <w:rPr>
          <w:rFonts w:ascii="Liberation Serif" w:hAnsi="Liberation Serif"/>
          <w:b w:val="false"/>
          <w:bCs w:val="false"/>
          <w:i w:val="false"/>
          <w:caps w:val="false"/>
          <w:smallCaps w:val="false"/>
          <w:color w:val="auto"/>
          <w:kern w:val="2"/>
          <w:sz w:val="24"/>
          <w:szCs w:val="24"/>
          <w:u w:val="none"/>
          <w:lang w:val="it-IT" w:eastAsia="zh-CN" w:bidi="hi-IN"/>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pPr>
      <w:r>
        <w:rPr>
          <w:rStyle w:val="InternetLink"/>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Style w:val="Strong"/>
          <w:color w:val="auto"/>
          <w:u w:val="none"/>
        </w:rPr>
        <w:t>Chakra UI</w:t>
      </w:r>
      <w:r>
        <w:rPr>
          <w:rStyle w:val="InternetLink"/>
          <w:color w:val="auto"/>
          <w:u w:val="none"/>
        </w:rPr>
        <w:t xml:space="preserve"> è una libreria di componenti React per costruire interfacce utente moderne e accessibili. È progettata per semplificare la creazione di applicazioni reattive e facilmente personalizzabili, promuovendo una buona esperienza utente e una gestione semplificata dello stato visivo (come colori, margini, tipografia e altri stili). Chakra UI si concentra molto sull'accessibilità, sulla facilità d'uso e sulla consistenza nell’aspetto visivo, fornendo componenti pronti all'uso che possono essere facilmente personalizzati attraverso una configurazione centralizzata.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Uno dei punti distintivi di Chakra UI è il suo impegno per l'accessibilità. I componenti sono costruiti in modo che siano accessibili per gli utenti con disabilità (ad esempio, utilizzando correttamente gli attributi ARIA, gestendo lo stato visivo per la navigazione tramite tastiera, ecc.).</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Chakra UI è progettato per essere </w:t>
      </w:r>
      <w:r>
        <w:rPr>
          <w:rStyle w:val="Strong"/>
          <w:color w:val="auto"/>
          <w:u w:val="none"/>
        </w:rPr>
        <w:t>mobile-first</w:t>
      </w:r>
      <w:r>
        <w:rPr>
          <w:rStyle w:val="InternetLink"/>
          <w:color w:val="auto"/>
          <w:u w:val="none"/>
        </w:rPr>
        <w:t xml:space="preserve"> e reattivo. I componenti sono progettati in modo tale da adattarsi automaticamente a diverse dimensioni dello schermo. Puoi anche configurare il comportamento dei componenti a seconda della larghezza del dispositivo (ad esempio, mostrando un layout a colonna per schermi più piccoli e un layout a griglia per schermi più grandi).</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L’utilizzo di questo framework semplifica e standardizza di molto il design dell’applicazione così da evitare errori html. Cercherò di usare solo componenti di Chakra UI così non avrò bisogno di validare l’elaborato con strumenti come react-a11y.</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Quando si sviluppano applicazioni web moderne, la gestione delle chiamate HTTP al backend è una parte fondamentale. </w:t>
      </w:r>
      <w:r>
        <w:rPr>
          <w:rStyle w:val="Strong"/>
          <w:color w:val="auto"/>
          <w:u w:val="none"/>
        </w:rPr>
        <w:t>Axios</w:t>
      </w:r>
      <w:r>
        <w:rPr>
          <w:rStyle w:val="InternetLink"/>
          <w:color w:val="auto"/>
          <w:u w:val="none"/>
        </w:rPr>
        <w:t xml:space="preserve"> è una delle librerie più popolari per effettuare queste richieste, ma ci sono anche altre alternative ampiamente utilizzate, come la </w:t>
      </w:r>
      <w:r>
        <w:rPr>
          <w:rStyle w:val="Strong"/>
          <w:color w:val="auto"/>
          <w:u w:val="none"/>
        </w:rPr>
        <w:t>Fetch API</w:t>
      </w:r>
      <w:r>
        <w:rPr>
          <w:rStyle w:val="InternetLink"/>
          <w:color w:val="auto"/>
          <w:u w:val="none"/>
        </w:rPr>
        <w:t xml:space="preserve"> nativa di JavaScript, </w:t>
      </w:r>
      <w:r>
        <w:rPr>
          <w:rStyle w:val="Strong"/>
          <w:color w:val="auto"/>
          <w:u w:val="none"/>
        </w:rPr>
        <w:t>jQuery AJAX</w:t>
      </w:r>
      <w:r>
        <w:rPr>
          <w:rStyle w:val="InternetLink"/>
          <w:color w:val="auto"/>
          <w:u w:val="none"/>
        </w:rPr>
        <w:t xml:space="preserve"> e </w:t>
      </w:r>
      <w:r>
        <w:rPr>
          <w:rStyle w:val="Strong"/>
          <w:color w:val="auto"/>
          <w:u w:val="none"/>
        </w:rPr>
        <w:t>SuperAgent</w:t>
      </w:r>
      <w:r>
        <w:rPr>
          <w:rStyle w:val="InternetLink"/>
          <w:color w:val="auto"/>
          <w:u w:val="none"/>
        </w:rPr>
        <w:t xml:space="preserve">. Ognuna di queste librerie ha vantaggi e svantaggi, e la scelta della più adatta dipende dalle specifiche necessità del progetto.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scelta tra </w:t>
      </w:r>
      <w:r>
        <w:rPr>
          <w:rStyle w:val="Strong"/>
          <w:color w:val="auto"/>
          <w:u w:val="none"/>
        </w:rPr>
        <w:t>Axios</w:t>
      </w:r>
      <w:r>
        <w:rPr>
          <w:rStyle w:val="InternetLink"/>
          <w:color w:val="auto"/>
          <w:u w:val="none"/>
        </w:rPr>
        <w:t xml:space="preserve"> e le sue alternative dipende principalmente dalle esigenze specifiche del progetto:</w:t>
      </w:r>
    </w:p>
    <w:p>
      <w:pPr>
        <w:pStyle w:val="BodyText"/>
        <w:numPr>
          <w:ilvl w:val="0"/>
          <w:numId w:val="60"/>
        </w:numPr>
        <w:tabs>
          <w:tab w:val="clear" w:pos="709"/>
          <w:tab w:val="left" w:pos="0" w:leader="none"/>
        </w:tabs>
        <w:spacing w:before="0" w:after="0"/>
        <w:ind w:hanging="283" w:start="709"/>
        <w:rPr/>
      </w:pPr>
      <w:r>
        <w:rPr>
          <w:rStyle w:val="Strong"/>
        </w:rPr>
        <w:t>Axios</w:t>
      </w:r>
      <w:r>
        <w:rPr/>
        <w:t xml:space="preserve"> è una soluzione moderna, potente e facile da usare, ideale per applicazioni che richiedono funzionalità avanzate come gli intercettori, la gestione automatica dei dati JSON e una buona gestione degli errori.</w:t>
      </w:r>
    </w:p>
    <w:p>
      <w:pPr>
        <w:pStyle w:val="BodyText"/>
        <w:numPr>
          <w:ilvl w:val="0"/>
          <w:numId w:val="60"/>
        </w:numPr>
        <w:tabs>
          <w:tab w:val="clear" w:pos="709"/>
          <w:tab w:val="left" w:pos="0" w:leader="none"/>
        </w:tabs>
        <w:spacing w:before="0" w:after="0"/>
        <w:ind w:hanging="283" w:start="709"/>
        <w:rPr/>
      </w:pPr>
      <w:r>
        <w:rPr>
          <w:rStyle w:val="Strong"/>
        </w:rPr>
        <w:t>Fetch API</w:t>
      </w:r>
      <w:r>
        <w:rPr/>
        <w:t xml:space="preserve"> è una scelta nativa del browser, leggera e adatta per applicazioni semplici, ma con una sintassi più complessa per la gestione degli errori e senza alcune funzionalità avanzate di Axios.</w:t>
      </w:r>
    </w:p>
    <w:p>
      <w:pPr>
        <w:pStyle w:val="BodyText"/>
        <w:numPr>
          <w:ilvl w:val="0"/>
          <w:numId w:val="60"/>
        </w:numPr>
        <w:tabs>
          <w:tab w:val="clear" w:pos="709"/>
          <w:tab w:val="left" w:pos="0" w:leader="none"/>
        </w:tabs>
        <w:spacing w:before="0" w:after="0"/>
        <w:ind w:hanging="283" w:start="709"/>
        <w:rPr/>
      </w:pPr>
      <w:r>
        <w:rPr>
          <w:rStyle w:val="Strong"/>
        </w:rPr>
        <w:t>jQuery AJAX</w:t>
      </w:r>
      <w:r>
        <w:rPr/>
        <w:t xml:space="preserve"> è una buona scelta per progetti legacy che già utilizzano jQuery, ma è meno adatta per applicazioni moderne.</w:t>
      </w:r>
    </w:p>
    <w:p>
      <w:pPr>
        <w:pStyle w:val="BodyText"/>
        <w:numPr>
          <w:ilvl w:val="0"/>
          <w:numId w:val="60"/>
        </w:numPr>
        <w:tabs>
          <w:tab w:val="clear" w:pos="709"/>
          <w:tab w:val="left" w:pos="0" w:leader="none"/>
        </w:tabs>
        <w:ind w:hanging="283" w:start="709"/>
        <w:rPr/>
      </w:pPr>
      <w:r>
        <w:rPr>
          <w:rStyle w:val="Strong"/>
        </w:rPr>
        <w:t>SuperAgent</w:t>
      </w:r>
      <w:r>
        <w:rPr/>
        <w:t xml:space="preserve"> è una libreria valida ma meno popolare, che offre alcune funzionalità avanzate per la gestione delle richieste, ma senza il supporto per intercettori e una gestione automatica dei dati JSON.</w:t>
      </w:r>
    </w:p>
    <w:p>
      <w:pPr>
        <w:pStyle w:val="BodyText"/>
        <w:rPr/>
      </w:pPr>
      <w:r>
        <w:rPr/>
        <w:t xml:space="preserve">In generale, </w:t>
      </w:r>
      <w:r>
        <w:rPr>
          <w:rStyle w:val="Strong"/>
        </w:rPr>
        <w:t>Axios</w:t>
      </w:r>
      <w:r>
        <w:rPr/>
        <w:t xml:space="preserve"> è la scelta più completa per la maggior parte dei progetti moderni grazie alla sua semplicità d'uso, alla gestione avanzata degli errori e alle funzionalità extra quindi sceglierò questa libreria.</w:t>
      </w:r>
    </w:p>
    <w:p>
      <w:pPr>
        <w:pStyle w:val="Heading2"/>
        <w:numPr>
          <w:ilvl w:val="1"/>
          <w:numId w:val="2"/>
        </w:numPr>
        <w:ind w:hanging="0" w:start="0"/>
        <w:rPr/>
      </w:pPr>
      <w:bookmarkStart w:id="60" w:name="Copia___RefHeading___Toc1905_532706453_1"/>
      <w:bookmarkStart w:id="61" w:name="Copia_Copia___RefHeading___Toc1634_67695"/>
      <w:bookmarkEnd w:id="60"/>
      <w:bookmarkEnd w:id="61"/>
      <w:r>
        <w:rPr>
          <w:rStyle w:val="InternetLink"/>
          <w:color w:val="auto"/>
          <w:u w:val="none"/>
        </w:rPr>
        <w:t>Problematica della voce sulla musica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Nel contesto del mio progetto, ho utilizzato </w:t>
      </w:r>
      <w:r>
        <w:rPr>
          <w:rStyle w:val="Strong"/>
          <w:rFonts w:eastAsia="NSimSun" w:cs="Lucida Sans"/>
          <w:color w:val="auto"/>
          <w:kern w:val="2"/>
          <w:sz w:val="24"/>
          <w:szCs w:val="24"/>
          <w:u w:val="none"/>
          <w:lang w:val="it-IT" w:eastAsia="zh-CN" w:bidi="hi-IN"/>
        </w:rPr>
        <w:t>MusicVAE</w:t>
      </w:r>
      <w:r>
        <w:rPr>
          <w:rStyle w:val="InternetLink"/>
          <w:rFonts w:eastAsia="NSimSun" w:cs="Lucida Sans"/>
          <w:color w:val="auto"/>
          <w:kern w:val="2"/>
          <w:sz w:val="24"/>
          <w:szCs w:val="24"/>
          <w:u w:val="none"/>
          <w:lang w:val="it-IT" w:eastAsia="zh-CN" w:bidi="hi-IN"/>
        </w:rPr>
        <w:t xml:space="preserve"> di </w:t>
      </w:r>
      <w:r>
        <w:rPr>
          <w:rStyle w:val="Strong"/>
          <w:rFonts w:eastAsia="NSimSun" w:cs="Lucida Sans"/>
          <w:color w:val="auto"/>
          <w:kern w:val="2"/>
          <w:sz w:val="24"/>
          <w:szCs w:val="24"/>
          <w:u w:val="none"/>
          <w:lang w:val="it-IT" w:eastAsia="zh-CN" w:bidi="hi-IN"/>
        </w:rPr>
        <w:t>Magenta</w:t>
      </w:r>
      <w:r>
        <w:rPr>
          <w:rStyle w:val="InternetLink"/>
          <w:rFonts w:eastAsia="NSimSun" w:cs="Lucida Sans"/>
          <w:color w:val="auto"/>
          <w:kern w:val="2"/>
          <w:sz w:val="24"/>
          <w:szCs w:val="24"/>
          <w:u w:val="none"/>
          <w:lang w:val="it-IT" w:eastAsia="zh-CN" w:bidi="hi-IN"/>
        </w:rPr>
        <w:t xml:space="preserve">, una rete neurale autoencoder, per la generazione di musica, sfruttando la configurazione </w:t>
      </w:r>
      <w:r>
        <w:rPr>
          <w:rStyle w:val="Strong"/>
          <w:rFonts w:eastAsia="NSimSun" w:cs="Lucida Sans"/>
          <w:color w:val="auto"/>
          <w:kern w:val="2"/>
          <w:sz w:val="24"/>
          <w:szCs w:val="24"/>
          <w:u w:val="none"/>
          <w:lang w:val="it-IT" w:eastAsia="zh-CN" w:bidi="hi-IN"/>
        </w:rPr>
        <w:t>hierdec-trio_16bar</w:t>
      </w:r>
      <w:r>
        <w:rPr>
          <w:rStyle w:val="InternetLink"/>
          <w:rFonts w:eastAsia="NSimSun" w:cs="Lucida Sans"/>
          <w:color w:val="auto"/>
          <w:kern w:val="2"/>
          <w:sz w:val="24"/>
          <w:szCs w:val="24"/>
          <w:u w:val="none"/>
          <w:lang w:val="it-IT" w:eastAsia="zh-CN" w:bidi="hi-IN"/>
        </w:rPr>
        <w:t>. Successivamente, ho cercato di integrare il cantato, utilizzando un vocoder che avevo sviluppato durante una fase di ricerca preliminare (denominata "spike"). Tuttavia, il risultato ottenuto non era di qualità soddisfacente. In particolare, la qualità del suono vocale era inferiore alle aspettative, quindi ho iniziato a esplorare diverse soluzioni per migliorare il processo.</w:t>
      </w:r>
    </w:p>
    <w:p>
      <w:pPr>
        <w:pStyle w:val="BodyText"/>
        <w:rPr/>
      </w:pPr>
      <w:r>
        <w:rPr/>
        <w:t>Dopo aver analizzato approcci professionali di vocalizzazione, ho individuato due potenziali soluzioni al problema:</w:t>
      </w:r>
    </w:p>
    <w:p>
      <w:pPr>
        <w:pStyle w:val="BodyText"/>
        <w:numPr>
          <w:ilvl w:val="0"/>
          <w:numId w:val="61"/>
        </w:numPr>
        <w:tabs>
          <w:tab w:val="clear" w:pos="709"/>
          <w:tab w:val="left" w:pos="0" w:leader="none"/>
        </w:tabs>
        <w:ind w:hanging="283" w:start="709"/>
        <w:rPr/>
      </w:pPr>
      <w:r>
        <w:rPr>
          <w:rStyle w:val="Strong"/>
        </w:rPr>
        <w:t>Creazione di una Rete Neurale MelGAN</w:t>
      </w:r>
      <w:r>
        <w:rPr/>
        <w:t xml:space="preserve">: Una possibile soluzione sarebbe l'uso di una rete neurale </w:t>
      </w:r>
      <w:r>
        <w:rPr>
          <w:rStyle w:val="Strong"/>
        </w:rPr>
        <w:t>MelGAN</w:t>
      </w:r>
      <w:r>
        <w:rPr/>
        <w:t xml:space="preserve"> (Generative Adversarial Network) per generare la giusta onda sonora da applicare al file MIDI del cantato. Le reti </w:t>
      </w:r>
      <w:r>
        <w:rPr>
          <w:rStyle w:val="Strong"/>
        </w:rPr>
        <w:t>MelGAN</w:t>
      </w:r>
      <w:r>
        <w:rPr/>
        <w:t xml:space="preserve"> sono progettate per estrarre uno spettrogramma dalle informazioni contenute nel MIDI e applicarlo allo strumento vocale, producendo così un suono sintetico della voce. Tuttavia, questo approccio non garantisce un risultato ottimale, poiché la musica è composta da sequenze non continue, con pause tra una parte cantata e l'altra, il che rende difficile ottenere un flusso vocale naturale. La difficoltà principale risiede nel fatto che la musica ha una struttura interrotta, dove i periodi di silenzio tra le note vocali rappresentano una sfida per la modellazione vocale continua.</w:t>
      </w:r>
    </w:p>
    <w:p>
      <w:pPr>
        <w:pStyle w:val="BodyText"/>
        <w:numPr>
          <w:ilvl w:val="0"/>
          <w:numId w:val="61"/>
        </w:numPr>
        <w:tabs>
          <w:tab w:val="clear" w:pos="709"/>
          <w:tab w:val="left" w:pos="0" w:leader="none"/>
        </w:tabs>
        <w:ind w:hanging="283" w:start="709"/>
        <w:rPr/>
      </w:pPr>
      <w:r>
        <w:rPr>
          <w:rStyle w:val="Strong"/>
        </w:rPr>
        <w:t>Uso di Dittonghi Vocali Registrati</w:t>
      </w:r>
      <w:r>
        <w:rPr/>
        <w:t xml:space="preserve">: Un altro approccio sarebbe stato quello di creare una serie di </w:t>
      </w:r>
      <w:r>
        <w:rPr>
          <w:rStyle w:val="Strong"/>
        </w:rPr>
        <w:t>dittonghi vocali</w:t>
      </w:r>
      <w:r>
        <w:rPr/>
        <w:t xml:space="preserve">, registrati manualmente e successivamente applicati alle note del MIDI. In questo caso, la frequenza dell'onda sarebbe modificata per adattarsi alla nota specifica, mantenendo però costante il timbro, la forma dell'onda sonora e la sua durata. Sebbene questa tecnica fosse interessante, risultava comunque complessa, in quanto richiedeva la creazione di un ampio catalogo di suoni vocali registrati, nonché la gestione delle variazioni di pitch e timing in modo accurato. </w:t>
      </w:r>
      <w:r>
        <w:rPr/>
        <w:t xml:space="preserve">Un esempio di questo approccio è </w:t>
      </w:r>
      <w:r>
        <w:rPr>
          <w:rFonts w:eastAsia="NSimSun" w:cs="Lucida Sans"/>
          <w:color w:val="auto"/>
          <w:kern w:val="2"/>
          <w:sz w:val="24"/>
          <w:szCs w:val="24"/>
          <w:lang w:val="it-IT" w:eastAsia="zh-CN" w:bidi="hi-IN"/>
        </w:rPr>
        <w:t xml:space="preserve">openutau, un software open-source progettato per la creazione di musica vocale sintetica. In particolare, è uno strumento utilizzato per generare tracce vocali sintetizzate, molto utilizzato nella comunità di musicisti che producono musica elettronica o musica vocale automatizzata. È compatibile con vari plugin e strumenti per il miglioramento della qualità audio e l'aggiunta di effetti speciali, </w:t>
      </w:r>
      <w:r>
        <w:rPr>
          <w:rFonts w:eastAsia="NSimSun" w:cs="Lucida Sans"/>
          <w:color w:val="auto"/>
          <w:kern w:val="2"/>
          <w:sz w:val="24"/>
          <w:szCs w:val="24"/>
          <w:lang w:val="it-IT" w:eastAsia="zh-CN" w:bidi="hi-IN"/>
        </w:rPr>
        <w:t xml:space="preserve">tra cui vst. I </w:t>
      </w:r>
      <w:r>
        <w:rPr>
          <w:rStyle w:val="Strong"/>
          <w:rFonts w:eastAsia="NSimSun" w:cs="Lucida Sans"/>
          <w:color w:val="auto"/>
          <w:kern w:val="2"/>
          <w:sz w:val="24"/>
          <w:szCs w:val="24"/>
          <w:lang w:val="it-IT" w:eastAsia="zh-CN" w:bidi="hi-IN"/>
        </w:rPr>
        <w:t>VST</w:t>
      </w:r>
      <w:r>
        <w:rPr>
          <w:rFonts w:eastAsia="NSimSun" w:cs="Lucida Sans"/>
          <w:color w:val="auto"/>
          <w:kern w:val="2"/>
          <w:sz w:val="24"/>
          <w:szCs w:val="24"/>
          <w:lang w:val="it-IT" w:eastAsia="zh-CN" w:bidi="hi-IN"/>
        </w:rPr>
        <w:t xml:space="preserve"> sono strumenti e effetti digitali che si aggiungono al software di produzione musicale, estendendo le possibilità creative e migliorando la qualità della musica prodotta. </w:t>
      </w:r>
    </w:p>
    <w:p>
      <w:pPr>
        <w:pStyle w:val="BodyText"/>
        <w:rPr/>
      </w:pPr>
      <w:r>
        <w:rPr/>
        <w:t>Nonostante entrambe le soluzioni teoriche sembrassero promettenti, il loro impiego si rivelava particolarmente complesso e richiedeva una considerevole quantità di risorse. Di conseguenza, ho deciso di esplorare alternative pratiche e accessibili, cercando tool musicali che potessero facilitare il processo.</w:t>
      </w:r>
    </w:p>
    <w:p>
      <w:pPr>
        <w:pStyle w:val="Heading3"/>
        <w:rPr/>
      </w:pPr>
      <w:r>
        <w:rPr/>
        <w:t>Strumenti Utilizzati</w:t>
      </w:r>
    </w:p>
    <w:p>
      <w:pPr>
        <w:pStyle w:val="BodyText"/>
        <w:rPr/>
      </w:pPr>
      <w:r>
        <w:rPr/>
        <w:t xml:space="preserve">Per le prime due canzoni, ho utilizzato la </w:t>
      </w:r>
      <w:r>
        <w:rPr>
          <w:rStyle w:val="Strong"/>
        </w:rPr>
        <w:t>versione trial di Synthesizer V</w:t>
      </w:r>
      <w:r>
        <w:rPr/>
        <w:t xml:space="preserve">, una piattaforma di sintesi vocale basata su intelligenza artificiale. Ho registrato l'output vocale generato da Synthesizer V tramite </w:t>
      </w:r>
      <w:r>
        <w:rPr>
          <w:rStyle w:val="Strong"/>
        </w:rPr>
        <w:t>Audacity</w:t>
      </w:r>
      <w:r>
        <w:rPr/>
        <w:t xml:space="preserve">, un software di registrazione e editing audio. Successivamente, ho combinato la parte vocale con la musica utilizzando uno </w:t>
      </w:r>
      <w:r>
        <w:rPr>
          <w:rStyle w:val="Strong"/>
        </w:rPr>
        <w:t>script Python</w:t>
      </w:r>
      <w:r>
        <w:rPr/>
        <w:t xml:space="preserve"> che mi ha permesso di allineare e mixare le tracce in modo efficiente.</w:t>
      </w:r>
    </w:p>
    <w:p>
      <w:pPr>
        <w:pStyle w:val="BodyText"/>
        <w:rPr/>
      </w:pPr>
      <w:r>
        <w:rPr/>
        <w:t>Per le successive tre canzoni, ho deciso di cambiare approccio. Invece di utilizzare un sintetizzatore vocale, ho registrato la voce d</w:t>
      </w:r>
      <w:r>
        <w:rPr/>
        <w:t>ella</w:t>
      </w:r>
      <w:r>
        <w:rPr/>
        <w:t xml:space="preserve"> mia </w:t>
      </w:r>
      <w:r>
        <w:rPr>
          <w:rStyle w:val="Strong"/>
          <w:b w:val="false"/>
          <w:bCs w:val="false"/>
        </w:rPr>
        <w:t>fidanzata</w:t>
      </w:r>
      <w:r>
        <w:rPr/>
        <w:t xml:space="preserve">, che ha cantato la melodia principale del MIDI per garantire che la tonalità fosse corretta e naturale. Questo approccio ha permesso di ottenere una base vocale realistica, che poi è stata combinata con voci professionali ottenute dal sito </w:t>
      </w:r>
      <w:r>
        <w:rPr>
          <w:rStyle w:val="Strong"/>
        </w:rPr>
        <w:t>Kits.ai</w:t>
      </w:r>
      <w:r>
        <w:rPr/>
        <w:t xml:space="preserve">. Kits.ai offre servizi vocali avanzati tramite un'interfaccia REST, che consente di integrare le voci sintetiche direttamente in un'applicazione software. Ho scelto le voci che si adattavano meglio al contesto musicale, prestando particolare attenzione all'aderenza al </w:t>
      </w:r>
      <w:r>
        <w:rPr>
          <w:rStyle w:val="Strong"/>
        </w:rPr>
        <w:t>pitch</w:t>
      </w:r>
      <w:r>
        <w:rPr/>
        <w:t xml:space="preserve"> originale della melodia.</w:t>
      </w:r>
    </w:p>
    <w:p>
      <w:pPr>
        <w:pStyle w:val="BodyText"/>
        <w:rPr/>
      </w:pPr>
      <w:r>
        <w:rPr/>
        <w:t>Poiché non volevo sostenere costi aggiuntivi per un tool professionale specifico, ho preferito registrare la voce generata da Kits.ai tramite Audacity e poi combinare le tracce utilizzando lo stesso script Python impiegato per le prime due canzoni. Questo mi ha permesso di ottenere un buon equilibrio tra qualità vocale e controllo sulla parte musicale, senza dover acquistare strumenti aggiuntivi.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Il processo di generazione del cantato per la musica sintetizzata ha richiesto l'esplorazione di diverse tecniche, tra cui l'uso di reti neurali avanzate e la registrazione di voce umana per migliorare l'accuratezza tonale. Sebbene le soluzioni tecniche avanzate come la rete MelGAN abbiano un potenziale notevole, la combinazione di risorse vocali umane e sintetiche, supportata da tool pratici come Synthesizer V e Kits.ai, ha fornito un buon compromesso tra qualità e praticità, consentendo di superare le sfide iniziali legate alla produzione vocale.</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Heading1"/>
        <w:numPr>
          <w:ilvl w:val="0"/>
          <w:numId w:val="2"/>
        </w:numPr>
        <w:bidi w:val="0"/>
        <w:ind w:hanging="0" w:start="0"/>
        <w:rPr/>
      </w:pPr>
      <w:bookmarkStart w:id="62" w:name="__RefHeading___Toc881_2385523376"/>
      <w:bookmarkEnd w:id="62"/>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63" w:name="__RefHeading___Toc883_2385523376"/>
      <w:bookmarkStart w:id="64" w:name="Copia_Copia_Copia___RefHeading___Toc814_"/>
      <w:bookmarkEnd w:id="63"/>
      <w:bookmarkEnd w:id="64"/>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65" w:name="__RefHeading___Toc1226_4218262991"/>
      <w:bookmarkEnd w:id="65"/>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8"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5" descr="" title=""/>
                    <pic:cNvPicPr>
                      <a:picLocks noChangeAspect="1" noChangeArrowheads="1"/>
                    </pic:cNvPicPr>
                  </pic:nvPicPr>
                  <pic:blipFill>
                    <a:blip r:embed="rId23"/>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9"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6" descr="" title=""/>
                    <pic:cNvPicPr>
                      <a:picLocks noChangeAspect="1" noChangeArrowheads="1"/>
                    </pic:cNvPicPr>
                  </pic:nvPicPr>
                  <pic:blipFill>
                    <a:blip r:embed="rId24"/>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66" w:name="__RefHeading___Toc1405_1210687093"/>
      <w:bookmarkEnd w:id="66"/>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67" w:name="__RefHeading___Toc1407_1210687093"/>
      <w:bookmarkEnd w:id="67"/>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68" w:name="__RefHeading___Toc1441_1210687093"/>
      <w:bookmarkEnd w:id="68"/>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10"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7" descr="" title=""/>
                    <pic:cNvPicPr>
                      <a:picLocks noChangeAspect="1" noChangeArrowheads="1"/>
                    </pic:cNvPicPr>
                  </pic:nvPicPr>
                  <pic:blipFill>
                    <a:blip r:embed="rId25"/>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1"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8" descr="" title=""/>
                    <pic:cNvPicPr>
                      <a:picLocks noChangeAspect="1" noChangeArrowheads="1"/>
                    </pic:cNvPicPr>
                  </pic:nvPicPr>
                  <pic:blipFill>
                    <a:blip r:embed="rId26"/>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2"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9" descr="" title=""/>
                    <pic:cNvPicPr>
                      <a:picLocks noChangeAspect="1" noChangeArrowheads="1"/>
                    </pic:cNvPicPr>
                  </pic:nvPicPr>
                  <pic:blipFill>
                    <a:blip r:embed="rId27"/>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9" w:name="__RefHeading___Toc293_3080710505"/>
      <w:bookmarkStart w:id="70" w:name="_toc51"/>
      <w:bookmarkEnd w:id="69"/>
      <w:bookmarkEnd w:id="70"/>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8"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9">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w="http://schemas.openxmlformats.org/wordprocessingml/2006/main">
  <w:zoom w:percent="12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InternetLink32">
    <w:name w:val="Internet Link32"/>
    <w:qFormat/>
    <w:rPr>
      <w:color w:val="000080"/>
      <w:u w:val="single"/>
    </w:rPr>
  </w:style>
  <w:style w:type="character" w:styleId="InternetLink33">
    <w:name w:val="Internet Link33"/>
    <w:qFormat/>
    <w:rPr>
      <w:color w:val="000080"/>
      <w:u w:val="single"/>
    </w:rPr>
  </w:style>
  <w:style w:type="character" w:styleId="InternetLink34">
    <w:name w:val="Internet Link34"/>
    <w:qFormat/>
    <w:rPr>
      <w:color w:val="000080"/>
      <w:u w:val="single"/>
    </w:rPr>
  </w:style>
  <w:style w:type="character" w:styleId="InternetLink35">
    <w:name w:val="Internet Link35"/>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s://www.worldscientific.com/doi/abs/10.4015/S1016237218500072" TargetMode="External"/><Relationship Id="rId29" Type="http://schemas.openxmlformats.org/officeDocument/2006/relationships/hyperlink" Target="https://www.youtube.com/watch?v=x7pWgrXNsbo&amp;t=172s"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1961</TotalTime>
  <Application>LibreOffice/24.2.6.2$Linux_X86_64 LibreOffice_project/420$Build-2</Application>
  <AppVersion>15.0000</AppVersion>
  <Pages>50</Pages>
  <Words>18020</Words>
  <Characters>107893</Characters>
  <CharactersWithSpaces>125182</CharactersWithSpaces>
  <Paragraphs>745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2024-12-09T10:24:17Z</dcterms:modified>
  <cp:revision>243</cp:revision>
  <dc:subject/>
  <dc:title/>
</cp:coreProperties>
</file>

<file path=docProps/custom.xml><?xml version="1.0" encoding="utf-8"?>
<Properties xmlns="http://schemas.openxmlformats.org/officeDocument/2006/custom-properties" xmlns:vt="http://schemas.openxmlformats.org/officeDocument/2006/docPropsVTypes"/>
</file>