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3AF40030" w:rsidR="001F554B" w:rsidRPr="0006007D" w:rsidRDefault="00AA78EE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>
        <w:rPr>
          <w:rFonts w:ascii="Arial" w:hAnsi="Arial" w:cs="Arial"/>
          <w:bCs/>
          <w:kern w:val="24"/>
          <w:sz w:val="32"/>
          <w:szCs w:val="32"/>
          <w:lang w:val="es-ES_tradnl"/>
        </w:rPr>
        <w:t>3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092A4B65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35F1904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C06325">
        <w:rPr>
          <w:sz w:val="28"/>
          <w:szCs w:val="28"/>
        </w:rPr>
        <w:t>Jorge Arun Zambrano Cedeño</w:t>
      </w:r>
      <w:r w:rsidR="00C0713A">
        <w:rPr>
          <w:sz w:val="28"/>
          <w:szCs w:val="28"/>
        </w:rPr>
        <w:t>, M</w:t>
      </w:r>
      <w:r w:rsidR="00C06325">
        <w:rPr>
          <w:sz w:val="28"/>
          <w:szCs w:val="28"/>
        </w:rPr>
        <w:t>g</w:t>
      </w:r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73F32CD0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AA78EE" w:rsidRPr="00F74DF8">
        <w:t>Darlin Alejandro Alonzo Véliz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45C74576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AA78EE">
        <w:rPr>
          <w:b/>
          <w:bCs/>
        </w:rPr>
        <w:t xml:space="preserve"> </w:t>
      </w:r>
      <w:r w:rsidR="00AA78EE" w:rsidRPr="00F74DF8">
        <w:t>¨A¨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4C9AB981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AA78EE">
        <w:rPr>
          <w:b/>
          <w:bCs/>
        </w:rPr>
        <w:t xml:space="preserve"> </w:t>
      </w:r>
      <w:r w:rsidR="00AA78EE" w:rsidRPr="00F74DF8">
        <w:t>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093AD14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AA78EE">
        <w:rPr>
          <w:b/>
          <w:bCs/>
        </w:rPr>
        <w:t xml:space="preserve"> </w:t>
      </w:r>
      <w:r w:rsidR="00AA78EE" w:rsidRPr="00F74DF8">
        <w:t>Estudio de caso – Sistema de control de rescate y adopción anim</w:t>
      </w:r>
      <w:r w:rsidR="00F74DF8" w:rsidRPr="00F74DF8">
        <w:t>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076F64F2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>202</w:t>
      </w:r>
      <w:r w:rsidR="00AA78EE">
        <w:rPr>
          <w:rFonts w:ascii="Arial" w:hAnsi="Arial" w:cs="Arial"/>
          <w:b/>
          <w:kern w:val="24"/>
          <w:lang w:val="es-ES_tradnl"/>
        </w:rPr>
        <w:t>6</w:t>
      </w:r>
      <w:r w:rsidR="00F913A1">
        <w:rPr>
          <w:rFonts w:ascii="Arial" w:hAnsi="Arial" w:cs="Arial"/>
          <w:b/>
          <w:kern w:val="24"/>
          <w:lang w:val="es-ES_tradnl"/>
        </w:rPr>
        <w:t xml:space="preserve">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AA78EE">
        <w:rPr>
          <w:rFonts w:ascii="Arial" w:hAnsi="Arial" w:cs="Arial"/>
          <w:b/>
          <w:kern w:val="24"/>
          <w:lang w:val="es-ES_tradnl"/>
        </w:rPr>
        <w:t>7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47BC4B3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 w:rsidR="002F45CB">
        <w:rPr>
          <w:rFonts w:ascii="Arial" w:hAnsi="Arial" w:cs="Arial"/>
          <w:b/>
          <w:sz w:val="28"/>
        </w:rPr>
        <w:t xml:space="preserve"> 1</w:t>
      </w:r>
    </w:p>
    <w:p w14:paraId="581D4DBC" w14:textId="489F3D09" w:rsidR="00D21BA4" w:rsidRPr="002F45CB" w:rsidRDefault="00D21BA4" w:rsidP="002F45CB">
      <w:pPr>
        <w:pStyle w:val="Sinespaciado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2F45CB">
        <w:rPr>
          <w:rFonts w:ascii="Arial" w:hAnsi="Arial" w:cs="Arial"/>
          <w:b/>
          <w:bCs/>
          <w:sz w:val="24"/>
          <w:szCs w:val="24"/>
          <w:lang w:eastAsia="es-EC"/>
        </w:rPr>
        <w:t xml:space="preserve">Actividad # </w:t>
      </w:r>
      <w:r w:rsidR="002F45CB" w:rsidRPr="002F45CB">
        <w:rPr>
          <w:rFonts w:ascii="Arial" w:hAnsi="Arial" w:cs="Arial"/>
          <w:b/>
          <w:bCs/>
          <w:sz w:val="24"/>
          <w:szCs w:val="24"/>
          <w:lang w:eastAsia="es-EC"/>
        </w:rPr>
        <w:t xml:space="preserve">1 </w:t>
      </w:r>
    </w:p>
    <w:p w14:paraId="33DA84C9" w14:textId="3E764663" w:rsidR="002F45CB" w:rsidRPr="002F45CB" w:rsidRDefault="002F45CB" w:rsidP="002F45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2F45CB">
        <w:rPr>
          <w:rFonts w:ascii="Arial" w:hAnsi="Arial" w:cs="Arial"/>
          <w:b/>
          <w:bCs/>
          <w:sz w:val="24"/>
          <w:szCs w:val="24"/>
          <w:lang w:eastAsia="es-EC"/>
        </w:rPr>
        <w:t>Enlace al repositorio</w:t>
      </w:r>
    </w:p>
    <w:p w14:paraId="61577D51" w14:textId="236C76CB" w:rsidR="002F45CB" w:rsidRDefault="002F45CB" w:rsidP="002F45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  <w:lang w:eastAsia="es-EC"/>
        </w:rPr>
      </w:pPr>
      <w:r w:rsidRPr="002F45CB">
        <w:rPr>
          <w:rFonts w:ascii="Arial" w:hAnsi="Arial" w:cs="Arial"/>
          <w:sz w:val="24"/>
          <w:szCs w:val="24"/>
          <w:lang w:eastAsia="es-EC"/>
        </w:rPr>
        <w:t>URL GitHub:</w:t>
      </w:r>
      <w:r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13161248" w14:textId="50C4B070" w:rsidR="002F45CB" w:rsidRDefault="002F45CB" w:rsidP="002F45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>Desarrollo del documento</w:t>
      </w:r>
    </w:p>
    <w:p w14:paraId="5903541C" w14:textId="7E8A0EA7" w:rsidR="00280E4D" w:rsidRPr="00280E4D" w:rsidRDefault="002F45CB" w:rsidP="00280E4D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>Análisis del escenario (Actores y requerimientos)</w:t>
      </w:r>
    </w:p>
    <w:p w14:paraId="72C0D53F" w14:textId="1597EE1C" w:rsidR="00280E4D" w:rsidRPr="009E219A" w:rsidRDefault="00280E4D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9E219A">
        <w:rPr>
          <w:rFonts w:ascii="Arial" w:hAnsi="Arial" w:cs="Arial"/>
          <w:b/>
          <w:bCs/>
          <w:sz w:val="24"/>
          <w:szCs w:val="24"/>
          <w:lang w:eastAsia="es-EC"/>
        </w:rPr>
        <w:t>Actores del sistema</w:t>
      </w:r>
    </w:p>
    <w:p w14:paraId="5F5AB934" w14:textId="284BB609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 xml:space="preserve">Ciudadano / </w:t>
      </w:r>
      <w:proofErr w:type="spellStart"/>
      <w:r w:rsidRPr="009E219A">
        <w:rPr>
          <w:rFonts w:ascii="Arial" w:hAnsi="Arial" w:cs="Arial"/>
          <w:sz w:val="24"/>
          <w:szCs w:val="24"/>
          <w:lang w:eastAsia="es-EC"/>
        </w:rPr>
        <w:t>Reportante</w:t>
      </w:r>
      <w:proofErr w:type="spellEnd"/>
      <w:r w:rsidRPr="009E219A">
        <w:rPr>
          <w:rFonts w:ascii="Arial" w:hAnsi="Arial" w:cs="Arial"/>
          <w:sz w:val="24"/>
          <w:szCs w:val="24"/>
          <w:lang w:eastAsia="es-EC"/>
        </w:rPr>
        <w:t>: Persona que realiza el reporte inicial de un animal en situación de calle, abandono o emergencia.</w:t>
      </w:r>
    </w:p>
    <w:p w14:paraId="65A7D761" w14:textId="7B9333E2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Voluntario / Veterinario: Personal operativo encargado de recibir asignaciones, registrar fichas médicas, aplicar tratamientos y actualizar el estado de salud/aptitud del animal.</w:t>
      </w:r>
    </w:p>
    <w:p w14:paraId="009674B7" w14:textId="72FE7E99" w:rsid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Administrador del Refugio: Gestiona roles, aprueba/rechaza solicitudes de adopción, coordina asignaciones de personal y consulta métricas/reportes del sistema.</w:t>
      </w:r>
    </w:p>
    <w:p w14:paraId="1FAD7892" w14:textId="107AA56C" w:rsidR="00280E4D" w:rsidRPr="009E219A" w:rsidRDefault="00280E4D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9E219A">
        <w:rPr>
          <w:rFonts w:ascii="Arial" w:hAnsi="Arial" w:cs="Arial"/>
          <w:b/>
          <w:bCs/>
          <w:sz w:val="24"/>
          <w:szCs w:val="24"/>
          <w:lang w:eastAsia="es-EC"/>
        </w:rPr>
        <w:t>Requerimientos principales:</w:t>
      </w:r>
    </w:p>
    <w:p w14:paraId="209D3BCA" w14:textId="0701A713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RF01 - Gestión de Casos de Rescate: Permitir el registro de expedientes de ingreso especificando ubicación, fecha, estado inicial y categorización de especie (Perro, Gato, Fauna Silvestre).</w:t>
      </w:r>
    </w:p>
    <w:p w14:paraId="108AC9DD" w14:textId="65733714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RF02 - Asignación de Personal: Asignar voluntarios o veterinarios específicos a cada caso de rescate según la disponibilidad y tipo de especie.</w:t>
      </w:r>
    </w:p>
    <w:p w14:paraId="329C23BA" w14:textId="1014D66E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RF03 - Control Médico y Diagnóstico: Registrar historias clínicas, vacunación, desparasitación, esterilización y determinar si el animal está apto para adopción.</w:t>
      </w:r>
    </w:p>
    <w:p w14:paraId="23E05CEA" w14:textId="0A72FD7A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RF04 - Sistema Notificador Reactivo: Emitir alertas automáticas e instantáneas a los voluntarios ante el registro de un nuevo rescate en su zona.</w:t>
      </w:r>
    </w:p>
    <w:p w14:paraId="610ED79D" w14:textId="7872D7AE" w:rsid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RF05 - Gestión de Adopciones: Registrar candidatos, evaluar postulaciones y emitir actas de adopción.</w:t>
      </w:r>
    </w:p>
    <w:p w14:paraId="68C92E69" w14:textId="6C1016F8" w:rsid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>Requerimientos no funcionales (RNF)</w:t>
      </w:r>
    </w:p>
    <w:p w14:paraId="44C6670D" w14:textId="77777777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RNF01 - Escalabilidad y Extensibilidad: Arquitectura modular basada en SOLID que permita integrar nuevas especies o servicios de notificación sin modificar el núcleo.</w:t>
      </w:r>
    </w:p>
    <w:p w14:paraId="0A6C2AAD" w14:textId="77777777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</w:p>
    <w:p w14:paraId="16F257BF" w14:textId="72FAC7A9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>RNF02 - Mantenibilidad: Aplicación de patrones de diseño reconocidos para reducir el acoplamiento y elevar la cohesión.</w:t>
      </w:r>
    </w:p>
    <w:p w14:paraId="404E26F3" w14:textId="6A1CEE9C" w:rsidR="009E219A" w:rsidRPr="009E219A" w:rsidRDefault="009E219A" w:rsidP="009E2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sz w:val="24"/>
          <w:szCs w:val="24"/>
          <w:lang w:eastAsia="es-EC"/>
        </w:rPr>
      </w:pPr>
      <w:r w:rsidRPr="009E219A">
        <w:rPr>
          <w:rFonts w:ascii="Arial" w:hAnsi="Arial" w:cs="Arial"/>
          <w:sz w:val="24"/>
          <w:szCs w:val="24"/>
          <w:lang w:eastAsia="es-EC"/>
        </w:rPr>
        <w:t xml:space="preserve">RNF03 - Trazabilidad de Versiones: Uso obligatorio del modelo de ramificación </w:t>
      </w:r>
      <w:proofErr w:type="spellStart"/>
      <w:r w:rsidRPr="009E219A">
        <w:rPr>
          <w:rFonts w:ascii="Arial" w:hAnsi="Arial" w:cs="Arial"/>
          <w:sz w:val="24"/>
          <w:szCs w:val="24"/>
          <w:lang w:eastAsia="es-EC"/>
        </w:rPr>
        <w:t>Gitflow</w:t>
      </w:r>
      <w:proofErr w:type="spellEnd"/>
      <w:r w:rsidRPr="009E219A">
        <w:rPr>
          <w:rFonts w:ascii="Arial" w:hAnsi="Arial" w:cs="Arial"/>
          <w:sz w:val="24"/>
          <w:szCs w:val="24"/>
          <w:lang w:eastAsia="es-EC"/>
        </w:rPr>
        <w:t xml:space="preserve"> en un repositorio central en GitHub.</w:t>
      </w:r>
    </w:p>
    <w:p w14:paraId="7286C7E1" w14:textId="37761A47" w:rsidR="002F45CB" w:rsidRDefault="002F45CB" w:rsidP="002F45C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>Diagramas UML (Casos de uso y diagrama de clases)</w:t>
      </w:r>
    </w:p>
    <w:p w14:paraId="1EFBC472" w14:textId="77777777" w:rsidR="00F848B1" w:rsidRDefault="00F848B1" w:rsidP="00F848B1">
      <w:pPr>
        <w:pStyle w:val="Prrafodelista"/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noProof/>
        </w:rPr>
        <w:drawing>
          <wp:inline distT="0" distB="0" distL="0" distR="0" wp14:anchorId="681626D5" wp14:editId="5D1BC220">
            <wp:extent cx="5400040" cy="27000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E3B8" w14:textId="6AF45F6A" w:rsidR="009E219A" w:rsidRDefault="00F848B1" w:rsidP="00F848B1">
      <w:pPr>
        <w:pStyle w:val="Descripcin"/>
        <w:jc w:val="both"/>
      </w:pPr>
      <w:r>
        <w:t xml:space="preserve">Ilustración </w:t>
      </w:r>
      <w:fldSimple w:instr=" SEQ Ilustración \* ARABIC ">
        <w:r w:rsidR="00523A98">
          <w:rPr>
            <w:noProof/>
          </w:rPr>
          <w:t>1</w:t>
        </w:r>
      </w:fldSimple>
      <w:r>
        <w:t>: Diagrama de casos de uso</w:t>
      </w:r>
    </w:p>
    <w:p w14:paraId="60FBADDA" w14:textId="77777777" w:rsidR="00F848B1" w:rsidRDefault="00F848B1" w:rsidP="00F848B1">
      <w:pPr>
        <w:keepNext/>
      </w:pPr>
      <w:r>
        <w:rPr>
          <w:noProof/>
        </w:rPr>
        <w:drawing>
          <wp:inline distT="0" distB="0" distL="0" distR="0" wp14:anchorId="1AB22CDB" wp14:editId="12627FE3">
            <wp:extent cx="5400040" cy="27673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03FB" w14:textId="760DBEA7" w:rsidR="00F848B1" w:rsidRPr="00F848B1" w:rsidRDefault="00F848B1" w:rsidP="00F848B1">
      <w:pPr>
        <w:pStyle w:val="Descripcin"/>
      </w:pPr>
      <w:r>
        <w:t xml:space="preserve">Ilustración </w:t>
      </w:r>
      <w:fldSimple w:instr=" SEQ Ilustración \* ARABIC ">
        <w:r w:rsidR="00523A98">
          <w:rPr>
            <w:noProof/>
          </w:rPr>
          <w:t>2</w:t>
        </w:r>
      </w:fldSimple>
      <w:r>
        <w:t>: Diagrama de clases UML</w:t>
      </w:r>
    </w:p>
    <w:p w14:paraId="16404F5C" w14:textId="1EE2AC21" w:rsidR="002F45CB" w:rsidRDefault="002F45CB" w:rsidP="002F45C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Patrones de diseño (Explicación técnica y diagramas – código conceptual de Factory </w:t>
      </w:r>
      <w:proofErr w:type="spellStart"/>
      <w:r>
        <w:rPr>
          <w:rFonts w:ascii="Arial" w:hAnsi="Arial" w:cs="Arial"/>
          <w:b/>
          <w:bCs/>
          <w:sz w:val="24"/>
          <w:szCs w:val="24"/>
          <w:lang w:eastAsia="es-EC"/>
        </w:rPr>
        <w:t>Method</w:t>
      </w:r>
      <w:proofErr w:type="spellEnd"/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, </w:t>
      </w:r>
      <w:proofErr w:type="spellStart"/>
      <w:r>
        <w:rPr>
          <w:rFonts w:ascii="Arial" w:hAnsi="Arial" w:cs="Arial"/>
          <w:b/>
          <w:bCs/>
          <w:sz w:val="24"/>
          <w:szCs w:val="24"/>
          <w:lang w:eastAsia="es-EC"/>
        </w:rPr>
        <w:t>Adapter</w:t>
      </w:r>
      <w:proofErr w:type="spellEnd"/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 y </w:t>
      </w:r>
      <w:proofErr w:type="spellStart"/>
      <w:r>
        <w:rPr>
          <w:rFonts w:ascii="Arial" w:hAnsi="Arial" w:cs="Arial"/>
          <w:b/>
          <w:bCs/>
          <w:sz w:val="24"/>
          <w:szCs w:val="24"/>
          <w:lang w:eastAsia="es-EC"/>
        </w:rPr>
        <w:t>Observer</w:t>
      </w:r>
      <w:proofErr w:type="spellEnd"/>
      <w:r>
        <w:rPr>
          <w:rFonts w:ascii="Arial" w:hAnsi="Arial" w:cs="Arial"/>
          <w:b/>
          <w:bCs/>
          <w:sz w:val="24"/>
          <w:szCs w:val="24"/>
          <w:lang w:eastAsia="es-EC"/>
        </w:rPr>
        <w:t>)</w:t>
      </w:r>
    </w:p>
    <w:tbl>
      <w:tblPr>
        <w:tblStyle w:val="Tablaconcuadrcula1clara-nfasis1"/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1991"/>
        <w:gridCol w:w="2818"/>
        <w:gridCol w:w="2450"/>
      </w:tblGrid>
      <w:tr w:rsidR="00F20AFC" w:rsidRPr="00F20AFC" w14:paraId="5C6667E2" w14:textId="77777777" w:rsidTr="00F20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7F0AC10F" w14:textId="672F6634" w:rsidR="00F20AFC" w:rsidRPr="00F20AFC" w:rsidRDefault="00F20AFC" w:rsidP="00F20AFC">
            <w:pPr>
              <w:pStyle w:val="Prrafodelista"/>
              <w:widowControl w:val="0"/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Patrón</w:t>
            </w:r>
          </w:p>
        </w:tc>
        <w:tc>
          <w:tcPr>
            <w:tcW w:w="1991" w:type="dxa"/>
            <w:vAlign w:val="center"/>
          </w:tcPr>
          <w:p w14:paraId="5A9D5ADA" w14:textId="7EDFF836" w:rsidR="00F20AFC" w:rsidRPr="00F20AFC" w:rsidRDefault="00F20AFC" w:rsidP="00F20AFC">
            <w:pPr>
              <w:pStyle w:val="Prrafodelista"/>
              <w:widowControl w:val="0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Clasificación</w:t>
            </w:r>
          </w:p>
        </w:tc>
        <w:tc>
          <w:tcPr>
            <w:tcW w:w="2717" w:type="dxa"/>
            <w:vAlign w:val="center"/>
          </w:tcPr>
          <w:p w14:paraId="61B34784" w14:textId="3B806B84" w:rsidR="00F20AFC" w:rsidRPr="00F20AFC" w:rsidRDefault="00F20AFC" w:rsidP="00F20AFC">
            <w:pPr>
              <w:pStyle w:val="Prrafodelista"/>
              <w:widowControl w:val="0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Propósito en el </w:t>
            </w: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lastRenderedPageBreak/>
              <w:t>sistema</w:t>
            </w:r>
          </w:p>
        </w:tc>
        <w:tc>
          <w:tcPr>
            <w:tcW w:w="2545" w:type="dxa"/>
            <w:vAlign w:val="center"/>
          </w:tcPr>
          <w:p w14:paraId="35CB897E" w14:textId="4665B577" w:rsidR="00F20AFC" w:rsidRPr="00F20AFC" w:rsidRDefault="00F20AFC" w:rsidP="00F20AFC">
            <w:pPr>
              <w:pStyle w:val="Prrafodelista"/>
              <w:widowControl w:val="0"/>
              <w:spacing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lastRenderedPageBreak/>
              <w:t xml:space="preserve">Justificación </w:t>
            </w: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lastRenderedPageBreak/>
              <w:t>técnica</w:t>
            </w:r>
          </w:p>
        </w:tc>
      </w:tr>
      <w:tr w:rsidR="00F20AFC" w14:paraId="229DD2F8" w14:textId="77777777" w:rsidTr="00F20A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5FAC4362" w14:textId="2818F89A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  <w:lastRenderedPageBreak/>
              <w:t xml:space="preserve">Factory </w:t>
            </w:r>
            <w:proofErr w:type="spellStart"/>
            <w:r w:rsidRPr="00F20AFC"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  <w:t>Method</w:t>
            </w:r>
            <w:proofErr w:type="spellEnd"/>
          </w:p>
        </w:tc>
        <w:tc>
          <w:tcPr>
            <w:tcW w:w="1991" w:type="dxa"/>
            <w:vAlign w:val="center"/>
          </w:tcPr>
          <w:p w14:paraId="6EA1F139" w14:textId="50F00AE7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Creacional</w:t>
            </w:r>
          </w:p>
        </w:tc>
        <w:tc>
          <w:tcPr>
            <w:tcW w:w="2717" w:type="dxa"/>
            <w:vAlign w:val="center"/>
          </w:tcPr>
          <w:p w14:paraId="55B003C1" w14:textId="4B39F907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Instanciación delegada de expedientes según la especie (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PerroFactory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GatoFactory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FaunaSilvestreFactory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2545" w:type="dxa"/>
            <w:vAlign w:val="center"/>
          </w:tcPr>
          <w:p w14:paraId="5C8CDA41" w14:textId="2C5DCC74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</w:rPr>
              <w:t>Cumple el Principio de Abierto/Cerrado (OCP). El controlador no conoce la clase concreta del expediente a instanciar, permitiendo agregar nuevas especies en el futuro sin modificar la lógica existente.</w:t>
            </w:r>
          </w:p>
        </w:tc>
      </w:tr>
      <w:tr w:rsidR="00F20AFC" w14:paraId="14F3D684" w14:textId="77777777" w:rsidTr="00F20A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1BB34864" w14:textId="69ECC9D2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</w:pPr>
            <w:proofErr w:type="spellStart"/>
            <w:r w:rsidRPr="00F20AFC"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  <w:t>Adapter</w:t>
            </w:r>
            <w:proofErr w:type="spellEnd"/>
          </w:p>
        </w:tc>
        <w:tc>
          <w:tcPr>
            <w:tcW w:w="1991" w:type="dxa"/>
            <w:vAlign w:val="center"/>
          </w:tcPr>
          <w:p w14:paraId="47ECE511" w14:textId="063A9634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Estructural</w:t>
            </w:r>
          </w:p>
        </w:tc>
        <w:tc>
          <w:tcPr>
            <w:tcW w:w="2717" w:type="dxa"/>
            <w:vAlign w:val="center"/>
          </w:tcPr>
          <w:p w14:paraId="661C949D" w14:textId="3322E7C7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Homogeneización de servicios externos de mensajería (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TwilioSMSAdapter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WhatsAppApiAdapter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SendGridEmailAdapter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).</w:t>
            </w:r>
          </w:p>
        </w:tc>
        <w:tc>
          <w:tcPr>
            <w:tcW w:w="2545" w:type="dxa"/>
            <w:vAlign w:val="center"/>
          </w:tcPr>
          <w:p w14:paraId="717E4A43" w14:textId="40C176FD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Aplica el Principio de Inversión de Dependencias (DIP). Permite integrar o cambiar de proveedor de notificaciones mediante la interfaz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INotificador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 sin impactar las clases del dominio.</w:t>
            </w:r>
          </w:p>
        </w:tc>
      </w:tr>
      <w:tr w:rsidR="00F20AFC" w14:paraId="5790E682" w14:textId="77777777" w:rsidTr="00F20A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69794843" w14:textId="134D3234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</w:pPr>
            <w:proofErr w:type="spellStart"/>
            <w:r w:rsidRPr="00F20AFC"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  <w:t>Observer</w:t>
            </w:r>
            <w:proofErr w:type="spellEnd"/>
          </w:p>
        </w:tc>
        <w:tc>
          <w:tcPr>
            <w:tcW w:w="1991" w:type="dxa"/>
            <w:vAlign w:val="center"/>
          </w:tcPr>
          <w:p w14:paraId="6CD62906" w14:textId="49B3E496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Comportamiento</w:t>
            </w:r>
          </w:p>
        </w:tc>
        <w:tc>
          <w:tcPr>
            <w:tcW w:w="2717" w:type="dxa"/>
            <w:vAlign w:val="center"/>
          </w:tcPr>
          <w:p w14:paraId="6EF0C097" w14:textId="75B74D89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Suscripción y notificación reactiva a los voluntarios (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VoluntarioNotificador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) ante la creación de un nuevo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CasoRescate</w:t>
            </w:r>
            <w:proofErr w:type="spellEnd"/>
          </w:p>
        </w:tc>
        <w:tc>
          <w:tcPr>
            <w:tcW w:w="2545" w:type="dxa"/>
            <w:vAlign w:val="center"/>
          </w:tcPr>
          <w:p w14:paraId="251952F9" w14:textId="1EC148CE" w:rsidR="00F20AFC" w:rsidRPr="00F20AFC" w:rsidRDefault="00F20AFC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Promueve el Acoplamiento Débil (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Loose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Coupling</w:t>
            </w:r>
            <w:proofErr w:type="spellEnd"/>
            <w:r w:rsidRPr="00F20AFC">
              <w:rPr>
                <w:rFonts w:ascii="Arial" w:hAnsi="Arial" w:cs="Arial"/>
                <w:sz w:val="24"/>
                <w:szCs w:val="24"/>
                <w:lang w:eastAsia="es-EC"/>
              </w:rPr>
              <w:t>). Desacopla el núcleo del negocio respecto a los canales de alerta, permitiendo registrar o remover suscriptores en tiempo de ejecución</w:t>
            </w:r>
          </w:p>
        </w:tc>
      </w:tr>
      <w:tr w:rsidR="00523A98" w14:paraId="55A9897F" w14:textId="77777777" w:rsidTr="00F20AF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65B94CF7" w14:textId="720736C4" w:rsidR="00523A98" w:rsidRPr="00523A98" w:rsidRDefault="00523A98" w:rsidP="00F20AFC">
            <w:pPr>
              <w:pStyle w:val="Prrafodelista"/>
              <w:widowControl w:val="0"/>
              <w:ind w:left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</w:pPr>
            <w:r w:rsidRPr="00523A98">
              <w:rPr>
                <w:rFonts w:ascii="Arial" w:hAnsi="Arial" w:cs="Arial"/>
                <w:b w:val="0"/>
                <w:bCs w:val="0"/>
                <w:sz w:val="24"/>
                <w:szCs w:val="24"/>
                <w:lang w:eastAsia="es-EC"/>
              </w:rPr>
              <w:t>MVC</w:t>
            </w:r>
          </w:p>
        </w:tc>
        <w:tc>
          <w:tcPr>
            <w:tcW w:w="1991" w:type="dxa"/>
            <w:vAlign w:val="center"/>
          </w:tcPr>
          <w:p w14:paraId="10CA9080" w14:textId="614680E5" w:rsidR="00523A98" w:rsidRPr="00F20AFC" w:rsidRDefault="00523A98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>
              <w:rPr>
                <w:rFonts w:ascii="Arial" w:hAnsi="Arial" w:cs="Arial"/>
                <w:sz w:val="24"/>
                <w:szCs w:val="24"/>
                <w:lang w:eastAsia="es-EC"/>
              </w:rPr>
              <w:t>Arquitectura</w:t>
            </w:r>
          </w:p>
        </w:tc>
        <w:tc>
          <w:tcPr>
            <w:tcW w:w="2717" w:type="dxa"/>
            <w:vAlign w:val="center"/>
          </w:tcPr>
          <w:p w14:paraId="46164023" w14:textId="73DE9CD6" w:rsidR="00523A98" w:rsidRPr="00F20AFC" w:rsidRDefault="00523A98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523A98">
              <w:rPr>
                <w:rFonts w:ascii="Arial" w:hAnsi="Arial" w:cs="Arial"/>
                <w:sz w:val="24"/>
                <w:szCs w:val="24"/>
                <w:lang w:eastAsia="es-EC"/>
              </w:rPr>
              <w:t>Separación de responsabilidades en capas (Modelo, Vista, Controlador).</w:t>
            </w:r>
          </w:p>
        </w:tc>
        <w:tc>
          <w:tcPr>
            <w:tcW w:w="2545" w:type="dxa"/>
            <w:vAlign w:val="center"/>
          </w:tcPr>
          <w:p w14:paraId="5EA75D0C" w14:textId="16BD228E" w:rsidR="00523A98" w:rsidRPr="00F20AFC" w:rsidRDefault="00523A98" w:rsidP="00F20AFC">
            <w:pPr>
              <w:pStyle w:val="Prrafodelista"/>
              <w:widowControl w:val="0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523A98">
              <w:rPr>
                <w:rFonts w:ascii="Arial" w:hAnsi="Arial" w:cs="Arial"/>
                <w:sz w:val="24"/>
                <w:szCs w:val="24"/>
                <w:lang w:eastAsia="es-EC"/>
              </w:rPr>
              <w:t>Facilita la independencia entre la interfaz de usuario y la lógica de negocio, haciendo posible la ejecución de pruebas unitarias sobre los controladores.</w:t>
            </w:r>
          </w:p>
        </w:tc>
      </w:tr>
    </w:tbl>
    <w:p w14:paraId="78F22F8C" w14:textId="59D90B03" w:rsidR="00F20AFC" w:rsidRDefault="00F20AFC" w:rsidP="00F20AF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09D4EDF0" w14:textId="77777777" w:rsidR="00523A98" w:rsidRDefault="00523A98" w:rsidP="00F20AF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1D87234" w14:textId="77777777" w:rsidR="00523A98" w:rsidRDefault="00523A98" w:rsidP="00F20AF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4565A542" w14:textId="77777777" w:rsidR="00523A98" w:rsidRDefault="00523A98" w:rsidP="00F20AF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68867B9" w14:textId="17A238B1" w:rsidR="00523A98" w:rsidRDefault="00523A98" w:rsidP="00F20AF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lastRenderedPageBreak/>
        <w:t>Diagrama de secuencia (Interacción de patrones)</w:t>
      </w:r>
    </w:p>
    <w:p w14:paraId="0223B5B7" w14:textId="77777777" w:rsidR="00523A98" w:rsidRDefault="00523A98" w:rsidP="00523A98">
      <w:pPr>
        <w:pStyle w:val="Prrafodelista"/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</w:pPr>
      <w:r>
        <w:rPr>
          <w:noProof/>
        </w:rPr>
        <w:drawing>
          <wp:inline distT="0" distB="0" distL="0" distR="0" wp14:anchorId="25A21F1A" wp14:editId="75CF8FD0">
            <wp:extent cx="5400040" cy="1571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CB32" w14:textId="61DDB99B" w:rsidR="00523A98" w:rsidRPr="00166F9E" w:rsidRDefault="00523A98" w:rsidP="00166F9E">
      <w:pPr>
        <w:pStyle w:val="Descripcin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: Flujo cuando se registra un nuevo caso de rescate, evidenciando la participación </w:t>
      </w:r>
      <w:r w:rsidRPr="004B2737">
        <w:t xml:space="preserve">conjunta de Factory </w:t>
      </w:r>
      <w:proofErr w:type="spellStart"/>
      <w:r w:rsidRPr="004B2737">
        <w:t>Method</w:t>
      </w:r>
      <w:proofErr w:type="spellEnd"/>
      <w:r w:rsidRPr="004B2737">
        <w:t xml:space="preserve">, </w:t>
      </w:r>
      <w:proofErr w:type="spellStart"/>
      <w:r w:rsidRPr="004B2737">
        <w:t>Observer</w:t>
      </w:r>
      <w:proofErr w:type="spellEnd"/>
      <w:r w:rsidRPr="004B2737">
        <w:t xml:space="preserve"> y </w:t>
      </w:r>
      <w:proofErr w:type="spellStart"/>
      <w:r w:rsidRPr="004B2737">
        <w:t>Singleton</w:t>
      </w:r>
      <w:proofErr w:type="spellEnd"/>
    </w:p>
    <w:p w14:paraId="1081D1EB" w14:textId="56C6E391" w:rsidR="002F45CB" w:rsidRPr="002F45CB" w:rsidRDefault="002F45CB" w:rsidP="002F45CB">
      <w:pPr>
        <w:pStyle w:val="Prrafodelista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Metodología </w:t>
      </w:r>
      <w:proofErr w:type="spellStart"/>
      <w:r>
        <w:rPr>
          <w:rFonts w:ascii="Arial" w:hAnsi="Arial" w:cs="Arial"/>
          <w:b/>
          <w:bCs/>
          <w:sz w:val="24"/>
          <w:szCs w:val="24"/>
          <w:lang w:eastAsia="es-EC"/>
        </w:rPr>
        <w:t>Gitflow</w:t>
      </w:r>
      <w:proofErr w:type="spellEnd"/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 y captura del historial de </w:t>
      </w:r>
      <w:proofErr w:type="spellStart"/>
      <w:r>
        <w:rPr>
          <w:rFonts w:ascii="Arial" w:hAnsi="Arial" w:cs="Arial"/>
          <w:b/>
          <w:bCs/>
          <w:sz w:val="24"/>
          <w:szCs w:val="24"/>
          <w:lang w:eastAsia="es-EC"/>
        </w:rPr>
        <w:t>commits</w:t>
      </w:r>
      <w:proofErr w:type="spellEnd"/>
      <w:r>
        <w:rPr>
          <w:rFonts w:ascii="Arial" w:hAnsi="Arial" w:cs="Arial"/>
          <w:b/>
          <w:bCs/>
          <w:sz w:val="24"/>
          <w:szCs w:val="24"/>
          <w:lang w:eastAsia="es-EC"/>
        </w:rPr>
        <w:t xml:space="preserve"> en GitHub.</w:t>
      </w:r>
    </w:p>
    <w:p w14:paraId="3269111C" w14:textId="03C2351E" w:rsidR="002F45CB" w:rsidRPr="002F45CB" w:rsidRDefault="002F45CB" w:rsidP="002F45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  <w:lang w:eastAsia="es-EC"/>
        </w:rPr>
      </w:pPr>
    </w:p>
    <w:p w14:paraId="4C7C807C" w14:textId="77777777" w:rsidR="002F45CB" w:rsidRPr="002F45CB" w:rsidRDefault="002F45CB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sz w:val="20"/>
          <w:szCs w:val="20"/>
          <w:lang w:eastAsia="es-EC"/>
        </w:rPr>
      </w:pP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C1408" w14:textId="77777777" w:rsidR="006B2A46" w:rsidRDefault="006B2A46" w:rsidP="001F554B">
      <w:pPr>
        <w:spacing w:after="0" w:line="240" w:lineRule="auto"/>
      </w:pPr>
      <w:r>
        <w:separator/>
      </w:r>
    </w:p>
  </w:endnote>
  <w:endnote w:type="continuationSeparator" w:id="0">
    <w:p w14:paraId="002B7AE9" w14:textId="77777777" w:rsidR="006B2A46" w:rsidRDefault="006B2A46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4D573" w14:textId="77777777" w:rsidR="006B2A46" w:rsidRDefault="006B2A46" w:rsidP="001F554B">
      <w:pPr>
        <w:spacing w:after="0" w:line="240" w:lineRule="auto"/>
      </w:pPr>
      <w:r>
        <w:separator/>
      </w:r>
    </w:p>
  </w:footnote>
  <w:footnote w:type="continuationSeparator" w:id="0">
    <w:p w14:paraId="68766BBE" w14:textId="77777777" w:rsidR="006B2A46" w:rsidRDefault="006B2A46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1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7161BC"/>
    <w:multiLevelType w:val="hybridMultilevel"/>
    <w:tmpl w:val="7B5AAC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7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8" w15:restartNumberingAfterBreak="0">
    <w:nsid w:val="73AB37C1"/>
    <w:multiLevelType w:val="hybridMultilevel"/>
    <w:tmpl w:val="B166231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1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7"/>
  </w:num>
  <w:num w:numId="2">
    <w:abstractNumId w:val="17"/>
  </w:num>
  <w:num w:numId="3">
    <w:abstractNumId w:val="16"/>
  </w:num>
  <w:num w:numId="4">
    <w:abstractNumId w:val="14"/>
  </w:num>
  <w:num w:numId="5">
    <w:abstractNumId w:val="22"/>
  </w:num>
  <w:num w:numId="6">
    <w:abstractNumId w:val="11"/>
  </w:num>
  <w:num w:numId="7">
    <w:abstractNumId w:val="15"/>
  </w:num>
  <w:num w:numId="8">
    <w:abstractNumId w:val="20"/>
  </w:num>
  <w:num w:numId="9">
    <w:abstractNumId w:val="21"/>
  </w:num>
  <w:num w:numId="10">
    <w:abstractNumId w:val="1"/>
  </w:num>
  <w:num w:numId="11">
    <w:abstractNumId w:val="3"/>
  </w:num>
  <w:num w:numId="12">
    <w:abstractNumId w:val="12"/>
  </w:num>
  <w:num w:numId="13">
    <w:abstractNumId w:val="6"/>
  </w:num>
  <w:num w:numId="14">
    <w:abstractNumId w:val="9"/>
  </w:num>
  <w:num w:numId="15">
    <w:abstractNumId w:val="0"/>
  </w:num>
  <w:num w:numId="16">
    <w:abstractNumId w:val="19"/>
  </w:num>
  <w:num w:numId="17">
    <w:abstractNumId w:val="13"/>
  </w:num>
  <w:num w:numId="18">
    <w:abstractNumId w:val="2"/>
  </w:num>
  <w:num w:numId="19">
    <w:abstractNumId w:val="10"/>
  </w:num>
  <w:num w:numId="20">
    <w:abstractNumId w:val="4"/>
  </w:num>
  <w:num w:numId="21">
    <w:abstractNumId w:val="8"/>
  </w:num>
  <w:num w:numId="22">
    <w:abstractNumId w:val="1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66F9E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80E4D"/>
    <w:rsid w:val="002A5695"/>
    <w:rsid w:val="002B4EF7"/>
    <w:rsid w:val="002E6A0B"/>
    <w:rsid w:val="002F45C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23A98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B2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E219A"/>
    <w:rsid w:val="009F123E"/>
    <w:rsid w:val="00A04CDD"/>
    <w:rsid w:val="00A72B92"/>
    <w:rsid w:val="00A75A61"/>
    <w:rsid w:val="00A83B01"/>
    <w:rsid w:val="00AA4577"/>
    <w:rsid w:val="00AA78EE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6325"/>
    <w:rsid w:val="00C0713A"/>
    <w:rsid w:val="00C2581E"/>
    <w:rsid w:val="00C3253D"/>
    <w:rsid w:val="00C34831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20AFC"/>
    <w:rsid w:val="00F320DC"/>
    <w:rsid w:val="00F53DD4"/>
    <w:rsid w:val="00F56E3B"/>
    <w:rsid w:val="00F74DF8"/>
    <w:rsid w:val="00F8389B"/>
    <w:rsid w:val="00F848B1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20AF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3693</TotalTime>
  <Pages>7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DARLIN ALONZO</cp:lastModifiedBy>
  <cp:revision>128</cp:revision>
  <cp:lastPrinted>2023-09-29T20:24:00Z</cp:lastPrinted>
  <dcterms:created xsi:type="dcterms:W3CDTF">2022-05-04T22:15:00Z</dcterms:created>
  <dcterms:modified xsi:type="dcterms:W3CDTF">2026-10-20T02:39:00Z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