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jc w:val="center"/>
      </w:pPr>
      <w:r>
        <w:rPr>
          <w:b/>
          <w:color w:val="243B67"/>
          <w:sz w:val="56"/>
        </w:rPr>
        <w:t>LE POSSIBLE A UNE HISTOIRE</w:t>
      </w:r>
    </w:p>
    <w:p>
      <w:pPr>
        <w:widowControl/>
        <w:jc w:val="center"/>
      </w:pPr>
      <w:r>
        <w:rPr>
          <w:b/>
          <w:color w:val="6C4CF1"/>
          <w:sz w:val="44"/>
        </w:rPr>
        <w:t>Dossier scientifique complet ORI-C</w:t>
      </w:r>
    </w:p>
    <w:p>
      <w:pPr>
        <w:widowControl/>
        <w:jc w:val="center"/>
      </w:pPr>
      <w:r>
        <w:rPr>
          <w:color w:val="464B5A"/>
          <w:sz w:val="24"/>
        </w:rPr>
        <w:t>Socle théorique, résultats, généalogie, découvertes, réfutations et programme de validation</w:t>
      </w:r>
    </w:p>
    <w:p>
      <w:pPr>
        <w:widowControl/>
        <w:spacing w:before="360"/>
      </w:pPr>
    </w:p>
    <w:p>
      <w:pPr>
        <w:widowControl/>
        <w:jc w:val="center"/>
      </w:pPr>
      <w:r>
        <w:drawing>
          <wp:inline xmlns:a="http://schemas.openxmlformats.org/drawingml/2006/main" xmlns:pic="http://schemas.openxmlformats.org/drawingml/2006/picture">
            <wp:extent cx="5472000" cy="3806986"/>
            <wp:docPr id="1" name="Picture 1"/>
            <wp:cNvGraphicFramePr>
              <a:graphicFrameLocks noChangeAspect="1"/>
            </wp:cNvGraphicFramePr>
            <a:graphic>
              <a:graphicData uri="http://schemas.openxmlformats.org/drawingml/2006/picture">
                <pic:pic>
                  <pic:nvPicPr>
                    <pic:cNvPr id="0" name="01_architecture_programme.png"/>
                    <pic:cNvPicPr/>
                  </pic:nvPicPr>
                  <pic:blipFill>
                    <a:blip r:embed="rId11"/>
                    <a:stretch>
                      <a:fillRect/>
                    </a:stretch>
                  </pic:blipFill>
                  <pic:spPr>
                    <a:xfrm>
                      <a:off x="0" y="0"/>
                      <a:ext cx="5472000" cy="3806986"/>
                    </a:xfrm>
                    <a:prstGeom prst="rect"/>
                  </pic:spPr>
                </pic:pic>
              </a:graphicData>
            </a:graphic>
          </wp:inline>
        </w:drawing>
      </w:r>
    </w:p>
    <w:p>
      <w:pPr>
        <w:widowControl/>
        <w:spacing w:after="120"/>
        <w:jc w:val="center"/>
      </w:pPr>
      <w:r>
        <w:rPr>
          <w:i/>
          <w:color w:val="5A5A64"/>
          <w:sz w:val="16"/>
        </w:rPr>
        <w:t>Architecture générale du programme ORI-C</w:t>
      </w:r>
    </w:p>
    <w:p>
      <w:pPr>
        <w:widowControl/>
        <w:spacing w:before="400"/>
        <w:jc w:val="center"/>
      </w:pPr>
      <w:r>
        <w:rPr>
          <w:color w:val="5A5A64"/>
          <w:sz w:val="20"/>
        </w:rPr>
        <w:t>Didier Daloze  |  Dossier consolidé au 2 août 2026</w:t>
      </w:r>
    </w:p>
    <w:p>
      <w:pPr>
        <w:widowControl/>
        <w:jc w:val="center"/>
      </w:pPr>
      <w:r>
        <w:rPr>
          <w:i/>
          <w:color w:val="64646E"/>
          <w:sz w:val="18"/>
        </w:rPr>
        <w:t>Dossier scientifique consolidé à partir du socle, des branches, des données, des tests et de la généalogie.</w:t>
      </w:r>
    </w:p>
    <w:p>
      <w:pPr>
        <w:widowControl/>
      </w:pPr>
      <w:r>
        <w:br w:type="page"/>
      </w:r>
    </w:p>
    <w:p>
      <w:pPr>
        <w:pStyle w:val="Heading1"/>
      </w:pPr>
      <w:r>
        <w:rPr>
          <w:i w:val="0"/>
        </w:rPr>
        <w:t>Note de lecture</w:t>
      </w:r>
    </w:p>
    <w:tbl>
      <w:tblPr>
        <w:tblW w:type="auto" w:w="0"/>
        <w:jc w:val="center"/>
        <w:tblLook w:firstColumn="1" w:firstRow="1" w:lastColumn="0" w:lastRow="0" w:noHBand="0" w:noVBand="1" w:val="04A0"/>
      </w:tblPr>
      <w:tblGrid>
        <w:gridCol w:w="9866"/>
      </w:tblGrid>
      <w:tr>
        <w:tc>
          <w:tcPr>
            <w:tcW w:type="dxa" w:w="9866"/>
            <w:shd w:fill="EEF3FB"/>
            <w:tcMar>
              <w:top w:w="120" w:type="dxa"/>
              <w:start w:w="160" w:type="dxa"/>
              <w:bottom w:w="120" w:type="dxa"/>
              <w:end w:w="160" w:type="dxa"/>
            </w:tcMar>
          </w:tcPr>
          <w:p>
            <w:pPr>
              <w:spacing w:after="60"/>
            </w:pPr>
            <w:r>
              <w:rPr>
                <w:b/>
                <w:color w:val="243B67"/>
                <w:sz w:val="22"/>
              </w:rPr>
              <w:t>Objet du dossier</w:t>
            </w:r>
          </w:p>
          <w:p>
            <w:pPr>
              <w:spacing w:after="0" w:line="254" w:lineRule="auto"/>
            </w:pPr>
            <w:r>
              <w:t>Ce document réunit la totalité du périmètre scientifique contenu dans le socle, les trois branches, les données, les tests et la généalogie intégrée. Il ne réduit pas ORI-C à l’arbre. Il distingue le socle théorique, les quatre représentations de la chronologie, les données mesurées, les tests positifs, les résultats négatifs, les programmes non testés et les corrections nécessaires avant publication.</w:t>
            </w:r>
          </w:p>
        </w:tc>
      </w:tr>
    </w:tbl>
    <w:p>
      <w:pPr>
        <w:widowControl/>
      </w:pPr>
      <w:r>
        <w:rPr>
          <w:i w:val="0"/>
        </w:rPr>
        <w:t>Le dossier source contient plusieurs objets qui ne sont pas équivalents. La carte TR décrit quarante transitions et quarante-sept relations. L’hypergraphe représente les processus multi-entrées et multi-sorties des branches matière et planétaire. La généalogie GM détaille vingt et une transitions matérielles. L’arbre GA relie trente-huit transitions réparties entre matière, planète et vivant. Les nombres ne doivent jamais être additionnés comme s’ils décrivaient le même niveau de découpage.</w:t>
      </w:r>
    </w:p>
    <w:p>
      <w:pPr>
        <w:widowControl/>
      </w:pPr>
      <w:r>
        <w:rPr>
          <w:i w:val="0"/>
        </w:rPr>
        <w:t>La règle d’autorité suivie est celle du dossier canonique. Les rapports générés et les fichiers JSON priment sur les textes rédigés. ETAT_DES_PREUVES.md fixe les statuts scientifiques transversaux. La généalogie est intégrée au socle et les corrections du ²⁶Al, du statut du flux neutronique, du calcul d’information et de la grille de certitude sont documentées dans leurs fichiers propres.</w:t>
      </w:r>
    </w:p>
    <w:p>
      <w:pPr>
        <w:pStyle w:val="Heading2"/>
      </w:pPr>
      <w:r>
        <w:rPr>
          <w:i w:val="0"/>
        </w:rPr>
        <w:t>Sommaire</w:t>
      </w:r>
    </w:p>
    <w:p>
      <w:pPr>
        <w:pStyle w:val="ListNumber"/>
      </w:pPr>
      <w:r>
        <w:t>1. Question scientifique et périmètre</w:t>
      </w:r>
    </w:p>
    <w:p>
      <w:pPr>
        <w:pStyle w:val="ListNumber"/>
      </w:pPr>
      <w:r>
        <w:t>2. Architecture scientifique du socle</w:t>
      </w:r>
    </w:p>
    <w:p>
      <w:pPr>
        <w:pStyle w:val="ListNumber"/>
      </w:pPr>
      <w:r>
        <w:t>3. Les quatre représentations de l’histoire</w:t>
      </w:r>
    </w:p>
    <w:p>
      <w:pPr>
        <w:pStyle w:val="ListNumber"/>
      </w:pPr>
      <w:r>
        <w:t>4. Branche matière et architectures planétaires</w:t>
      </w:r>
    </w:p>
    <w:p>
      <w:pPr>
        <w:pStyle w:val="ListNumber"/>
      </w:pPr>
      <w:r>
        <w:t>5. Branche Système solaire, Terre et mémoire historique</w:t>
      </w:r>
    </w:p>
    <w:p>
      <w:pPr>
        <w:pStyle w:val="ListNumber"/>
      </w:pPr>
      <w:r>
        <w:t>6. Branche vivant et programme prébiotique</w:t>
      </w:r>
    </w:p>
    <w:p>
      <w:pPr>
        <w:pStyle w:val="ListNumber"/>
      </w:pPr>
      <w:r>
        <w:t>7. Arbre généalogique global</w:t>
      </w:r>
    </w:p>
    <w:p>
      <w:pPr>
        <w:pStyle w:val="ListNumber"/>
      </w:pPr>
      <w:r>
        <w:t>8. Résultats et découvertes réellement obtenus</w:t>
      </w:r>
    </w:p>
    <w:p>
      <w:pPr>
        <w:pStyle w:val="ListNumber"/>
      </w:pPr>
      <w:r>
        <w:t>9. Limites, corrections intégrées et points non démontrés</w:t>
      </w:r>
    </w:p>
    <w:p>
      <w:pPr>
        <w:pStyle w:val="ListNumber"/>
      </w:pPr>
      <w:r>
        <w:t>10. Programme de validation prioritaire</w:t>
      </w:r>
    </w:p>
    <w:p>
      <w:pPr>
        <w:pStyle w:val="ListNumber"/>
      </w:pPr>
      <w:r>
        <w:t>Annexes. Catalogues, correspondances, critères et sources</w:t>
      </w:r>
    </w:p>
    <w:p>
      <w:pPr>
        <w:pStyle w:val="Heading1"/>
      </w:pPr>
      <w:r>
        <w:rPr>
          <w:i w:val="0"/>
        </w:rPr>
        <w:t>1. Question scientifique et périmètre</w:t>
      </w:r>
    </w:p>
    <w:p>
      <w:pPr>
        <w:widowControl/>
      </w:pPr>
      <w:r>
        <w:rPr>
          <w:i w:val="0"/>
        </w:rPr>
        <w:t>ORI-C étudie la manière dont l’histoire physique transforme les possibilités futures d’un système. La proposition ne consiste pas à dire que le passé influence le présent, fait déjà admis dans de nombreux domaines. Elle cherche à décomposer matériellement cette influence en composition, configuration, interactions, environnement, modes de persistance, mémoires, seuils, pertes et chemins encore accessibles.</w:t>
      </w:r>
    </w:p>
    <w:tbl>
      <w:tblPr>
        <w:tblW w:type="auto" w:w="0"/>
        <w:jc w:val="center"/>
        <w:tblLook w:firstColumn="1" w:firstRow="1" w:lastColumn="0" w:lastRow="0" w:noHBand="0" w:noVBand="1" w:val="04A0"/>
      </w:tblPr>
      <w:tblGrid>
        <w:gridCol w:w="9866"/>
      </w:tblGrid>
      <w:tr>
        <w:tc>
          <w:tcPr>
            <w:tcW w:type="dxa" w:w="9866"/>
            <w:shd w:fill="F5F3FF"/>
            <w:tcMar>
              <w:top w:w="120" w:type="dxa"/>
              <w:start w:w="160" w:type="dxa"/>
              <w:bottom w:w="120" w:type="dxa"/>
              <w:end w:w="160" w:type="dxa"/>
            </w:tcMar>
          </w:tcPr>
          <w:p>
            <w:pPr>
              <w:spacing w:after="60"/>
            </w:pPr>
            <w:r>
              <w:rPr>
                <w:b/>
                <w:color w:val="6C4CF1"/>
                <w:sz w:val="22"/>
              </w:rPr>
              <w:t>Formulation centrale</w:t>
            </w:r>
          </w:p>
          <w:p>
            <w:pPr>
              <w:spacing w:after="0" w:line="254" w:lineRule="auto"/>
            </w:pPr>
            <w:r>
              <w:t>L’histoire physique réorganise la matière. Cette réorganisation modifie son accessibilité, construit des frontières et des réservoirs, crée des gradients, ouvre certaines transformations et en ferme d’autres. Lorsque certaines architectures entretiennent et transmettent leurs propres conditions de persistance, un régime vivant devient possible.</w:t>
            </w:r>
          </w:p>
        </w:tc>
      </w:tr>
    </w:tbl>
    <w:p>
      <w:pPr>
        <w:widowControl/>
      </w:pPr>
      <w:r>
        <w:rPr>
          <w:i w:val="0"/>
        </w:rPr>
        <w:t>Le programme est organisé en un socle commun et trois branches autonomes. Le socle partage un langage et des critères. Il ne partage pas les mécanismes ni les niveaux de preuve. Une réussite numérique dans la branche astronomique ne valide rien dans la branche prébiotique. Une réfutation de la mémoire climatique M2 reste localisée à cette implémentation. Cette séparation est une condition de solidité du dossier.</w:t>
      </w:r>
    </w:p>
    <w:p>
      <w:pPr>
        <w:widowControl/>
        <w:jc w:val="center"/>
      </w:pPr>
      <w:r>
        <w:drawing>
          <wp:inline xmlns:a="http://schemas.openxmlformats.org/drawingml/2006/main" xmlns:pic="http://schemas.openxmlformats.org/drawingml/2006/picture">
            <wp:extent cx="5688000" cy="3957261"/>
            <wp:docPr id="2" name="Picture 2"/>
            <wp:cNvGraphicFramePr>
              <a:graphicFrameLocks noChangeAspect="1"/>
            </wp:cNvGraphicFramePr>
            <a:graphic>
              <a:graphicData uri="http://schemas.openxmlformats.org/drawingml/2006/picture">
                <pic:pic>
                  <pic:nvPicPr>
                    <pic:cNvPr id="0" name="01_architecture_programme.png"/>
                    <pic:cNvPicPr/>
                  </pic:nvPicPr>
                  <pic:blipFill>
                    <a:blip r:embed="rId11"/>
                    <a:stretch>
                      <a:fillRect/>
                    </a:stretch>
                  </pic:blipFill>
                  <pic:spPr>
                    <a:xfrm>
                      <a:off x="0" y="0"/>
                      <a:ext cx="5688000" cy="3957261"/>
                    </a:xfrm>
                    <a:prstGeom prst="rect"/>
                  </pic:spPr>
                </pic:pic>
              </a:graphicData>
            </a:graphic>
          </wp:inline>
        </w:drawing>
      </w:r>
    </w:p>
    <w:p>
      <w:pPr>
        <w:widowControl/>
        <w:spacing w:after="120"/>
        <w:jc w:val="center"/>
      </w:pPr>
      <w:r>
        <w:rPr>
          <w:i/>
          <w:color w:val="5A5A64"/>
          <w:sz w:val="16"/>
        </w:rPr>
        <w:t>Figure 1. Socle commun et circulation contrôlée entre les trois branches.</w:t>
      </w:r>
    </w:p>
    <w:p>
      <w:pPr>
        <w:widowControl/>
      </w:pPr>
      <w:r>
        <w:rPr>
          <w:i w:val="0"/>
        </w:rPr>
        <w:t>Le périmètre couvre la chronologie des architectures matérielles, les filtrages planétaires, la dynamique du Système solaire, une couche de mémoire historique, une application climatique séparée et la branche du vivant. Les dimensions cognitives et les autres développements formels d’ORI-C restent hors de ce dossier.</w:t>
      </w:r>
    </w:p>
    <w:p>
      <w:pPr>
        <w:pStyle w:val="Heading1"/>
      </w:pPr>
      <w:r>
        <w:rPr>
          <w:i w:val="0"/>
        </w:rPr>
        <w:t>2. Architecture scientifique du socle</w:t>
      </w:r>
    </w:p>
    <w:p>
      <w:pPr>
        <w:pStyle w:val="Heading2"/>
      </w:pPr>
      <w:r>
        <w:rPr>
          <w:i w:val="0"/>
        </w:rPr>
        <w:t>2.1 Une architecture ne se réduit pas à son inventaire</w:t>
      </w:r>
    </w:p>
    <w:p>
      <w:pPr>
        <w:widowControl/>
      </w:pPr>
      <w:r>
        <w:rPr>
          <w:i w:val="0"/>
        </w:rPr>
        <w:t>Le socle définit une architecture matérielle comme un ensemble de constituants dont la configuration, les interactions et l’environnement produisent une unité ou un régime collectif identifiable. La composition est nécessaire, mais elle ne suffit pas. Deux systèmes contenant les mêmes constituants peuvent présenter des propriétés, des stabilités et des trajectoires différentes lorsque leur organisation change.</w:t>
      </w:r>
    </w:p>
    <w:tbl>
      <w:tblPr>
        <w:tblW w:type="auto" w:w="0"/>
        <w:jc w:val="center"/>
        <w:tblLook w:firstColumn="1" w:firstRow="1" w:lastColumn="0" w:lastRow="0" w:noHBand="0" w:noVBand="1" w:val="04A0"/>
      </w:tblPr>
      <w:tblGrid>
        <w:gridCol w:w="9866"/>
      </w:tblGrid>
      <w:tr>
        <w:tc>
          <w:tcPr>
            <w:tcW w:type="dxa" w:w="9866"/>
            <w:shd w:fill="F5F3FF"/>
            <w:tcMar>
              <w:top w:w="120" w:type="dxa"/>
              <w:start w:w="160" w:type="dxa"/>
              <w:bottom w:w="120" w:type="dxa"/>
              <w:end w:w="160" w:type="dxa"/>
            </w:tcMar>
          </w:tcPr>
          <w:p>
            <w:pPr>
              <w:spacing w:after="60"/>
            </w:pPr>
            <w:r>
              <w:rPr>
                <w:b/>
                <w:color w:val="6C4CF1"/>
                <w:sz w:val="22"/>
              </w:rPr>
              <w:t>État architectural</w:t>
            </w:r>
          </w:p>
          <w:p>
            <w:pPr>
              <w:spacing w:after="0" w:line="254" w:lineRule="auto"/>
            </w:pPr>
            <w:r>
              <w:t>A(t) = [ n(t), G(t), I(t), E(t), Π(t), H(t) ]</w:t>
            </w:r>
          </w:p>
        </w:tc>
      </w:tr>
    </w:tbl>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6"/>
              </w:rPr>
              <w:t>Dimension</w:t>
            </w:r>
          </w:p>
        </w:tc>
        <w:tc>
          <w:tcPr>
            <w:tcW w:type="dxa" w:w="3289"/>
            <w:shd w:fill="243B67"/>
            <w:tcMar>
              <w:top w:w="60" w:type="dxa"/>
              <w:start w:w="60" w:type="dxa"/>
              <w:bottom w:w="60" w:type="dxa"/>
              <w:end w:w="60" w:type="dxa"/>
            </w:tcMar>
            <w:vAlign w:val="center"/>
          </w:tcPr>
          <w:p>
            <w:pPr>
              <w:jc w:val="center"/>
            </w:pPr>
            <w:r>
              <w:rPr>
                <w:b/>
                <w:color w:val="FFFFFF"/>
                <w:sz w:val="16"/>
              </w:rPr>
              <w:t>Contenu</w:t>
            </w:r>
          </w:p>
        </w:tc>
        <w:tc>
          <w:tcPr>
            <w:tcW w:type="dxa" w:w="3289"/>
            <w:shd w:fill="243B67"/>
            <w:tcMar>
              <w:top w:w="60" w:type="dxa"/>
              <w:start w:w="60" w:type="dxa"/>
              <w:bottom w:w="60" w:type="dxa"/>
              <w:end w:w="60" w:type="dxa"/>
            </w:tcMar>
            <w:vAlign w:val="center"/>
          </w:tcPr>
          <w:p>
            <w:pPr>
              <w:jc w:val="center"/>
            </w:pPr>
            <w:r>
              <w:rPr>
                <w:b/>
                <w:color w:val="FFFFFF"/>
                <w:sz w:val="16"/>
              </w:rPr>
              <w:t>Question opératoire</w:t>
            </w:r>
          </w:p>
        </w:tc>
      </w:tr>
      <w:tr>
        <w:trPr>
          <w:cantSplit/>
        </w:trPr>
        <w:tc>
          <w:tcPr>
            <w:tcW w:type="dxa" w:w="3289"/>
            <w:tcMar>
              <w:top w:w="45" w:type="dxa"/>
              <w:start w:w="55" w:type="dxa"/>
              <w:bottom w:w="45" w:type="dxa"/>
              <w:end w:w="55" w:type="dxa"/>
            </w:tcMar>
            <w:vAlign w:val="top"/>
          </w:tcPr>
          <w:p>
            <w:pPr>
              <w:spacing w:after="0" w:line="240" w:lineRule="auto"/>
            </w:pPr>
            <w:r>
              <w:rPr>
                <w:sz w:val="16"/>
              </w:rPr>
              <w:t>n - composition</w:t>
            </w:r>
          </w:p>
        </w:tc>
        <w:tc>
          <w:tcPr>
            <w:tcW w:type="dxa" w:w="3289"/>
            <w:tcMar>
              <w:top w:w="45" w:type="dxa"/>
              <w:start w:w="55" w:type="dxa"/>
              <w:bottom w:w="45" w:type="dxa"/>
              <w:end w:w="55" w:type="dxa"/>
            </w:tcMar>
            <w:vAlign w:val="top"/>
          </w:tcPr>
          <w:p>
            <w:pPr>
              <w:spacing w:after="0" w:line="240" w:lineRule="auto"/>
            </w:pPr>
            <w:r>
              <w:rPr>
                <w:sz w:val="16"/>
              </w:rPr>
              <w:t>Inventaire des constituants</w:t>
            </w:r>
          </w:p>
        </w:tc>
        <w:tc>
          <w:tcPr>
            <w:tcW w:type="dxa" w:w="3289"/>
            <w:tcMar>
              <w:top w:w="45" w:type="dxa"/>
              <w:start w:w="55" w:type="dxa"/>
              <w:bottom w:w="45" w:type="dxa"/>
              <w:end w:w="55" w:type="dxa"/>
            </w:tcMar>
            <w:vAlign w:val="top"/>
          </w:tcPr>
          <w:p>
            <w:pPr>
              <w:spacing w:after="0" w:line="240" w:lineRule="auto"/>
            </w:pPr>
            <w:r>
              <w:rPr>
                <w:sz w:val="16"/>
              </w:rPr>
              <w:t>Qu’est-ce qui est présent et en quelle quantité ?</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G - configuration</w:t>
            </w:r>
          </w:p>
        </w:tc>
        <w:tc>
          <w:tcPr>
            <w:tcW w:type="dxa" w:w="3289"/>
            <w:shd w:fill="F7F8FA"/>
            <w:tcMar>
              <w:top w:w="45" w:type="dxa"/>
              <w:start w:w="55" w:type="dxa"/>
              <w:bottom w:w="45" w:type="dxa"/>
              <w:end w:w="55" w:type="dxa"/>
            </w:tcMar>
            <w:vAlign w:val="top"/>
          </w:tcPr>
          <w:p>
            <w:pPr>
              <w:spacing w:after="0" w:line="240" w:lineRule="auto"/>
            </w:pPr>
            <w:r>
              <w:rPr>
                <w:sz w:val="16"/>
              </w:rPr>
              <w:t>Relations spatiales et topologiques</w:t>
            </w:r>
          </w:p>
        </w:tc>
        <w:tc>
          <w:tcPr>
            <w:tcW w:type="dxa" w:w="3289"/>
            <w:shd w:fill="F7F8FA"/>
            <w:tcMar>
              <w:top w:w="45" w:type="dxa"/>
              <w:start w:w="55" w:type="dxa"/>
              <w:bottom w:w="45" w:type="dxa"/>
              <w:end w:w="55" w:type="dxa"/>
            </w:tcMar>
            <w:vAlign w:val="top"/>
          </w:tcPr>
          <w:p>
            <w:pPr>
              <w:spacing w:after="0" w:line="240" w:lineRule="auto"/>
            </w:pPr>
            <w:r>
              <w:rPr>
                <w:sz w:val="16"/>
              </w:rPr>
              <w:t>Comment les constituants sont-ils disposés et reliés ?</w:t>
            </w:r>
          </w:p>
        </w:tc>
      </w:tr>
      <w:tr>
        <w:trPr>
          <w:cantSplit/>
        </w:trPr>
        <w:tc>
          <w:tcPr>
            <w:tcW w:type="dxa" w:w="3289"/>
            <w:tcMar>
              <w:top w:w="45" w:type="dxa"/>
              <w:start w:w="55" w:type="dxa"/>
              <w:bottom w:w="45" w:type="dxa"/>
              <w:end w:w="55" w:type="dxa"/>
            </w:tcMar>
            <w:vAlign w:val="top"/>
          </w:tcPr>
          <w:p>
            <w:pPr>
              <w:spacing w:after="0" w:line="240" w:lineRule="auto"/>
            </w:pPr>
            <w:r>
              <w:rPr>
                <w:sz w:val="16"/>
              </w:rPr>
              <w:t>I - interactions</w:t>
            </w:r>
          </w:p>
        </w:tc>
        <w:tc>
          <w:tcPr>
            <w:tcW w:type="dxa" w:w="3289"/>
            <w:tcMar>
              <w:top w:w="45" w:type="dxa"/>
              <w:start w:w="55" w:type="dxa"/>
              <w:bottom w:w="45" w:type="dxa"/>
              <w:end w:w="55" w:type="dxa"/>
            </w:tcMar>
            <w:vAlign w:val="top"/>
          </w:tcPr>
          <w:p>
            <w:pPr>
              <w:spacing w:after="0" w:line="240" w:lineRule="auto"/>
            </w:pPr>
            <w:r>
              <w:rPr>
                <w:sz w:val="16"/>
              </w:rPr>
              <w:t>Liaisons, réactions et flux</w:t>
            </w:r>
          </w:p>
        </w:tc>
        <w:tc>
          <w:tcPr>
            <w:tcW w:type="dxa" w:w="3289"/>
            <w:tcMar>
              <w:top w:w="45" w:type="dxa"/>
              <w:start w:w="55" w:type="dxa"/>
              <w:bottom w:w="45" w:type="dxa"/>
              <w:end w:w="55" w:type="dxa"/>
            </w:tcMar>
            <w:vAlign w:val="top"/>
          </w:tcPr>
          <w:p>
            <w:pPr>
              <w:spacing w:after="0" w:line="240" w:lineRule="auto"/>
            </w:pPr>
            <w:r>
              <w:rPr>
                <w:sz w:val="16"/>
              </w:rPr>
              <w:t>Quelles transformations peuvent effectivement se produire ?</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E - environnement</w:t>
            </w:r>
          </w:p>
        </w:tc>
        <w:tc>
          <w:tcPr>
            <w:tcW w:type="dxa" w:w="3289"/>
            <w:shd w:fill="F7F8FA"/>
            <w:tcMar>
              <w:top w:w="45" w:type="dxa"/>
              <w:start w:w="55" w:type="dxa"/>
              <w:bottom w:w="45" w:type="dxa"/>
              <w:end w:w="55" w:type="dxa"/>
            </w:tcMar>
            <w:vAlign w:val="top"/>
          </w:tcPr>
          <w:p>
            <w:pPr>
              <w:spacing w:after="0" w:line="240" w:lineRule="auto"/>
            </w:pPr>
            <w:r>
              <w:rPr>
                <w:sz w:val="16"/>
              </w:rPr>
              <w:t>Ressources, contraintes et domaine local</w:t>
            </w:r>
          </w:p>
        </w:tc>
        <w:tc>
          <w:tcPr>
            <w:tcW w:type="dxa" w:w="3289"/>
            <w:shd w:fill="F7F8FA"/>
            <w:tcMar>
              <w:top w:w="45" w:type="dxa"/>
              <w:start w:w="55" w:type="dxa"/>
              <w:bottom w:w="45" w:type="dxa"/>
              <w:end w:w="55" w:type="dxa"/>
            </w:tcMar>
            <w:vAlign w:val="top"/>
          </w:tcPr>
          <w:p>
            <w:pPr>
              <w:spacing w:after="0" w:line="240" w:lineRule="auto"/>
            </w:pPr>
            <w:r>
              <w:rPr>
                <w:sz w:val="16"/>
              </w:rPr>
              <w:t>Quel milieu rend les transformations possibles ou les empêche ?</w:t>
            </w:r>
          </w:p>
        </w:tc>
      </w:tr>
      <w:tr>
        <w:trPr>
          <w:cantSplit/>
        </w:trPr>
        <w:tc>
          <w:tcPr>
            <w:tcW w:type="dxa" w:w="3289"/>
            <w:tcMar>
              <w:top w:w="45" w:type="dxa"/>
              <w:start w:w="55" w:type="dxa"/>
              <w:bottom w:w="45" w:type="dxa"/>
              <w:end w:w="55" w:type="dxa"/>
            </w:tcMar>
            <w:vAlign w:val="top"/>
          </w:tcPr>
          <w:p>
            <w:pPr>
              <w:spacing w:after="0" w:line="240" w:lineRule="auto"/>
            </w:pPr>
            <w:r>
              <w:rPr>
                <w:sz w:val="16"/>
              </w:rPr>
              <w:t>Π - persistance</w:t>
            </w:r>
          </w:p>
        </w:tc>
        <w:tc>
          <w:tcPr>
            <w:tcW w:type="dxa" w:w="3289"/>
            <w:tcMar>
              <w:top w:w="45" w:type="dxa"/>
              <w:start w:w="55" w:type="dxa"/>
              <w:bottom w:w="45" w:type="dxa"/>
              <w:end w:w="55" w:type="dxa"/>
            </w:tcMar>
            <w:vAlign w:val="top"/>
          </w:tcPr>
          <w:p>
            <w:pPr>
              <w:spacing w:after="0" w:line="240" w:lineRule="auto"/>
            </w:pPr>
            <w:r>
              <w:rPr>
                <w:sz w:val="16"/>
              </w:rPr>
              <w:t>Mode de maintien dans le temps</w:t>
            </w:r>
          </w:p>
        </w:tc>
        <w:tc>
          <w:tcPr>
            <w:tcW w:type="dxa" w:w="3289"/>
            <w:tcMar>
              <w:top w:w="45" w:type="dxa"/>
              <w:start w:w="55" w:type="dxa"/>
              <w:bottom w:w="45" w:type="dxa"/>
              <w:end w:w="55" w:type="dxa"/>
            </w:tcMar>
            <w:vAlign w:val="top"/>
          </w:tcPr>
          <w:p>
            <w:pPr>
              <w:spacing w:after="0" w:line="240" w:lineRule="auto"/>
            </w:pPr>
            <w:r>
              <w:rPr>
                <w:sz w:val="16"/>
              </w:rPr>
              <w:t>Par quelle structure ou quel flux l’organisation dure-t-elle ?</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H - histoire</w:t>
            </w:r>
          </w:p>
        </w:tc>
        <w:tc>
          <w:tcPr>
            <w:tcW w:type="dxa" w:w="3289"/>
            <w:shd w:fill="F7F8FA"/>
            <w:tcMar>
              <w:top w:w="45" w:type="dxa"/>
              <w:start w:w="55" w:type="dxa"/>
              <w:bottom w:w="45" w:type="dxa"/>
              <w:end w:w="55" w:type="dxa"/>
            </w:tcMar>
            <w:vAlign w:val="top"/>
          </w:tcPr>
          <w:p>
            <w:pPr>
              <w:spacing w:after="0" w:line="240" w:lineRule="auto"/>
            </w:pPr>
            <w:r>
              <w:rPr>
                <w:sz w:val="16"/>
              </w:rPr>
              <w:t>Inscriptions héritées et dépendance au chemin</w:t>
            </w:r>
          </w:p>
        </w:tc>
        <w:tc>
          <w:tcPr>
            <w:tcW w:type="dxa" w:w="3289"/>
            <w:shd w:fill="F7F8FA"/>
            <w:tcMar>
              <w:top w:w="45" w:type="dxa"/>
              <w:start w:w="55" w:type="dxa"/>
              <w:bottom w:w="45" w:type="dxa"/>
              <w:end w:w="55" w:type="dxa"/>
            </w:tcMar>
            <w:vAlign w:val="top"/>
          </w:tcPr>
          <w:p>
            <w:pPr>
              <w:spacing w:after="0" w:line="240" w:lineRule="auto"/>
            </w:pPr>
            <w:r>
              <w:rPr>
                <w:sz w:val="16"/>
              </w:rPr>
              <w:t>Quelles traces du passé modifient encore la réponse ?</w:t>
            </w:r>
          </w:p>
        </w:tc>
      </w:tr>
    </w:tbl>
    <w:p>
      <w:pPr>
        <w:widowControl/>
        <w:spacing w:after="0"/>
      </w:pPr>
    </w:p>
    <w:p>
      <w:pPr>
        <w:widowControl/>
      </w:pPr>
      <w:r>
        <w:rPr>
          <w:i w:val="0"/>
        </w:rPr>
        <w:t>Les propriétés observables sont attribuées à l’architecture entière, Y(t) = Φ[n, G, I, E, Π, H]. Les tests du socle ont toutefois montré que le premier remplissage des six dimensions ne constituait pas six mesures indépendantes. Les codages étaient entièrement expliqués par le régime. Leur information propre était nulle. Cette réfutation porte sur le codage actuel, pas sur l’utilité conceptuelle des dimensions.</w:t>
      </w:r>
    </w:p>
    <w:p>
      <w:pPr>
        <w:pStyle w:val="Heading2"/>
      </w:pPr>
      <w:r>
        <w:rPr>
          <w:i w:val="0"/>
        </w:rPr>
        <w:t>2.2 Séparer l’état, les mémoires et l’architecture</w:t>
      </w:r>
    </w:p>
    <w:p>
      <w:pPr>
        <w:widowControl/>
      </w:pPr>
      <w:r>
        <w:rPr>
          <w:i w:val="0"/>
        </w:rPr>
        <w:t>Le cadre distingue l’état présent S à l’échelle d’analyse ℓ_ana, les échelles physiques caractéristiques {ℓ_phys}, les inscriptions héritées m et l’architecture A qui rend la réponse possible. Une perturbation peut seulement déplacer l’état. Elle peut aussi laisser une mémoire ou modifier les composants, les paramètres structurels, les relations et l’opérateur d’évolution lui-même.</w:t>
      </w:r>
    </w:p>
    <w:tbl>
      <w:tblPr>
        <w:tblW w:type="auto" w:w="0"/>
        <w:jc w:val="center"/>
        <w:tblLook w:firstColumn="1" w:firstRow="1" w:lastColumn="0" w:lastRow="0" w:noHBand="0" w:noVBand="1" w:val="04A0"/>
      </w:tblPr>
      <w:tblGrid>
        <w:gridCol w:w="9866"/>
      </w:tblGrid>
      <w:tr>
        <w:tc>
          <w:tcPr>
            <w:tcW w:type="dxa" w:w="9866"/>
            <w:shd w:fill="EEF3FB"/>
            <w:tcMar>
              <w:top w:w="120" w:type="dxa"/>
              <w:start w:w="160" w:type="dxa"/>
              <w:bottom w:w="120" w:type="dxa"/>
              <w:end w:w="160" w:type="dxa"/>
            </w:tcMar>
          </w:tcPr>
          <w:p>
            <w:pPr>
              <w:spacing w:after="60"/>
            </w:pPr>
            <w:r>
              <w:rPr>
                <w:b/>
                <w:color w:val="243B67"/>
                <w:sz w:val="22"/>
              </w:rPr>
              <w:t>Dynamique couplée</w:t>
            </w:r>
          </w:p>
          <w:p>
            <w:pPr>
              <w:spacing w:after="0" w:line="254" w:lineRule="auto"/>
            </w:pPr>
            <w:r>
              <w:t>Sₜ₊₁^ℓ_ana = F^ℓ_ana[Aₜ^ℓ_ana](Sₜ^ℓ_ana, uₜ^ℓ_ana, mₜ^ℓ_ana, ξₜ^ℓ_ana)</w:t>
              <w:br/>
              <w:t>mₜ₊₁^ℓ_ana = 𝒢ₘ^ℓ_ana(mₜ^ℓ_ana, Sₜ^ℓ_ana, Aₜ^ℓ_ana, uₜ^ℓ_ana, ξₜ^ℓ_ana)</w:t>
              <w:br/>
              <w:t>Aₜ₊₁^ℓ_ana = Q_A^ℓ_ana(Aₜ^ℓ_ana, mₜ^ℓ_ana, Sₜ^ℓ_ana, uₜ^ℓ_ana, ξₜ^ℓ_ana)</w:t>
              <w:br/>
              <w:t>S(t₁) = Uᵢ[t₀,t₁ ; S(t₀),hᵢ]</w:t>
            </w:r>
          </w:p>
        </w:tc>
      </w:tr>
    </w:tbl>
    <w:p>
      <w:pPr>
        <w:widowControl/>
      </w:pPr>
      <w:r>
        <w:rPr>
          <w:i w:val="0"/>
        </w:rPr>
        <w:t>La dynamique n’est pas représentée par un générateur universel. Chaque régime i possède un domaine de validité Dᵢ et une dynamique Gᵢ. Si S(t₁) quitte Dᵢ, un raccord T(i→j) initialise la description suivante. Un matching conserve les variables communes dans une zone de recouvrement ; une projection ou un coarse-graining doit déclarer l’information conservée, abandonnée et reconstruite.</w:t>
      </w:r>
    </w:p>
    <w:p>
      <w:pPr>
        <w:widowControl/>
      </w:pPr>
      <w:r>
        <w:rPr>
          <w:i w:val="0"/>
        </w:rPr>
        <w:t>Une variation appartient à l’état lorsqu’elle peut être représentée sans modifier l’opérateur d’évolution. Elle devient architecturale lorsqu’il faut modifier les composants, les relations, les paramètres structurels ou l’opérateur. Ce partage dépend du niveau de description et du plancher de bruit, qui doivent être déclarés.</w:t>
      </w:r>
    </w:p>
    <w:p>
      <w:pPr>
        <w:widowControl/>
        <w:jc w:val="center"/>
      </w:pPr>
      <w:r>
        <w:drawing>
          <wp:inline xmlns:a="http://schemas.openxmlformats.org/drawingml/2006/main" xmlns:pic="http://schemas.openxmlformats.org/drawingml/2006/picture">
            <wp:extent cx="5580000" cy="4358102"/>
            <wp:docPr id="3" name="Picture 3"/>
            <wp:cNvGraphicFramePr>
              <a:graphicFrameLocks noChangeAspect="1"/>
            </wp:cNvGraphicFramePr>
            <a:graphic>
              <a:graphicData uri="http://schemas.openxmlformats.org/drawingml/2006/picture">
                <pic:pic>
                  <pic:nvPicPr>
                    <pic:cNvPr id="0" name="02_couches_architecture_scientifique.png"/>
                    <pic:cNvPicPr/>
                  </pic:nvPicPr>
                  <pic:blipFill>
                    <a:blip r:embed="rId12"/>
                    <a:stretch>
                      <a:fillRect/>
                    </a:stretch>
                  </pic:blipFill>
                  <pic:spPr>
                    <a:xfrm>
                      <a:off x="0" y="0"/>
                      <a:ext cx="5580000" cy="4358102"/>
                    </a:xfrm>
                    <a:prstGeom prst="rect"/>
                  </pic:spPr>
                </pic:pic>
              </a:graphicData>
            </a:graphic>
          </wp:inline>
        </w:drawing>
      </w:r>
    </w:p>
    <w:p>
      <w:pPr>
        <w:widowControl/>
        <w:spacing w:after="120"/>
        <w:jc w:val="center"/>
      </w:pPr>
      <w:r>
        <w:rPr>
          <w:i/>
          <w:color w:val="5A5A64"/>
          <w:sz w:val="16"/>
        </w:rPr>
        <w:t>Figure 2. Les cinq couches de l’architecture scientifique ORI-C.</w:t>
      </w:r>
    </w:p>
    <w:p>
      <w:pPr>
        <w:pStyle w:val="Heading2"/>
      </w:pPr>
      <w:r>
        <w:rPr>
          <w:i w:val="0"/>
        </w:rPr>
        <w:t>2.3 Mémoire distribuée</w:t>
      </w:r>
    </w:p>
    <w:p>
      <w:pPr>
        <w:widowControl/>
      </w:pPr>
      <w:r>
        <w:rPr>
          <w:i w:val="0"/>
        </w:rPr>
        <w:t>L’histoire n’est pas représentée par une mémoire scalaire unique. Elle est distribuée entre plusieurs compartiments, m(t) = [m₁, m₂, …, mₖ], dont les constantes de temps et les mécanismes d’inscription diffèrent. En approximation linéaire, chaque composante peut être décrite par une convolution du forçage passé avec un noyau propre. Le socle précise que ces noyaux et leurs couplages dépendent eux-mêmes de l’état et de l’architecture.</w:t>
      </w:r>
    </w:p>
    <w:p>
      <w:pPr>
        <w:widowControl/>
      </w:pPr>
      <w:r>
        <w:rPr>
          <w:i w:val="0"/>
        </w:rPr>
        <w:t>Cette distinction est essentielle pour séparer une persistance durable d’un simple retard de relaxation. Le test exoplanétaire l’a démontré négativement. Deux histoires différentes produisaient un écart à court terme, mais celui-ci disparaissait lorsque le palier final commun dépassait les constantes de temps lentes. Le modèle avait une mémoire transitoire, pas une inscription durable.</w:t>
      </w:r>
    </w:p>
    <w:p>
      <w:pPr>
        <w:pStyle w:val="Heading2"/>
      </w:pPr>
      <w:r>
        <w:rPr>
          <w:i w:val="0"/>
        </w:rPr>
        <w:t>2.4 Persistance et héritage</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6"/>
              </w:rPr>
              <w:t>Mode de persistance</w:t>
            </w:r>
          </w:p>
        </w:tc>
        <w:tc>
          <w:tcPr>
            <w:tcW w:type="dxa" w:w="3289"/>
            <w:shd w:fill="243B67"/>
            <w:tcMar>
              <w:top w:w="60" w:type="dxa"/>
              <w:start w:w="60" w:type="dxa"/>
              <w:bottom w:w="60" w:type="dxa"/>
              <w:end w:w="60" w:type="dxa"/>
            </w:tcMar>
            <w:vAlign w:val="center"/>
          </w:tcPr>
          <w:p>
            <w:pPr>
              <w:jc w:val="center"/>
            </w:pPr>
            <w:r>
              <w:rPr>
                <w:b/>
                <w:color w:val="FFFFFF"/>
                <w:sz w:val="16"/>
              </w:rPr>
              <w:t>Mécanisme</w:t>
            </w:r>
          </w:p>
        </w:tc>
        <w:tc>
          <w:tcPr>
            <w:tcW w:type="dxa" w:w="3289"/>
            <w:shd w:fill="243B67"/>
            <w:tcMar>
              <w:top w:w="60" w:type="dxa"/>
              <w:start w:w="60" w:type="dxa"/>
              <w:bottom w:w="60" w:type="dxa"/>
              <w:end w:w="60" w:type="dxa"/>
            </w:tcMar>
            <w:vAlign w:val="center"/>
          </w:tcPr>
          <w:p>
            <w:pPr>
              <w:jc w:val="center"/>
            </w:pPr>
            <w:r>
              <w:rPr>
                <w:b/>
                <w:color w:val="FFFFFF"/>
                <w:sz w:val="16"/>
              </w:rPr>
              <w:t>Exemple de régime</w:t>
            </w:r>
          </w:p>
        </w:tc>
      </w:tr>
      <w:tr>
        <w:trPr>
          <w:cantSplit/>
        </w:trPr>
        <w:tc>
          <w:tcPr>
            <w:tcW w:type="dxa" w:w="3289"/>
            <w:tcMar>
              <w:top w:w="45" w:type="dxa"/>
              <w:start w:w="55" w:type="dxa"/>
              <w:bottom w:w="45" w:type="dxa"/>
              <w:end w:w="55" w:type="dxa"/>
            </w:tcMar>
            <w:vAlign w:val="top"/>
          </w:tcPr>
          <w:p>
            <w:pPr>
              <w:spacing w:after="0" w:line="240" w:lineRule="auto"/>
            </w:pPr>
            <w:r>
              <w:rPr>
                <w:sz w:val="16"/>
              </w:rPr>
              <w:t>Liée</w:t>
            </w:r>
          </w:p>
        </w:tc>
        <w:tc>
          <w:tcPr>
            <w:tcW w:type="dxa" w:w="3289"/>
            <w:tcMar>
              <w:top w:w="45" w:type="dxa"/>
              <w:start w:w="55" w:type="dxa"/>
              <w:bottom w:w="45" w:type="dxa"/>
              <w:end w:w="55" w:type="dxa"/>
            </w:tcMar>
            <w:vAlign w:val="top"/>
          </w:tcPr>
          <w:p>
            <w:pPr>
              <w:spacing w:after="0" w:line="240" w:lineRule="auto"/>
            </w:pPr>
            <w:r>
              <w:rPr>
                <w:sz w:val="16"/>
              </w:rPr>
              <w:t>Liaison ou barrière énergétique</w:t>
            </w:r>
          </w:p>
        </w:tc>
        <w:tc>
          <w:tcPr>
            <w:tcW w:type="dxa" w:w="3289"/>
            <w:tcMar>
              <w:top w:w="45" w:type="dxa"/>
              <w:start w:w="55" w:type="dxa"/>
              <w:bottom w:w="45" w:type="dxa"/>
              <w:end w:w="55" w:type="dxa"/>
            </w:tcMar>
            <w:vAlign w:val="top"/>
          </w:tcPr>
          <w:p>
            <w:pPr>
              <w:spacing w:after="0" w:line="240" w:lineRule="auto"/>
            </w:pPr>
            <w:r>
              <w:rPr>
                <w:sz w:val="16"/>
              </w:rPr>
              <w:t>Noyau, molécule, réseau cristallin</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Métastable</w:t>
            </w:r>
          </w:p>
        </w:tc>
        <w:tc>
          <w:tcPr>
            <w:tcW w:type="dxa" w:w="3289"/>
            <w:shd w:fill="F7F8FA"/>
            <w:tcMar>
              <w:top w:w="45" w:type="dxa"/>
              <w:start w:w="55" w:type="dxa"/>
              <w:bottom w:w="45" w:type="dxa"/>
              <w:end w:w="55" w:type="dxa"/>
            </w:tcMar>
            <w:vAlign w:val="top"/>
          </w:tcPr>
          <w:p>
            <w:pPr>
              <w:spacing w:after="0" w:line="240" w:lineRule="auto"/>
            </w:pPr>
            <w:r>
              <w:rPr>
                <w:sz w:val="16"/>
              </w:rPr>
              <w:t>Maintien hors équilibre sans flux entretenu</w:t>
            </w:r>
          </w:p>
        </w:tc>
        <w:tc>
          <w:tcPr>
            <w:tcW w:type="dxa" w:w="3289"/>
            <w:shd w:fill="F7F8FA"/>
            <w:tcMar>
              <w:top w:w="45" w:type="dxa"/>
              <w:start w:w="55" w:type="dxa"/>
              <w:bottom w:w="45" w:type="dxa"/>
              <w:end w:w="55" w:type="dxa"/>
            </w:tcMar>
            <w:vAlign w:val="top"/>
          </w:tcPr>
          <w:p>
            <w:pPr>
              <w:spacing w:after="0" w:line="240" w:lineRule="auto"/>
            </w:pPr>
            <w:r>
              <w:rPr>
                <w:sz w:val="16"/>
              </w:rPr>
              <w:t>Phase persistante derrière une barrière</w:t>
            </w:r>
          </w:p>
        </w:tc>
      </w:tr>
      <w:tr>
        <w:trPr>
          <w:cantSplit/>
        </w:trPr>
        <w:tc>
          <w:tcPr>
            <w:tcW w:type="dxa" w:w="3289"/>
            <w:tcMar>
              <w:top w:w="45" w:type="dxa"/>
              <w:start w:w="55" w:type="dxa"/>
              <w:bottom w:w="45" w:type="dxa"/>
              <w:end w:w="55" w:type="dxa"/>
            </w:tcMar>
            <w:vAlign w:val="top"/>
          </w:tcPr>
          <w:p>
            <w:pPr>
              <w:spacing w:after="0" w:line="240" w:lineRule="auto"/>
            </w:pPr>
            <w:r>
              <w:rPr>
                <w:sz w:val="16"/>
              </w:rPr>
              <w:t>Dissipative</w:t>
            </w:r>
          </w:p>
        </w:tc>
        <w:tc>
          <w:tcPr>
            <w:tcW w:type="dxa" w:w="3289"/>
            <w:tcMar>
              <w:top w:w="45" w:type="dxa"/>
              <w:start w:w="55" w:type="dxa"/>
              <w:bottom w:w="45" w:type="dxa"/>
              <w:end w:w="55" w:type="dxa"/>
            </w:tcMar>
            <w:vAlign w:val="top"/>
          </w:tcPr>
          <w:p>
            <w:pPr>
              <w:spacing w:after="0" w:line="240" w:lineRule="auto"/>
            </w:pPr>
            <w:r>
              <w:rPr>
                <w:sz w:val="16"/>
              </w:rPr>
              <w:t>Entretien par un flux</w:t>
            </w:r>
          </w:p>
        </w:tc>
        <w:tc>
          <w:tcPr>
            <w:tcW w:type="dxa" w:w="3289"/>
            <w:tcMar>
              <w:top w:w="45" w:type="dxa"/>
              <w:start w:w="55" w:type="dxa"/>
              <w:bottom w:w="45" w:type="dxa"/>
              <w:end w:w="55" w:type="dxa"/>
            </w:tcMar>
            <w:vAlign w:val="top"/>
          </w:tcPr>
          <w:p>
            <w:pPr>
              <w:spacing w:after="0" w:line="240" w:lineRule="auto"/>
            </w:pPr>
            <w:r>
              <w:rPr>
                <w:sz w:val="16"/>
              </w:rPr>
              <w:t>Structure ouverte alimentée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Homéostatique</w:t>
            </w:r>
          </w:p>
        </w:tc>
        <w:tc>
          <w:tcPr>
            <w:tcW w:type="dxa" w:w="3289"/>
            <w:shd w:fill="F7F8FA"/>
            <w:tcMar>
              <w:top w:w="45" w:type="dxa"/>
              <w:start w:w="55" w:type="dxa"/>
              <w:bottom w:w="45" w:type="dxa"/>
              <w:end w:w="55" w:type="dxa"/>
            </w:tcMar>
            <w:vAlign w:val="top"/>
          </w:tcPr>
          <w:p>
            <w:pPr>
              <w:spacing w:after="0" w:line="240" w:lineRule="auto"/>
            </w:pPr>
            <w:r>
              <w:rPr>
                <w:sz w:val="16"/>
              </w:rPr>
              <w:t>Régulation interne</w:t>
            </w:r>
          </w:p>
        </w:tc>
        <w:tc>
          <w:tcPr>
            <w:tcW w:type="dxa" w:w="3289"/>
            <w:shd w:fill="F7F8FA"/>
            <w:tcMar>
              <w:top w:w="45" w:type="dxa"/>
              <w:start w:w="55" w:type="dxa"/>
              <w:bottom w:w="45" w:type="dxa"/>
              <w:end w:w="55" w:type="dxa"/>
            </w:tcMar>
            <w:vAlign w:val="top"/>
          </w:tcPr>
          <w:p>
            <w:pPr>
              <w:spacing w:after="0" w:line="240" w:lineRule="auto"/>
            </w:pPr>
            <w:r>
              <w:rPr>
                <w:sz w:val="16"/>
              </w:rPr>
              <w:t>Maintien d’une variable dans une plage</w:t>
            </w:r>
          </w:p>
        </w:tc>
      </w:tr>
      <w:tr>
        <w:trPr>
          <w:cantSplit/>
        </w:trPr>
        <w:tc>
          <w:tcPr>
            <w:tcW w:type="dxa" w:w="3289"/>
            <w:tcMar>
              <w:top w:w="45" w:type="dxa"/>
              <w:start w:w="55" w:type="dxa"/>
              <w:bottom w:w="45" w:type="dxa"/>
              <w:end w:w="55" w:type="dxa"/>
            </w:tcMar>
            <w:vAlign w:val="top"/>
          </w:tcPr>
          <w:p>
            <w:pPr>
              <w:spacing w:after="0" w:line="240" w:lineRule="auto"/>
            </w:pPr>
            <w:r>
              <w:rPr>
                <w:sz w:val="16"/>
              </w:rPr>
              <w:t>Reconstructive</w:t>
            </w:r>
          </w:p>
        </w:tc>
        <w:tc>
          <w:tcPr>
            <w:tcW w:type="dxa" w:w="3289"/>
            <w:tcMar>
              <w:top w:w="45" w:type="dxa"/>
              <w:start w:w="55" w:type="dxa"/>
              <w:bottom w:w="45" w:type="dxa"/>
              <w:end w:w="55" w:type="dxa"/>
            </w:tcMar>
            <w:vAlign w:val="top"/>
          </w:tcPr>
          <w:p>
            <w:pPr>
              <w:spacing w:after="0" w:line="240" w:lineRule="auto"/>
            </w:pPr>
            <w:r>
              <w:rPr>
                <w:sz w:val="16"/>
              </w:rPr>
              <w:t>Réparation et renouvellement</w:t>
            </w:r>
          </w:p>
        </w:tc>
        <w:tc>
          <w:tcPr>
            <w:tcW w:type="dxa" w:w="3289"/>
            <w:tcMar>
              <w:top w:w="45" w:type="dxa"/>
              <w:start w:w="55" w:type="dxa"/>
              <w:bottom w:w="45" w:type="dxa"/>
              <w:end w:w="55" w:type="dxa"/>
            </w:tcMar>
            <w:vAlign w:val="top"/>
          </w:tcPr>
          <w:p>
            <w:pPr>
              <w:spacing w:after="0" w:line="240" w:lineRule="auto"/>
            </w:pPr>
            <w:r>
              <w:rPr>
                <w:sz w:val="16"/>
              </w:rPr>
              <w:t>Organisation individuelle capable de se restaurer</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Reproductive</w:t>
            </w:r>
          </w:p>
        </w:tc>
        <w:tc>
          <w:tcPr>
            <w:tcW w:type="dxa" w:w="3289"/>
            <w:shd w:fill="F7F8FA"/>
            <w:tcMar>
              <w:top w:w="45" w:type="dxa"/>
              <w:start w:w="55" w:type="dxa"/>
              <w:bottom w:w="45" w:type="dxa"/>
              <w:end w:w="55" w:type="dxa"/>
            </w:tcMar>
            <w:vAlign w:val="top"/>
          </w:tcPr>
          <w:p>
            <w:pPr>
              <w:spacing w:after="0" w:line="240" w:lineRule="auto"/>
            </w:pPr>
            <w:r>
              <w:rPr>
                <w:sz w:val="16"/>
              </w:rPr>
              <w:t>Propagation de l’organisation</w:t>
            </w:r>
          </w:p>
        </w:tc>
        <w:tc>
          <w:tcPr>
            <w:tcW w:type="dxa" w:w="3289"/>
            <w:shd w:fill="F7F8FA"/>
            <w:tcMar>
              <w:top w:w="45" w:type="dxa"/>
              <w:start w:w="55" w:type="dxa"/>
              <w:bottom w:w="45" w:type="dxa"/>
              <w:end w:w="55" w:type="dxa"/>
            </w:tcMar>
            <w:vAlign w:val="top"/>
          </w:tcPr>
          <w:p>
            <w:pPr>
              <w:spacing w:after="0" w:line="240" w:lineRule="auto"/>
            </w:pPr>
            <w:r>
              <w:rPr>
                <w:sz w:val="16"/>
              </w:rPr>
              <w:t>Transmission entre individus ou générations</w:t>
            </w:r>
          </w:p>
        </w:tc>
      </w:tr>
      <w:tr>
        <w:trPr>
          <w:cantSplit/>
        </w:trPr>
        <w:tc>
          <w:tcPr>
            <w:tcW w:type="dxa" w:w="3289"/>
            <w:tcMar>
              <w:top w:w="45" w:type="dxa"/>
              <w:start w:w="55" w:type="dxa"/>
              <w:bottom w:w="45" w:type="dxa"/>
              <w:end w:w="55" w:type="dxa"/>
            </w:tcMar>
            <w:vAlign w:val="top"/>
          </w:tcPr>
          <w:p>
            <w:pPr>
              <w:spacing w:after="0" w:line="240" w:lineRule="auto"/>
            </w:pPr>
            <w:r>
              <w:rPr>
                <w:sz w:val="16"/>
              </w:rPr>
              <w:t>Évolutive</w:t>
            </w:r>
          </w:p>
        </w:tc>
        <w:tc>
          <w:tcPr>
            <w:tcW w:type="dxa" w:w="3289"/>
            <w:tcMar>
              <w:top w:w="45" w:type="dxa"/>
              <w:start w:w="55" w:type="dxa"/>
              <w:bottom w:w="45" w:type="dxa"/>
              <w:end w:w="55" w:type="dxa"/>
            </w:tcMar>
            <w:vAlign w:val="top"/>
          </w:tcPr>
          <w:p>
            <w:pPr>
              <w:spacing w:after="0" w:line="240" w:lineRule="auto"/>
            </w:pPr>
            <w:r>
              <w:rPr>
                <w:sz w:val="16"/>
              </w:rPr>
              <w:t>Variation héréditaire et sélection</w:t>
            </w:r>
          </w:p>
        </w:tc>
        <w:tc>
          <w:tcPr>
            <w:tcW w:type="dxa" w:w="3289"/>
            <w:tcMar>
              <w:top w:w="45" w:type="dxa"/>
              <w:start w:w="55" w:type="dxa"/>
              <w:bottom w:w="45" w:type="dxa"/>
              <w:end w:w="55" w:type="dxa"/>
            </w:tcMar>
            <w:vAlign w:val="top"/>
          </w:tcPr>
          <w:p>
            <w:pPr>
              <w:spacing w:after="0" w:line="240" w:lineRule="auto"/>
            </w:pPr>
            <w:r>
              <w:rPr>
                <w:sz w:val="16"/>
              </w:rPr>
              <w:t>Transformation cumulative d’une lignée</w:t>
            </w:r>
          </w:p>
        </w:tc>
      </w:tr>
    </w:tbl>
    <w:p>
      <w:pPr>
        <w:widowControl/>
        <w:spacing w:after="0"/>
      </w:pPr>
    </w:p>
    <w:p>
      <w:pPr>
        <w:widowControl/>
      </w:pPr>
      <w:r>
        <w:rPr>
          <w:i w:val="0"/>
        </w:rPr>
        <w:t>Le seuil du vivant n’est pas présenté comme un degré supérieur sur une échelle unique. Il correspond à un changement de mode de continuité. Une organisation participe activement à la conservation, à la reconstruction, à la reproduction et à la transformation de ses propres conditions de persistance.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243B67"/>
            <w:tcMar>
              <w:top w:w="60" w:type="dxa"/>
              <w:start w:w="60" w:type="dxa"/>
              <w:bottom w:w="60" w:type="dxa"/>
              <w:end w:w="60" w:type="dxa"/>
            </w:tcMar>
            <w:vAlign w:val="center"/>
          </w:tcPr>
          <w:p>
            <w:pPr>
              <w:jc w:val="center"/>
            </w:pPr>
            <w:r>
              <w:rPr>
                <w:b/>
                <w:color w:val="FFFFFF"/>
                <w:sz w:val="16"/>
              </w:rPr>
              <w:t>Type d’héritage</w:t>
            </w:r>
          </w:p>
        </w:tc>
        <w:tc>
          <w:tcPr>
            <w:tcW w:type="dxa" w:w="4933"/>
            <w:shd w:fill="243B67"/>
            <w:tcMar>
              <w:top w:w="60" w:type="dxa"/>
              <w:start w:w="60" w:type="dxa"/>
              <w:bottom w:w="60" w:type="dxa"/>
              <w:end w:w="60" w:type="dxa"/>
            </w:tcMar>
            <w:vAlign w:val="center"/>
          </w:tcPr>
          <w:p>
            <w:pPr>
              <w:jc w:val="center"/>
            </w:pPr>
            <w:r>
              <w:rPr>
                <w:b/>
                <w:color w:val="FFFFFF"/>
                <w:sz w:val="16"/>
              </w:rPr>
              <w:t>Ce qui est transmis</w:t>
            </w:r>
          </w:p>
        </w:tc>
      </w:tr>
      <w:tr>
        <w:trPr>
          <w:cantSplit/>
        </w:trPr>
        <w:tc>
          <w:tcPr>
            <w:tcW w:type="dxa" w:w="4933"/>
            <w:tcMar>
              <w:top w:w="45" w:type="dxa"/>
              <w:start w:w="55" w:type="dxa"/>
              <w:bottom w:w="45" w:type="dxa"/>
              <w:end w:w="55" w:type="dxa"/>
            </w:tcMar>
            <w:vAlign w:val="top"/>
          </w:tcPr>
          <w:p>
            <w:pPr>
              <w:spacing w:after="0" w:line="240" w:lineRule="auto"/>
            </w:pPr>
            <w:r>
              <w:rPr>
                <w:sz w:val="16"/>
              </w:rPr>
              <w:t>Matériel</w:t>
            </w:r>
          </w:p>
        </w:tc>
        <w:tc>
          <w:tcPr>
            <w:tcW w:type="dxa" w:w="4933"/>
            <w:tcMar>
              <w:top w:w="45" w:type="dxa"/>
              <w:start w:w="55" w:type="dxa"/>
              <w:bottom w:w="45" w:type="dxa"/>
              <w:end w:w="55" w:type="dxa"/>
            </w:tcMar>
            <w:vAlign w:val="top"/>
          </w:tcPr>
          <w:p>
            <w:pPr>
              <w:spacing w:after="0" w:line="240" w:lineRule="auto"/>
            </w:pPr>
            <w:r>
              <w:rPr>
                <w:sz w:val="16"/>
              </w:rPr>
              <w:t>Constituants, éléments, réservoirs et produits antérieurs</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Configuratif</w:t>
            </w:r>
          </w:p>
        </w:tc>
        <w:tc>
          <w:tcPr>
            <w:tcW w:type="dxa" w:w="4933"/>
            <w:shd w:fill="F7F8FA"/>
            <w:tcMar>
              <w:top w:w="45" w:type="dxa"/>
              <w:start w:w="55" w:type="dxa"/>
              <w:bottom w:w="45" w:type="dxa"/>
              <w:end w:w="55" w:type="dxa"/>
            </w:tcMar>
            <w:vAlign w:val="top"/>
          </w:tcPr>
          <w:p>
            <w:pPr>
              <w:spacing w:after="0" w:line="240" w:lineRule="auto"/>
            </w:pPr>
            <w:r>
              <w:rPr>
                <w:sz w:val="16"/>
              </w:rPr>
              <w:t>Topologie, défauts, séquences et organisation spatiale</w:t>
            </w:r>
          </w:p>
        </w:tc>
      </w:tr>
      <w:tr>
        <w:trPr>
          <w:cantSplit/>
        </w:trPr>
        <w:tc>
          <w:tcPr>
            <w:tcW w:type="dxa" w:w="4933"/>
            <w:tcMar>
              <w:top w:w="45" w:type="dxa"/>
              <w:start w:w="55" w:type="dxa"/>
              <w:bottom w:w="45" w:type="dxa"/>
              <w:end w:w="55" w:type="dxa"/>
            </w:tcMar>
            <w:vAlign w:val="top"/>
          </w:tcPr>
          <w:p>
            <w:pPr>
              <w:spacing w:after="0" w:line="240" w:lineRule="auto"/>
            </w:pPr>
            <w:r>
              <w:rPr>
                <w:sz w:val="16"/>
              </w:rPr>
              <w:t>Dynamique</w:t>
            </w:r>
          </w:p>
        </w:tc>
        <w:tc>
          <w:tcPr>
            <w:tcW w:type="dxa" w:w="4933"/>
            <w:tcMar>
              <w:top w:w="45" w:type="dxa"/>
              <w:start w:w="55" w:type="dxa"/>
              <w:bottom w:w="45" w:type="dxa"/>
              <w:end w:w="55" w:type="dxa"/>
            </w:tcMar>
            <w:vAlign w:val="top"/>
          </w:tcPr>
          <w:p>
            <w:pPr>
              <w:spacing w:after="0" w:line="240" w:lineRule="auto"/>
            </w:pPr>
            <w:r>
              <w:rPr>
                <w:sz w:val="16"/>
              </w:rPr>
              <w:t>Cycles, gradients et couplages installés</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Contraignant</w:t>
            </w:r>
          </w:p>
        </w:tc>
        <w:tc>
          <w:tcPr>
            <w:tcW w:type="dxa" w:w="4933"/>
            <w:shd w:fill="F7F8FA"/>
            <w:tcMar>
              <w:top w:w="45" w:type="dxa"/>
              <w:start w:w="55" w:type="dxa"/>
              <w:bottom w:w="45" w:type="dxa"/>
              <w:end w:w="55" w:type="dxa"/>
            </w:tcMar>
            <w:vAlign w:val="top"/>
          </w:tcPr>
          <w:p>
            <w:pPr>
              <w:spacing w:after="0" w:line="240" w:lineRule="auto"/>
            </w:pPr>
            <w:r>
              <w:rPr>
                <w:sz w:val="16"/>
              </w:rPr>
              <w:t>Voies rendues accessibles, coûteuses ou impossibles</w:t>
            </w:r>
          </w:p>
        </w:tc>
      </w:tr>
      <w:tr>
        <w:trPr>
          <w:cantSplit/>
        </w:trPr>
        <w:tc>
          <w:tcPr>
            <w:tcW w:type="dxa" w:w="4933"/>
            <w:tcMar>
              <w:top w:w="45" w:type="dxa"/>
              <w:start w:w="55" w:type="dxa"/>
              <w:bottom w:w="45" w:type="dxa"/>
              <w:end w:w="55" w:type="dxa"/>
            </w:tcMar>
            <w:vAlign w:val="top"/>
          </w:tcPr>
          <w:p>
            <w:pPr>
              <w:spacing w:after="0" w:line="240" w:lineRule="auto"/>
            </w:pPr>
            <w:r>
              <w:rPr>
                <w:sz w:val="16"/>
              </w:rPr>
              <w:t>Génératif</w:t>
            </w:r>
          </w:p>
        </w:tc>
        <w:tc>
          <w:tcPr>
            <w:tcW w:type="dxa" w:w="4933"/>
            <w:tcMar>
              <w:top w:w="45" w:type="dxa"/>
              <w:start w:w="55" w:type="dxa"/>
              <w:bottom w:w="45" w:type="dxa"/>
              <w:end w:w="55" w:type="dxa"/>
            </w:tcMar>
            <w:vAlign w:val="top"/>
          </w:tcPr>
          <w:p>
            <w:pPr>
              <w:spacing w:after="0" w:line="240" w:lineRule="auto"/>
            </w:pPr>
            <w:r>
              <w:rPr>
                <w:sz w:val="16"/>
              </w:rPr>
              <w:t>Machinerie capable de reproduire et de réinterpréter l’héritage</w:t>
            </w:r>
          </w:p>
        </w:tc>
      </w:tr>
    </w:tbl>
    <w:p>
      <w:pPr>
        <w:widowControl/>
        <w:spacing w:after="0"/>
      </w:pPr>
    </w:p>
    <w:p>
      <w:pPr>
        <w:pStyle w:val="Heading2"/>
      </w:pPr>
      <w:r>
        <w:rPr>
          <w:i w:val="0"/>
        </w:rPr>
        <w:t>2.5 Signature des transitions et fermeture des possibilités</w:t>
      </w:r>
    </w:p>
    <w:tbl>
      <w:tblPr>
        <w:tblW w:type="auto" w:w="0"/>
        <w:jc w:val="center"/>
        <w:tblLook w:firstColumn="1" w:firstRow="1" w:lastColumn="0" w:lastRow="0" w:noHBand="0" w:noVBand="1" w:val="04A0"/>
      </w:tblPr>
      <w:tblGrid>
        <w:gridCol w:w="9866"/>
      </w:tblGrid>
      <w:tr>
        <w:tc>
          <w:tcPr>
            <w:tcW w:type="dxa" w:w="9866"/>
            <w:shd w:fill="FFF6EA"/>
            <w:tcMar>
              <w:top w:w="120" w:type="dxa"/>
              <w:start w:w="160" w:type="dxa"/>
              <w:bottom w:w="120" w:type="dxa"/>
              <w:end w:w="160" w:type="dxa"/>
            </w:tcMar>
          </w:tcPr>
          <w:p>
            <w:pPr>
              <w:spacing w:after="60"/>
            </w:pPr>
            <w:r>
              <w:rPr>
                <w:b/>
                <w:color w:val="D97706"/>
                <w:sz w:val="22"/>
              </w:rPr>
              <w:t>Signature</w:t>
            </w:r>
          </w:p>
          <w:p>
            <w:pPr>
              <w:spacing w:after="0" w:line="254" w:lineRule="auto"/>
            </w:pPr>
            <w:r>
              <w:t>S = (ΔV, ΔC, ΔΠ, ΔH, ΔR, ΔF)</w:t>
            </w:r>
          </w:p>
        </w:tc>
      </w:tr>
    </w:tbl>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243B67"/>
            <w:tcMar>
              <w:top w:w="60" w:type="dxa"/>
              <w:start w:w="60" w:type="dxa"/>
              <w:bottom w:w="60" w:type="dxa"/>
              <w:end w:w="60" w:type="dxa"/>
            </w:tcMar>
            <w:vAlign w:val="center"/>
          </w:tcPr>
          <w:p>
            <w:pPr>
              <w:jc w:val="center"/>
            </w:pPr>
            <w:r>
              <w:rPr>
                <w:b/>
                <w:color w:val="FFFFFF"/>
                <w:sz w:val="16"/>
              </w:rPr>
              <w:t>Terme</w:t>
            </w:r>
          </w:p>
        </w:tc>
        <w:tc>
          <w:tcPr>
            <w:tcW w:type="dxa" w:w="4933"/>
            <w:shd w:fill="243B67"/>
            <w:tcMar>
              <w:top w:w="60" w:type="dxa"/>
              <w:start w:w="60" w:type="dxa"/>
              <w:bottom w:w="60" w:type="dxa"/>
              <w:end w:w="60" w:type="dxa"/>
            </w:tcMar>
            <w:vAlign w:val="center"/>
          </w:tcPr>
          <w:p>
            <w:pPr>
              <w:jc w:val="center"/>
            </w:pPr>
            <w:r>
              <w:rPr>
                <w:b/>
                <w:color w:val="FFFFFF"/>
                <w:sz w:val="16"/>
              </w:rPr>
              <w:t>Transformation décrite</w:t>
            </w:r>
          </w:p>
        </w:tc>
      </w:tr>
      <w:tr>
        <w:trPr>
          <w:cantSplit/>
        </w:trPr>
        <w:tc>
          <w:tcPr>
            <w:tcW w:type="dxa" w:w="4933"/>
            <w:tcMar>
              <w:top w:w="45" w:type="dxa"/>
              <w:start w:w="55" w:type="dxa"/>
              <w:bottom w:w="45" w:type="dxa"/>
              <w:end w:w="55" w:type="dxa"/>
            </w:tcMar>
            <w:vAlign w:val="top"/>
          </w:tcPr>
          <w:p>
            <w:pPr>
              <w:spacing w:after="0" w:line="240" w:lineRule="auto"/>
            </w:pPr>
            <w:r>
              <w:rPr>
                <w:sz w:val="16"/>
              </w:rPr>
              <w:t>ΔV</w:t>
            </w:r>
          </w:p>
        </w:tc>
        <w:tc>
          <w:tcPr>
            <w:tcW w:type="dxa" w:w="4933"/>
            <w:tcMar>
              <w:top w:w="45" w:type="dxa"/>
              <w:start w:w="55" w:type="dxa"/>
              <w:bottom w:w="45" w:type="dxa"/>
              <w:end w:w="55" w:type="dxa"/>
            </w:tcMar>
            <w:vAlign w:val="top"/>
          </w:tcPr>
          <w:p>
            <w:pPr>
              <w:spacing w:after="0" w:line="240" w:lineRule="auto"/>
            </w:pPr>
            <w:r>
              <w:rPr>
                <w:sz w:val="16"/>
              </w:rPr>
              <w:t>Apparition de variables collectives nouvelles</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ΔC</w:t>
            </w:r>
          </w:p>
        </w:tc>
        <w:tc>
          <w:tcPr>
            <w:tcW w:type="dxa" w:w="4933"/>
            <w:shd w:fill="F7F8FA"/>
            <w:tcMar>
              <w:top w:w="45" w:type="dxa"/>
              <w:start w:w="55" w:type="dxa"/>
              <w:bottom w:w="45" w:type="dxa"/>
              <w:end w:w="55" w:type="dxa"/>
            </w:tcMar>
            <w:vAlign w:val="top"/>
          </w:tcPr>
          <w:p>
            <w:pPr>
              <w:spacing w:after="0" w:line="240" w:lineRule="auto"/>
            </w:pPr>
            <w:r>
              <w:rPr>
                <w:sz w:val="16"/>
              </w:rPr>
              <w:t>Modification de la connectivité entre états accessibles</w:t>
            </w:r>
          </w:p>
        </w:tc>
      </w:tr>
      <w:tr>
        <w:trPr>
          <w:cantSplit/>
        </w:trPr>
        <w:tc>
          <w:tcPr>
            <w:tcW w:type="dxa" w:w="4933"/>
            <w:tcMar>
              <w:top w:w="45" w:type="dxa"/>
              <w:start w:w="55" w:type="dxa"/>
              <w:bottom w:w="45" w:type="dxa"/>
              <w:end w:w="55" w:type="dxa"/>
            </w:tcMar>
            <w:vAlign w:val="top"/>
          </w:tcPr>
          <w:p>
            <w:pPr>
              <w:spacing w:after="0" w:line="240" w:lineRule="auto"/>
            </w:pPr>
            <w:r>
              <w:rPr>
                <w:sz w:val="16"/>
              </w:rPr>
              <w:t>ΔΠ</w:t>
            </w:r>
          </w:p>
        </w:tc>
        <w:tc>
          <w:tcPr>
            <w:tcW w:type="dxa" w:w="4933"/>
            <w:tcMar>
              <w:top w:w="45" w:type="dxa"/>
              <w:start w:w="55" w:type="dxa"/>
              <w:bottom w:w="45" w:type="dxa"/>
              <w:end w:w="55" w:type="dxa"/>
            </w:tcMar>
            <w:vAlign w:val="top"/>
          </w:tcPr>
          <w:p>
            <w:pPr>
              <w:spacing w:after="0" w:line="240" w:lineRule="auto"/>
            </w:pPr>
            <w:r>
              <w:rPr>
                <w:sz w:val="16"/>
              </w:rPr>
              <w:t>Apparition d’un nouveau mode de persistance</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ΔH</w:t>
            </w:r>
          </w:p>
        </w:tc>
        <w:tc>
          <w:tcPr>
            <w:tcW w:type="dxa" w:w="4933"/>
            <w:shd w:fill="F7F8FA"/>
            <w:tcMar>
              <w:top w:w="45" w:type="dxa"/>
              <w:start w:w="55" w:type="dxa"/>
              <w:bottom w:w="45" w:type="dxa"/>
              <w:end w:w="55" w:type="dxa"/>
            </w:tcMar>
            <w:vAlign w:val="top"/>
          </w:tcPr>
          <w:p>
            <w:pPr>
              <w:spacing w:after="0" w:line="240" w:lineRule="auto"/>
            </w:pPr>
            <w:r>
              <w:rPr>
                <w:sz w:val="16"/>
              </w:rPr>
              <w:t>Importance nouvelle de l’héritage</w:t>
            </w:r>
          </w:p>
        </w:tc>
      </w:tr>
      <w:tr>
        <w:trPr>
          <w:cantSplit/>
        </w:trPr>
        <w:tc>
          <w:tcPr>
            <w:tcW w:type="dxa" w:w="4933"/>
            <w:tcMar>
              <w:top w:w="45" w:type="dxa"/>
              <w:start w:w="55" w:type="dxa"/>
              <w:bottom w:w="45" w:type="dxa"/>
              <w:end w:w="55" w:type="dxa"/>
            </w:tcMar>
            <w:vAlign w:val="top"/>
          </w:tcPr>
          <w:p>
            <w:pPr>
              <w:spacing w:after="0" w:line="240" w:lineRule="auto"/>
            </w:pPr>
            <w:r>
              <w:rPr>
                <w:sz w:val="16"/>
              </w:rPr>
              <w:t>ΔR</w:t>
            </w:r>
          </w:p>
        </w:tc>
        <w:tc>
          <w:tcPr>
            <w:tcW w:type="dxa" w:w="4933"/>
            <w:tcMar>
              <w:top w:w="45" w:type="dxa"/>
              <w:start w:w="55" w:type="dxa"/>
              <w:bottom w:w="45" w:type="dxa"/>
              <w:end w:w="55" w:type="dxa"/>
            </w:tcMar>
            <w:vAlign w:val="top"/>
          </w:tcPr>
          <w:p>
            <w:pPr>
              <w:spacing w:after="0" w:line="240" w:lineRule="auto"/>
            </w:pPr>
            <w:r>
              <w:rPr>
                <w:sz w:val="16"/>
              </w:rPr>
              <w:t>Robustesse, récupération et coût du retour</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ΔF</w:t>
            </w:r>
          </w:p>
        </w:tc>
        <w:tc>
          <w:tcPr>
            <w:tcW w:type="dxa" w:w="4933"/>
            <w:shd w:fill="F7F8FA"/>
            <w:tcMar>
              <w:top w:w="45" w:type="dxa"/>
              <w:start w:w="55" w:type="dxa"/>
              <w:bottom w:w="45" w:type="dxa"/>
              <w:end w:w="55" w:type="dxa"/>
            </w:tcMar>
            <w:vAlign w:val="top"/>
          </w:tcPr>
          <w:p>
            <w:pPr>
              <w:spacing w:after="0" w:line="240" w:lineRule="auto"/>
            </w:pPr>
            <w:r>
              <w:rPr>
                <w:sz w:val="16"/>
              </w:rPr>
              <w:t>Possibilités fermées, contractées ou rendues plus coûteuses</w:t>
            </w:r>
          </w:p>
        </w:tc>
      </w:tr>
    </w:tbl>
    <w:p>
      <w:pPr>
        <w:widowControl/>
        <w:spacing w:after="0"/>
      </w:pPr>
    </w:p>
    <w:p>
      <w:pPr>
        <w:widowControl/>
      </w:pPr>
      <w:r>
        <w:rPr>
          <w:i w:val="0"/>
        </w:rPr>
        <w:t>Une transition n’est donc pas seulement une production. Elle peut ouvrir de nouveaux chemins tout en séquestrant des constituants, en supprimant des retours ou en rendant certains états trop coûteux dans l’horizon considéré. La généalogie encode dix-neuf fermetures dans l’arbre global. Elles devront être divisées en fermetures physiques, historiques, pratiques et probabilistes.</w:t>
      </w:r>
    </w:p>
    <w:p>
      <w:pPr>
        <w:pStyle w:val="Heading2"/>
      </w:pPr>
      <w:r>
        <w:rPr>
          <w:i w:val="0"/>
        </w:rPr>
        <w:t>2.6 D-H-L et domaines de possibles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6"/>
              </w:rPr>
              <w:t>Diagnostic</w:t>
            </w:r>
          </w:p>
        </w:tc>
        <w:tc>
          <w:tcPr>
            <w:tcW w:type="dxa" w:w="3289"/>
            <w:shd w:fill="243B67"/>
            <w:tcMar>
              <w:top w:w="60" w:type="dxa"/>
              <w:start w:w="60" w:type="dxa"/>
              <w:bottom w:w="60" w:type="dxa"/>
              <w:end w:w="60" w:type="dxa"/>
            </w:tcMar>
            <w:vAlign w:val="center"/>
          </w:tcPr>
          <w:p>
            <w:pPr>
              <w:jc w:val="center"/>
            </w:pPr>
            <w:r>
              <w:rPr>
                <w:b/>
                <w:color w:val="FFFFFF"/>
                <w:sz w:val="16"/>
              </w:rPr>
              <w:t>Mesure</w:t>
            </w:r>
          </w:p>
        </w:tc>
        <w:tc>
          <w:tcPr>
            <w:tcW w:type="dxa" w:w="3289"/>
            <w:shd w:fill="243B67"/>
            <w:tcMar>
              <w:top w:w="60" w:type="dxa"/>
              <w:start w:w="60" w:type="dxa"/>
              <w:bottom w:w="60" w:type="dxa"/>
              <w:end w:w="60" w:type="dxa"/>
            </w:tcMar>
            <w:vAlign w:val="center"/>
          </w:tcPr>
          <w:p>
            <w:pPr>
              <w:jc w:val="center"/>
            </w:pPr>
            <w:r>
              <w:rPr>
                <w:b/>
                <w:color w:val="FFFFFF"/>
                <w:sz w:val="16"/>
              </w:rPr>
              <w:t>Ce qu’il ne faut pas confondre</w:t>
            </w:r>
          </w:p>
        </w:tc>
      </w:tr>
      <w:tr>
        <w:trPr>
          <w:cantSplit/>
        </w:trPr>
        <w:tc>
          <w:tcPr>
            <w:tcW w:type="dxa" w:w="3289"/>
            <w:tcMar>
              <w:top w:w="45" w:type="dxa"/>
              <w:start w:w="55" w:type="dxa"/>
              <w:bottom w:w="45" w:type="dxa"/>
              <w:end w:w="55" w:type="dxa"/>
            </w:tcMar>
            <w:vAlign w:val="top"/>
          </w:tcPr>
          <w:p>
            <w:pPr>
              <w:spacing w:after="0" w:line="240" w:lineRule="auto"/>
            </w:pPr>
            <w:r>
              <w:rPr>
                <w:sz w:val="16"/>
              </w:rPr>
              <w:t>D - durée</w:t>
            </w:r>
          </w:p>
        </w:tc>
        <w:tc>
          <w:tcPr>
            <w:tcW w:type="dxa" w:w="3289"/>
            <w:tcMar>
              <w:top w:w="45" w:type="dxa"/>
              <w:start w:w="55" w:type="dxa"/>
              <w:bottom w:w="45" w:type="dxa"/>
              <w:end w:w="55" w:type="dxa"/>
            </w:tcMar>
            <w:vAlign w:val="top"/>
          </w:tcPr>
          <w:p>
            <w:pPr>
              <w:spacing w:after="0" w:line="240" w:lineRule="auto"/>
            </w:pPr>
            <w:r>
              <w:rPr>
                <w:sz w:val="16"/>
              </w:rPr>
              <w:t>Temps de relaxation, de résidence ou de reconstruction</w:t>
            </w:r>
          </w:p>
        </w:tc>
        <w:tc>
          <w:tcPr>
            <w:tcW w:type="dxa" w:w="3289"/>
            <w:tcMar>
              <w:top w:w="45" w:type="dxa"/>
              <w:start w:w="55" w:type="dxa"/>
              <w:bottom w:w="45" w:type="dxa"/>
              <w:end w:w="55" w:type="dxa"/>
            </w:tcMar>
            <w:vAlign w:val="top"/>
          </w:tcPr>
          <w:p>
            <w:pPr>
              <w:spacing w:after="0" w:line="240" w:lineRule="auto"/>
            </w:pPr>
            <w:r>
              <w:rPr>
                <w:sz w:val="16"/>
              </w:rPr>
              <w:t>Une mémoire longue n’est pas nécessairement irréversible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H - hystérésis</w:t>
            </w:r>
          </w:p>
        </w:tc>
        <w:tc>
          <w:tcPr>
            <w:tcW w:type="dxa" w:w="3289"/>
            <w:shd w:fill="F7F8FA"/>
            <w:tcMar>
              <w:top w:w="45" w:type="dxa"/>
              <w:start w:w="55" w:type="dxa"/>
              <w:bottom w:w="45" w:type="dxa"/>
              <w:end w:w="55" w:type="dxa"/>
            </w:tcMar>
            <w:vAlign w:val="top"/>
          </w:tcPr>
          <w:p>
            <w:pPr>
              <w:spacing w:after="0" w:line="240" w:lineRule="auto"/>
            </w:pPr>
            <w:r>
              <w:rPr>
                <w:sz w:val="16"/>
              </w:rPr>
              <w:t>Écart entre seuil de basculement et seuil de retour</w:t>
            </w:r>
          </w:p>
        </w:tc>
        <w:tc>
          <w:tcPr>
            <w:tcW w:type="dxa" w:w="3289"/>
            <w:shd w:fill="F7F8FA"/>
            <w:tcMar>
              <w:top w:w="45" w:type="dxa"/>
              <w:start w:w="55" w:type="dxa"/>
              <w:bottom w:w="45" w:type="dxa"/>
              <w:end w:w="55" w:type="dxa"/>
            </w:tcMar>
            <w:vAlign w:val="top"/>
          </w:tcPr>
          <w:p>
            <w:pPr>
              <w:spacing w:after="0" w:line="240" w:lineRule="auto"/>
            </w:pPr>
            <w:r>
              <w:rPr>
                <w:sz w:val="16"/>
              </w:rPr>
              <w:t>Une asymétrie de retour n’implique pas une perte de composant</w:t>
            </w:r>
          </w:p>
        </w:tc>
      </w:tr>
      <w:tr>
        <w:trPr>
          <w:cantSplit/>
        </w:trPr>
        <w:tc>
          <w:tcPr>
            <w:tcW w:type="dxa" w:w="3289"/>
            <w:tcMar>
              <w:top w:w="45" w:type="dxa"/>
              <w:start w:w="55" w:type="dxa"/>
              <w:bottom w:w="45" w:type="dxa"/>
              <w:end w:w="55" w:type="dxa"/>
            </w:tcMar>
            <w:vAlign w:val="top"/>
          </w:tcPr>
          <w:p>
            <w:pPr>
              <w:spacing w:after="0" w:line="240" w:lineRule="auto"/>
            </w:pPr>
            <w:r>
              <w:rPr>
                <w:sz w:val="16"/>
              </w:rPr>
              <w:t>L - perte</w:t>
            </w:r>
          </w:p>
        </w:tc>
        <w:tc>
          <w:tcPr>
            <w:tcW w:type="dxa" w:w="3289"/>
            <w:tcMar>
              <w:top w:w="45" w:type="dxa"/>
              <w:start w:w="55" w:type="dxa"/>
              <w:bottom w:w="45" w:type="dxa"/>
              <w:end w:w="55" w:type="dxa"/>
            </w:tcMar>
            <w:vAlign w:val="top"/>
          </w:tcPr>
          <w:p>
            <w:pPr>
              <w:spacing w:after="0" w:line="240" w:lineRule="auto"/>
            </w:pPr>
            <w:r>
              <w:rPr>
                <w:sz w:val="16"/>
              </w:rPr>
              <w:t>Disparition d’un composant, d’une relation ou d’un chemin</w:t>
            </w:r>
          </w:p>
        </w:tc>
        <w:tc>
          <w:tcPr>
            <w:tcW w:type="dxa" w:w="3289"/>
            <w:tcMar>
              <w:top w:w="45" w:type="dxa"/>
              <w:start w:w="55" w:type="dxa"/>
              <w:bottom w:w="45" w:type="dxa"/>
              <w:end w:w="55" w:type="dxa"/>
            </w:tcMar>
            <w:vAlign w:val="top"/>
          </w:tcPr>
          <w:p>
            <w:pPr>
              <w:spacing w:after="0" w:line="240" w:lineRule="auto"/>
            </w:pPr>
            <w:r>
              <w:rPr>
                <w:sz w:val="16"/>
              </w:rPr>
              <w:t>Une perte peut être lente et sans basculement brutal</w:t>
            </w:r>
          </w:p>
        </w:tc>
      </w:tr>
    </w:tbl>
    <w:p>
      <w:pPr>
        <w:widowControl/>
        <w:spacing w:after="0"/>
      </w:pPr>
    </w:p>
    <w:p>
      <w:pPr>
        <w:widowControl/>
      </w:pPr>
      <w:r>
        <w:rPr>
          <w:i w:val="0"/>
        </w:rPr>
        <w:t>À l’échelle d’analyse ℓ_ana, le socle distingue trois filtres emboîtés : P^adm, compatible avec les lois et contraintes ; P^att, atteignable depuis l’état courant sous Gᵢ dans Dᵢ ; P^kin, accessible avant l’horizon T avec les vitesses, ressources et barrières disponibles. Les anciennes notations restent compatibles : Pth correspond à P^adm et Pacc(T,C,ε) à P^kin lorsque l’état initial et le régime sont inclus dans C.</w:t>
      </w:r>
    </w:p>
    <w:p>
      <w:pPr>
        <w:widowControl/>
      </w:pPr>
      <w:r>
        <w:rPr>
          <w:i w:val="0"/>
        </w:rPr>
        <w:t>La persistance est vectorielle : P_pers[h] = (P₁[h],…,Pₙ[h]), comparé au vecteur Π* par une règle explicite Q. La mesure historique Π_pers reste une mesure locale d’une composante, non un scalaire universel additionnant durée, abondance, flux et rémanence. Le segment réalisé hᵢ met à jour l’état par Uᵢ ; les accessibles sont ensuite recalculés, avec T(i→j) si le domaine de validité change. La boucle physique doit rester distincte de la chaîne épistémique D + M → grandeurs inférées.</w:t>
      </w:r>
    </w:p>
    <w:p>
      <w:pPr>
        <w:widowControl/>
        <w:jc w:val="center"/>
      </w:pPr>
      <w:r>
        <w:drawing>
          <wp:inline xmlns:a="http://schemas.openxmlformats.org/drawingml/2006/main" xmlns:pic="http://schemas.openxmlformats.org/drawingml/2006/picture">
            <wp:extent cx="5832000" cy="1039415"/>
            <wp:docPr id="4" name="Picture 4"/>
            <wp:cNvGraphicFramePr>
              <a:graphicFrameLocks noChangeAspect="1"/>
            </wp:cNvGraphicFramePr>
            <a:graphic>
              <a:graphicData uri="http://schemas.openxmlformats.org/drawingml/2006/picture">
                <pic:pic>
                  <pic:nvPicPr>
                    <pic:cNvPr id="0" name="03_chaine_oric.png"/>
                    <pic:cNvPicPr/>
                  </pic:nvPicPr>
                  <pic:blipFill>
                    <a:blip r:embed="rId13"/>
                    <a:stretch>
                      <a:fillRect/>
                    </a:stretch>
                  </pic:blipFill>
                  <pic:spPr>
                    <a:xfrm>
                      <a:off x="0" y="0"/>
                      <a:ext cx="5832000" cy="1039415"/>
                    </a:xfrm>
                    <a:prstGeom prst="rect"/>
                  </pic:spPr>
                </pic:pic>
              </a:graphicData>
            </a:graphic>
          </wp:inline>
        </w:drawing>
      </w:r>
    </w:p>
    <w:p>
      <w:pPr>
        <w:widowControl/>
        <w:spacing w:after="120"/>
        <w:jc w:val="center"/>
      </w:pPr>
      <w:r>
        <w:rPr>
          <w:i/>
          <w:color w:val="5A5A64"/>
          <w:sz w:val="16"/>
        </w:rPr>
        <w:t>Figure 3. Boucle récursive ORI-C. Elle structure l’analyse, mais aucune branche ne la mesure encore de bout en bout.</w:t>
      </w:r>
    </w:p>
    <w:p>
      <w:pPr>
        <w:pStyle w:val="Heading2"/>
      </w:pPr>
      <w:r>
        <w:rPr>
          <w:i w:val="0"/>
        </w:rPr>
        <w:t>2.7 Relations causales et niveaux de preuve</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5"/>
              </w:rPr>
              <w:t>Code</w:t>
            </w:r>
          </w:p>
        </w:tc>
        <w:tc>
          <w:tcPr>
            <w:tcW w:type="dxa" w:w="3289"/>
            <w:shd w:fill="243B67"/>
            <w:tcMar>
              <w:top w:w="60" w:type="dxa"/>
              <w:start w:w="60" w:type="dxa"/>
              <w:bottom w:w="60" w:type="dxa"/>
              <w:end w:w="60" w:type="dxa"/>
            </w:tcMar>
            <w:vAlign w:val="center"/>
          </w:tcPr>
          <w:p>
            <w:pPr>
              <w:jc w:val="center"/>
            </w:pPr>
            <w:r>
              <w:rPr>
                <w:b/>
                <w:color w:val="FFFFFF"/>
                <w:sz w:val="15"/>
              </w:rPr>
              <w:t>Sens</w:t>
            </w:r>
          </w:p>
        </w:tc>
        <w:tc>
          <w:tcPr>
            <w:tcW w:type="dxa" w:w="3289"/>
            <w:shd w:fill="243B67"/>
            <w:tcMar>
              <w:top w:w="60" w:type="dxa"/>
              <w:start w:w="60" w:type="dxa"/>
              <w:bottom w:w="60" w:type="dxa"/>
              <w:end w:w="60" w:type="dxa"/>
            </w:tcMar>
            <w:vAlign w:val="center"/>
          </w:tcPr>
          <w:p>
            <w:pPr>
              <w:jc w:val="center"/>
            </w:pPr>
            <w:r>
              <w:rPr>
                <w:b/>
                <w:color w:val="FFFFFF"/>
                <w:sz w:val="15"/>
              </w:rPr>
              <w:t>Portée</w:t>
            </w:r>
          </w:p>
        </w:tc>
      </w:tr>
      <w:tr>
        <w:trPr>
          <w:cantSplit/>
        </w:trPr>
        <w:tc>
          <w:tcPr>
            <w:tcW w:type="dxa" w:w="3289"/>
            <w:tcMar>
              <w:top w:w="45" w:type="dxa"/>
              <w:start w:w="55" w:type="dxa"/>
              <w:bottom w:w="45" w:type="dxa"/>
              <w:end w:w="55" w:type="dxa"/>
            </w:tcMar>
            <w:vAlign w:val="top"/>
          </w:tcPr>
          <w:p>
            <w:pPr>
              <w:spacing w:after="0" w:line="240" w:lineRule="auto"/>
            </w:pPr>
            <w:r>
              <w:rPr>
                <w:sz w:val="15"/>
              </w:rPr>
              <w:t>MATR</w:t>
            </w:r>
          </w:p>
        </w:tc>
        <w:tc>
          <w:tcPr>
            <w:tcW w:type="dxa" w:w="3289"/>
            <w:tcMar>
              <w:top w:w="45" w:type="dxa"/>
              <w:start w:w="55" w:type="dxa"/>
              <w:bottom w:w="45" w:type="dxa"/>
              <w:end w:w="55" w:type="dxa"/>
            </w:tcMar>
            <w:vAlign w:val="top"/>
          </w:tcPr>
          <w:p>
            <w:pPr>
              <w:spacing w:after="0" w:line="240" w:lineRule="auto"/>
            </w:pPr>
            <w:r>
              <w:rPr>
                <w:sz w:val="15"/>
              </w:rPr>
              <w:t>Fournit les constituants</w:t>
            </w:r>
          </w:p>
        </w:tc>
        <w:tc>
          <w:tcPr>
            <w:tcW w:type="dxa" w:w="3289"/>
            <w:tcMar>
              <w:top w:w="45" w:type="dxa"/>
              <w:start w:w="55" w:type="dxa"/>
              <w:bottom w:w="45" w:type="dxa"/>
              <w:end w:w="55" w:type="dxa"/>
            </w:tcMar>
            <w:vAlign w:val="top"/>
          </w:tcPr>
          <w:p>
            <w:pPr>
              <w:spacing w:after="0" w:line="240" w:lineRule="auto"/>
            </w:pPr>
            <w:r>
              <w:rPr>
                <w:sz w:val="15"/>
              </w:rPr>
              <w:t>Causalité matérielle historique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ENBL</w:t>
            </w:r>
          </w:p>
        </w:tc>
        <w:tc>
          <w:tcPr>
            <w:tcW w:type="dxa" w:w="3289"/>
            <w:shd w:fill="F7F8FA"/>
            <w:tcMar>
              <w:top w:w="45" w:type="dxa"/>
              <w:start w:w="55" w:type="dxa"/>
              <w:bottom w:w="45" w:type="dxa"/>
              <w:end w:w="55" w:type="dxa"/>
            </w:tcMar>
            <w:vAlign w:val="top"/>
          </w:tcPr>
          <w:p>
            <w:pPr>
              <w:spacing w:after="0" w:line="240" w:lineRule="auto"/>
            </w:pPr>
            <w:r>
              <w:rPr>
                <w:sz w:val="15"/>
              </w:rPr>
              <w:t>Rend possible</w:t>
            </w:r>
          </w:p>
        </w:tc>
        <w:tc>
          <w:tcPr>
            <w:tcW w:type="dxa" w:w="3289"/>
            <w:shd w:fill="F7F8FA"/>
            <w:tcMar>
              <w:top w:w="45" w:type="dxa"/>
              <w:start w:w="55" w:type="dxa"/>
              <w:bottom w:w="45" w:type="dxa"/>
              <w:end w:w="55" w:type="dxa"/>
            </w:tcMar>
            <w:vAlign w:val="top"/>
          </w:tcPr>
          <w:p>
            <w:pPr>
              <w:spacing w:after="0" w:line="240" w:lineRule="auto"/>
            </w:pPr>
            <w:r>
              <w:rPr>
                <w:sz w:val="15"/>
              </w:rPr>
              <w:t>Condition causale historique</w:t>
            </w:r>
          </w:p>
        </w:tc>
      </w:tr>
      <w:tr>
        <w:trPr>
          <w:cantSplit/>
        </w:trPr>
        <w:tc>
          <w:tcPr>
            <w:tcW w:type="dxa" w:w="3289"/>
            <w:tcMar>
              <w:top w:w="45" w:type="dxa"/>
              <w:start w:w="55" w:type="dxa"/>
              <w:bottom w:w="45" w:type="dxa"/>
              <w:end w:w="55" w:type="dxa"/>
            </w:tcMar>
            <w:vAlign w:val="top"/>
          </w:tcPr>
          <w:p>
            <w:pPr>
              <w:spacing w:after="0" w:line="240" w:lineRule="auto"/>
            </w:pPr>
            <w:r>
              <w:rPr>
                <w:sz w:val="15"/>
              </w:rPr>
              <w:t>ENVR</w:t>
            </w:r>
          </w:p>
        </w:tc>
        <w:tc>
          <w:tcPr>
            <w:tcW w:type="dxa" w:w="3289"/>
            <w:tcMar>
              <w:top w:w="45" w:type="dxa"/>
              <w:start w:w="55" w:type="dxa"/>
              <w:bottom w:w="45" w:type="dxa"/>
              <w:end w:w="55" w:type="dxa"/>
            </w:tcMar>
            <w:vAlign w:val="top"/>
          </w:tcPr>
          <w:p>
            <w:pPr>
              <w:spacing w:after="0" w:line="240" w:lineRule="auto"/>
            </w:pPr>
            <w:r>
              <w:rPr>
                <w:sz w:val="15"/>
              </w:rPr>
              <w:t>Modifie le milieu</w:t>
            </w:r>
          </w:p>
        </w:tc>
        <w:tc>
          <w:tcPr>
            <w:tcW w:type="dxa" w:w="3289"/>
            <w:tcMar>
              <w:top w:w="45" w:type="dxa"/>
              <w:start w:w="55" w:type="dxa"/>
              <w:bottom w:w="45" w:type="dxa"/>
              <w:end w:w="55" w:type="dxa"/>
            </w:tcMar>
            <w:vAlign w:val="top"/>
          </w:tcPr>
          <w:p>
            <w:pPr>
              <w:spacing w:after="0" w:line="240" w:lineRule="auto"/>
            </w:pPr>
            <w:r>
              <w:rPr>
                <w:sz w:val="15"/>
              </w:rPr>
              <w:t>Transformation environnementale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STAB</w:t>
            </w:r>
          </w:p>
        </w:tc>
        <w:tc>
          <w:tcPr>
            <w:tcW w:type="dxa" w:w="3289"/>
            <w:shd w:fill="F7F8FA"/>
            <w:tcMar>
              <w:top w:w="45" w:type="dxa"/>
              <w:start w:w="55" w:type="dxa"/>
              <w:bottom w:w="45" w:type="dxa"/>
              <w:end w:w="55" w:type="dxa"/>
            </w:tcMar>
            <w:vAlign w:val="top"/>
          </w:tcPr>
          <w:p>
            <w:pPr>
              <w:spacing w:after="0" w:line="240" w:lineRule="auto"/>
            </w:pPr>
            <w:r>
              <w:rPr>
                <w:sz w:val="15"/>
              </w:rPr>
              <w:t>Stabilise</w:t>
            </w:r>
          </w:p>
        </w:tc>
        <w:tc>
          <w:tcPr>
            <w:tcW w:type="dxa" w:w="3289"/>
            <w:shd w:fill="F7F8FA"/>
            <w:tcMar>
              <w:top w:w="45" w:type="dxa"/>
              <w:start w:w="55" w:type="dxa"/>
              <w:bottom w:w="45" w:type="dxa"/>
              <w:end w:w="55" w:type="dxa"/>
            </w:tcMar>
            <w:vAlign w:val="top"/>
          </w:tcPr>
          <w:p>
            <w:pPr>
              <w:spacing w:after="0" w:line="240" w:lineRule="auto"/>
            </w:pPr>
            <w:r>
              <w:rPr>
                <w:sz w:val="15"/>
              </w:rPr>
              <w:t>Maintien d’une architecture</w:t>
            </w:r>
          </w:p>
        </w:tc>
      </w:tr>
      <w:tr>
        <w:trPr>
          <w:cantSplit/>
        </w:trPr>
        <w:tc>
          <w:tcPr>
            <w:tcW w:type="dxa" w:w="3289"/>
            <w:tcMar>
              <w:top w:w="45" w:type="dxa"/>
              <w:start w:w="55" w:type="dxa"/>
              <w:bottom w:w="45" w:type="dxa"/>
              <w:end w:w="55" w:type="dxa"/>
            </w:tcMar>
            <w:vAlign w:val="top"/>
          </w:tcPr>
          <w:p>
            <w:pPr>
              <w:spacing w:after="0" w:line="240" w:lineRule="auto"/>
            </w:pPr>
            <w:r>
              <w:rPr>
                <w:sz w:val="15"/>
              </w:rPr>
              <w:t>CATL</w:t>
            </w:r>
          </w:p>
        </w:tc>
        <w:tc>
          <w:tcPr>
            <w:tcW w:type="dxa" w:w="3289"/>
            <w:tcMar>
              <w:top w:w="45" w:type="dxa"/>
              <w:start w:w="55" w:type="dxa"/>
              <w:bottom w:w="45" w:type="dxa"/>
              <w:end w:w="55" w:type="dxa"/>
            </w:tcMar>
            <w:vAlign w:val="top"/>
          </w:tcPr>
          <w:p>
            <w:pPr>
              <w:spacing w:after="0" w:line="240" w:lineRule="auto"/>
            </w:pPr>
            <w:r>
              <w:rPr>
                <w:sz w:val="15"/>
              </w:rPr>
              <w:t>Catalyse</w:t>
            </w:r>
          </w:p>
        </w:tc>
        <w:tc>
          <w:tcPr>
            <w:tcW w:type="dxa" w:w="3289"/>
            <w:tcMar>
              <w:top w:w="45" w:type="dxa"/>
              <w:start w:w="55" w:type="dxa"/>
              <w:bottom w:w="45" w:type="dxa"/>
              <w:end w:w="55" w:type="dxa"/>
            </w:tcMar>
            <w:vAlign w:val="top"/>
          </w:tcPr>
          <w:p>
            <w:pPr>
              <w:spacing w:after="0" w:line="240" w:lineRule="auto"/>
            </w:pPr>
            <w:r>
              <w:rPr>
                <w:sz w:val="15"/>
              </w:rPr>
              <w:t>Accélère une transformation</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CNST</w:t>
            </w:r>
          </w:p>
        </w:tc>
        <w:tc>
          <w:tcPr>
            <w:tcW w:type="dxa" w:w="3289"/>
            <w:shd w:fill="F7F8FA"/>
            <w:tcMar>
              <w:top w:w="45" w:type="dxa"/>
              <w:start w:w="55" w:type="dxa"/>
              <w:bottom w:w="45" w:type="dxa"/>
              <w:end w:w="55" w:type="dxa"/>
            </w:tcMar>
            <w:vAlign w:val="top"/>
          </w:tcPr>
          <w:p>
            <w:pPr>
              <w:spacing w:after="0" w:line="240" w:lineRule="auto"/>
            </w:pPr>
            <w:r>
              <w:rPr>
                <w:sz w:val="15"/>
              </w:rPr>
              <w:t>Contraint</w:t>
            </w:r>
          </w:p>
        </w:tc>
        <w:tc>
          <w:tcPr>
            <w:tcW w:type="dxa" w:w="3289"/>
            <w:shd w:fill="F7F8FA"/>
            <w:tcMar>
              <w:top w:w="45" w:type="dxa"/>
              <w:start w:w="55" w:type="dxa"/>
              <w:bottom w:w="45" w:type="dxa"/>
              <w:end w:w="55" w:type="dxa"/>
            </w:tcMar>
            <w:vAlign w:val="top"/>
          </w:tcPr>
          <w:p>
            <w:pPr>
              <w:spacing w:after="0" w:line="240" w:lineRule="auto"/>
            </w:pPr>
            <w:r>
              <w:rPr>
                <w:sz w:val="15"/>
              </w:rPr>
              <w:t>Réduit le domaine accessible</w:t>
            </w:r>
          </w:p>
        </w:tc>
      </w:tr>
      <w:tr>
        <w:trPr>
          <w:cantSplit/>
        </w:trPr>
        <w:tc>
          <w:tcPr>
            <w:tcW w:type="dxa" w:w="3289"/>
            <w:tcMar>
              <w:top w:w="45" w:type="dxa"/>
              <w:start w:w="55" w:type="dxa"/>
              <w:bottom w:w="45" w:type="dxa"/>
              <w:end w:w="55" w:type="dxa"/>
            </w:tcMar>
            <w:vAlign w:val="top"/>
          </w:tcPr>
          <w:p>
            <w:pPr>
              <w:spacing w:after="0" w:line="240" w:lineRule="auto"/>
            </w:pPr>
            <w:r>
              <w:rPr>
                <w:sz w:val="15"/>
              </w:rPr>
              <w:t>CONT</w:t>
            </w:r>
          </w:p>
        </w:tc>
        <w:tc>
          <w:tcPr>
            <w:tcW w:type="dxa" w:w="3289"/>
            <w:tcMar>
              <w:top w:w="45" w:type="dxa"/>
              <w:start w:w="55" w:type="dxa"/>
              <w:bottom w:w="45" w:type="dxa"/>
              <w:end w:w="55" w:type="dxa"/>
            </w:tcMar>
            <w:vAlign w:val="top"/>
          </w:tcPr>
          <w:p>
            <w:pPr>
              <w:spacing w:after="0" w:line="240" w:lineRule="auto"/>
            </w:pPr>
            <w:r>
              <w:rPr>
                <w:sz w:val="15"/>
              </w:rPr>
              <w:t>Contribue</w:t>
            </w:r>
          </w:p>
        </w:tc>
        <w:tc>
          <w:tcPr>
            <w:tcW w:type="dxa" w:w="3289"/>
            <w:tcMar>
              <w:top w:w="45" w:type="dxa"/>
              <w:start w:w="55" w:type="dxa"/>
              <w:bottom w:w="45" w:type="dxa"/>
              <w:end w:w="55" w:type="dxa"/>
            </w:tcMar>
            <w:vAlign w:val="top"/>
          </w:tcPr>
          <w:p>
            <w:pPr>
              <w:spacing w:after="0" w:line="240" w:lineRule="auto"/>
            </w:pPr>
            <w:r>
              <w:rPr>
                <w:sz w:val="15"/>
              </w:rPr>
              <w:t>Non suffisant</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FEED</w:t>
            </w:r>
          </w:p>
        </w:tc>
        <w:tc>
          <w:tcPr>
            <w:tcW w:type="dxa" w:w="3289"/>
            <w:shd w:fill="F7F8FA"/>
            <w:tcMar>
              <w:top w:w="45" w:type="dxa"/>
              <w:start w:w="55" w:type="dxa"/>
              <w:bottom w:w="45" w:type="dxa"/>
              <w:end w:w="55" w:type="dxa"/>
            </w:tcMar>
            <w:vAlign w:val="top"/>
          </w:tcPr>
          <w:p>
            <w:pPr>
              <w:spacing w:after="0" w:line="240" w:lineRule="auto"/>
            </w:pPr>
            <w:r>
              <w:rPr>
                <w:sz w:val="15"/>
              </w:rPr>
              <w:t>Rétroaction</w:t>
            </w:r>
          </w:p>
        </w:tc>
        <w:tc>
          <w:tcPr>
            <w:tcW w:type="dxa" w:w="3289"/>
            <w:shd w:fill="F7F8FA"/>
            <w:tcMar>
              <w:top w:w="45" w:type="dxa"/>
              <w:start w:w="55" w:type="dxa"/>
              <w:bottom w:w="45" w:type="dxa"/>
              <w:end w:w="55" w:type="dxa"/>
            </w:tcMar>
            <w:vAlign w:val="top"/>
          </w:tcPr>
          <w:p>
            <w:pPr>
              <w:spacing w:after="0" w:line="240" w:lineRule="auto"/>
            </w:pPr>
            <w:r>
              <w:rPr>
                <w:sz w:val="15"/>
              </w:rPr>
              <w:t>Seul lien cyclique admis dans la carte</w:t>
            </w:r>
          </w:p>
        </w:tc>
      </w:tr>
      <w:tr>
        <w:trPr>
          <w:cantSplit/>
        </w:trPr>
        <w:tc>
          <w:tcPr>
            <w:tcW w:type="dxa" w:w="3289"/>
            <w:tcMar>
              <w:top w:w="45" w:type="dxa"/>
              <w:start w:w="55" w:type="dxa"/>
              <w:bottom w:w="45" w:type="dxa"/>
              <w:end w:w="55" w:type="dxa"/>
            </w:tcMar>
            <w:vAlign w:val="top"/>
          </w:tcPr>
          <w:p>
            <w:pPr>
              <w:spacing w:after="0" w:line="240" w:lineRule="auto"/>
            </w:pPr>
            <w:r>
              <w:rPr>
                <w:sz w:val="15"/>
              </w:rPr>
              <w:t>DEPG, INCO, DESC</w:t>
            </w:r>
          </w:p>
        </w:tc>
        <w:tc>
          <w:tcPr>
            <w:tcW w:type="dxa" w:w="3289"/>
            <w:tcMar>
              <w:top w:w="45" w:type="dxa"/>
              <w:start w:w="55" w:type="dxa"/>
              <w:bottom w:w="45" w:type="dxa"/>
              <w:end w:w="55" w:type="dxa"/>
            </w:tcMar>
            <w:vAlign w:val="top"/>
          </w:tcPr>
          <w:p>
            <w:pPr>
              <w:spacing w:after="0" w:line="240" w:lineRule="auto"/>
            </w:pPr>
            <w:r>
              <w:rPr>
                <w:sz w:val="15"/>
              </w:rPr>
              <w:t>Dépendance, trace, ascendance</w:t>
            </w:r>
          </w:p>
        </w:tc>
        <w:tc>
          <w:tcPr>
            <w:tcW w:type="dxa" w:w="3289"/>
            <w:tcMar>
              <w:top w:w="45" w:type="dxa"/>
              <w:start w:w="55" w:type="dxa"/>
              <w:bottom w:w="45" w:type="dxa"/>
              <w:end w:w="55" w:type="dxa"/>
            </w:tcMar>
            <w:vAlign w:val="top"/>
          </w:tcPr>
          <w:p>
            <w:pPr>
              <w:spacing w:after="0" w:line="240" w:lineRule="auto"/>
            </w:pPr>
            <w:r>
              <w:rPr>
                <w:sz w:val="15"/>
              </w:rPr>
              <w:t>Non causal historiquement</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CLOS</w:t>
            </w:r>
          </w:p>
        </w:tc>
        <w:tc>
          <w:tcPr>
            <w:tcW w:type="dxa" w:w="3289"/>
            <w:shd w:fill="F7F8FA"/>
            <w:tcMar>
              <w:top w:w="45" w:type="dxa"/>
              <w:start w:w="55" w:type="dxa"/>
              <w:bottom w:w="45" w:type="dxa"/>
              <w:end w:w="55" w:type="dxa"/>
            </w:tcMar>
            <w:vAlign w:val="top"/>
          </w:tcPr>
          <w:p>
            <w:pPr>
              <w:spacing w:after="0" w:line="240" w:lineRule="auto"/>
            </w:pPr>
            <w:r>
              <w:rPr>
                <w:sz w:val="15"/>
              </w:rPr>
              <w:t>Ferme ou contracte</w:t>
            </w:r>
          </w:p>
        </w:tc>
        <w:tc>
          <w:tcPr>
            <w:tcW w:type="dxa" w:w="3289"/>
            <w:shd w:fill="F7F8FA"/>
            <w:tcMar>
              <w:top w:w="45" w:type="dxa"/>
              <w:start w:w="55" w:type="dxa"/>
              <w:bottom w:w="45" w:type="dxa"/>
              <w:end w:w="55" w:type="dxa"/>
            </w:tcMar>
            <w:vAlign w:val="top"/>
          </w:tcPr>
          <w:p>
            <w:pPr>
              <w:spacing w:after="0" w:line="240" w:lineRule="auto"/>
            </w:pPr>
            <w:r>
              <w:rPr>
                <w:sz w:val="15"/>
              </w:rPr>
              <w:t>Défini, pas entièrement instancié</w:t>
            </w:r>
          </w:p>
        </w:tc>
      </w:tr>
      <w:tr>
        <w:trPr>
          <w:cantSplit/>
        </w:trPr>
        <w:tc>
          <w:tcPr>
            <w:tcW w:type="dxa" w:w="3289"/>
            <w:tcMar>
              <w:top w:w="45" w:type="dxa"/>
              <w:start w:w="55" w:type="dxa"/>
              <w:bottom w:w="45" w:type="dxa"/>
              <w:end w:w="55" w:type="dxa"/>
            </w:tcMar>
            <w:vAlign w:val="top"/>
          </w:tcPr>
          <w:p>
            <w:pPr>
              <w:spacing w:after="0" w:line="240" w:lineRule="auto"/>
            </w:pPr>
            <w:r>
              <w:rPr>
                <w:sz w:val="15"/>
              </w:rPr>
              <w:t>INTG</w:t>
            </w:r>
          </w:p>
        </w:tc>
        <w:tc>
          <w:tcPr>
            <w:tcW w:type="dxa" w:w="3289"/>
            <w:tcMar>
              <w:top w:w="45" w:type="dxa"/>
              <w:start w:w="55" w:type="dxa"/>
              <w:bottom w:w="45" w:type="dxa"/>
              <w:end w:w="55" w:type="dxa"/>
            </w:tcMar>
            <w:vAlign w:val="top"/>
          </w:tcPr>
          <w:p>
            <w:pPr>
              <w:spacing w:after="0" w:line="240" w:lineRule="auto"/>
            </w:pPr>
            <w:r>
              <w:rPr>
                <w:sz w:val="15"/>
              </w:rPr>
              <w:t>Intégration durable</w:t>
            </w:r>
          </w:p>
        </w:tc>
        <w:tc>
          <w:tcPr>
            <w:tcW w:type="dxa" w:w="3289"/>
            <w:tcMar>
              <w:top w:w="45" w:type="dxa"/>
              <w:start w:w="55" w:type="dxa"/>
              <w:bottom w:w="45" w:type="dxa"/>
              <w:end w:w="55" w:type="dxa"/>
            </w:tcMar>
            <w:vAlign w:val="top"/>
          </w:tcPr>
          <w:p>
            <w:pPr>
              <w:spacing w:after="0" w:line="240" w:lineRule="auto"/>
            </w:pPr>
            <w:r>
              <w:rPr>
                <w:sz w:val="15"/>
              </w:rPr>
              <w:t>Défini pour les événements comme l’endosymbiose</w:t>
            </w:r>
          </w:p>
        </w:tc>
      </w:tr>
    </w:tbl>
    <w:p>
      <w:pPr>
        <w:widowControl/>
        <w:spacing w:after="0"/>
      </w:pPr>
    </w:p>
    <w:p>
      <w:pPr>
        <w:widowControl/>
      </w:pPr>
      <w:r>
        <w:rPr>
          <w:i w:val="0"/>
        </w:rPr>
        <w:t>Les niveaux Établi, Fortement inféré, Plausible et Hypothétique doivent être séparés du mode de preuve, observation, reconstruction, simulation ou expérimentation. La généalogie distingue désormais quatre axes indépendants, preuve du mécanisme, preuve en milieu naturel, preuve de la transition historique et certitude du rôle causal. Leur évaluation actuelle reste préliminaire et demande une revue bibliographique indépendante.</w:t>
      </w:r>
    </w:p>
    <w:p>
      <w:pPr>
        <w:pStyle w:val="Heading1"/>
      </w:pPr>
      <w:r>
        <w:rPr>
          <w:i w:val="0"/>
        </w:rPr>
        <w:t>3. Les quatre représentations de l’histoire</w:t>
      </w:r>
    </w:p>
    <w:p>
      <w:pPr>
        <w:widowControl/>
        <w:jc w:val="center"/>
      </w:pPr>
      <w:r>
        <w:drawing>
          <wp:inline xmlns:a="http://schemas.openxmlformats.org/drawingml/2006/main" xmlns:pic="http://schemas.openxmlformats.org/drawingml/2006/picture">
            <wp:extent cx="5940000" cy="530974"/>
            <wp:docPr id="5" name="Picture 5"/>
            <wp:cNvGraphicFramePr>
              <a:graphicFrameLocks noChangeAspect="1"/>
            </wp:cNvGraphicFramePr>
            <a:graphic>
              <a:graphicData uri="http://schemas.openxmlformats.org/drawingml/2006/picture">
                <pic:pic>
                  <pic:nvPicPr>
                    <pic:cNvPr id="0" name="04_quatre_representations.png"/>
                    <pic:cNvPicPr/>
                  </pic:nvPicPr>
                  <pic:blipFill>
                    <a:blip r:embed="rId14"/>
                    <a:stretch>
                      <a:fillRect/>
                    </a:stretch>
                  </pic:blipFill>
                  <pic:spPr>
                    <a:xfrm>
                      <a:off x="0" y="0"/>
                      <a:ext cx="5940000" cy="530974"/>
                    </a:xfrm>
                    <a:prstGeom prst="rect"/>
                  </pic:spPr>
                </pic:pic>
              </a:graphicData>
            </a:graphic>
          </wp:inline>
        </w:drawing>
      </w:r>
    </w:p>
    <w:p>
      <w:pPr>
        <w:widowControl/>
        <w:spacing w:after="120"/>
        <w:jc w:val="center"/>
      </w:pPr>
      <w:r>
        <w:rPr>
          <w:i/>
          <w:color w:val="5A5A64"/>
          <w:sz w:val="16"/>
        </w:rPr>
        <w:t>Figure 4. Les quatre représentations successives ne décrivent pas le même objet.</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243B67"/>
            <w:tcMar>
              <w:top w:w="60" w:type="dxa"/>
              <w:start w:w="60" w:type="dxa"/>
              <w:bottom w:w="60" w:type="dxa"/>
              <w:end w:w="60" w:type="dxa"/>
            </w:tcMar>
            <w:vAlign w:val="center"/>
          </w:tcPr>
          <w:p>
            <w:pPr>
              <w:jc w:val="center"/>
            </w:pPr>
            <w:r>
              <w:rPr>
                <w:b/>
                <w:color w:val="FFFFFF"/>
                <w:sz w:val="16"/>
              </w:rPr>
              <w:t>Représentation</w:t>
            </w:r>
          </w:p>
        </w:tc>
        <w:tc>
          <w:tcPr>
            <w:tcW w:type="dxa" w:w="2466"/>
            <w:shd w:fill="243B67"/>
            <w:tcMar>
              <w:top w:w="60" w:type="dxa"/>
              <w:start w:w="60" w:type="dxa"/>
              <w:bottom w:w="60" w:type="dxa"/>
              <w:end w:w="60" w:type="dxa"/>
            </w:tcMar>
            <w:vAlign w:val="center"/>
          </w:tcPr>
          <w:p>
            <w:pPr>
              <w:jc w:val="center"/>
            </w:pPr>
            <w:r>
              <w:rPr>
                <w:b/>
                <w:color w:val="FFFFFF"/>
                <w:sz w:val="16"/>
              </w:rPr>
              <w:t>Unité</w:t>
            </w:r>
          </w:p>
        </w:tc>
        <w:tc>
          <w:tcPr>
            <w:tcW w:type="dxa" w:w="2466"/>
            <w:shd w:fill="243B67"/>
            <w:tcMar>
              <w:top w:w="60" w:type="dxa"/>
              <w:start w:w="60" w:type="dxa"/>
              <w:bottom w:w="60" w:type="dxa"/>
              <w:end w:w="60" w:type="dxa"/>
            </w:tcMar>
            <w:vAlign w:val="center"/>
          </w:tcPr>
          <w:p>
            <w:pPr>
              <w:jc w:val="center"/>
            </w:pPr>
            <w:r>
              <w:rPr>
                <w:b/>
                <w:color w:val="FFFFFF"/>
                <w:sz w:val="16"/>
              </w:rPr>
              <w:t>Résultat principal</w:t>
            </w:r>
          </w:p>
        </w:tc>
        <w:tc>
          <w:tcPr>
            <w:tcW w:type="dxa" w:w="2466"/>
            <w:shd w:fill="243B67"/>
            <w:tcMar>
              <w:top w:w="60" w:type="dxa"/>
              <w:start w:w="60" w:type="dxa"/>
              <w:bottom w:w="60" w:type="dxa"/>
              <w:end w:w="60" w:type="dxa"/>
            </w:tcMar>
            <w:vAlign w:val="center"/>
          </w:tcPr>
          <w:p>
            <w:pPr>
              <w:jc w:val="center"/>
            </w:pPr>
            <w:r>
              <w:rPr>
                <w:b/>
                <w:color w:val="FFFFFF"/>
                <w:sz w:val="16"/>
              </w:rPr>
              <w:t>Limite</w:t>
            </w:r>
          </w:p>
        </w:tc>
      </w:tr>
      <w:tr>
        <w:trPr>
          <w:cantSplit/>
        </w:trPr>
        <w:tc>
          <w:tcPr>
            <w:tcW w:type="dxa" w:w="2466"/>
            <w:tcMar>
              <w:top w:w="45" w:type="dxa"/>
              <w:start w:w="55" w:type="dxa"/>
              <w:bottom w:w="45" w:type="dxa"/>
              <w:end w:w="55" w:type="dxa"/>
            </w:tcMar>
            <w:vAlign w:val="top"/>
          </w:tcPr>
          <w:p>
            <w:pPr>
              <w:spacing w:after="0" w:line="240" w:lineRule="auto"/>
            </w:pPr>
            <w:r>
              <w:rPr>
                <w:sz w:val="16"/>
              </w:rPr>
              <w:t>Carte des transitions</w:t>
            </w:r>
          </w:p>
        </w:tc>
        <w:tc>
          <w:tcPr>
            <w:tcW w:type="dxa" w:w="2466"/>
            <w:tcMar>
              <w:top w:w="45" w:type="dxa"/>
              <w:start w:w="55" w:type="dxa"/>
              <w:bottom w:w="45" w:type="dxa"/>
              <w:end w:w="55" w:type="dxa"/>
            </w:tcMar>
            <w:vAlign w:val="top"/>
          </w:tcPr>
          <w:p>
            <w:pPr>
              <w:spacing w:after="0" w:line="240" w:lineRule="auto"/>
            </w:pPr>
            <w:r>
              <w:rPr>
                <w:sz w:val="16"/>
              </w:rPr>
              <w:t>40 transitions et 47 relations</w:t>
            </w:r>
          </w:p>
        </w:tc>
        <w:tc>
          <w:tcPr>
            <w:tcW w:type="dxa" w:w="2466"/>
            <w:tcMar>
              <w:top w:w="45" w:type="dxa"/>
              <w:start w:w="55" w:type="dxa"/>
              <w:bottom w:w="45" w:type="dxa"/>
              <w:end w:w="55" w:type="dxa"/>
            </w:tcMar>
            <w:vAlign w:val="top"/>
          </w:tcPr>
          <w:p>
            <w:pPr>
              <w:spacing w:after="0" w:line="240" w:lineRule="auto"/>
            </w:pPr>
            <w:r>
              <w:rPr>
                <w:sz w:val="16"/>
              </w:rPr>
              <w:t>Chronologie documentée et liens typés</w:t>
            </w:r>
          </w:p>
        </w:tc>
        <w:tc>
          <w:tcPr>
            <w:tcW w:type="dxa" w:w="2466"/>
            <w:tcMar>
              <w:top w:w="45" w:type="dxa"/>
              <w:start w:w="55" w:type="dxa"/>
              <w:bottom w:w="45" w:type="dxa"/>
              <w:end w:w="55" w:type="dxa"/>
            </w:tcMar>
            <w:vAlign w:val="top"/>
          </w:tcPr>
          <w:p>
            <w:pPr>
              <w:spacing w:after="0" w:line="240" w:lineRule="auto"/>
            </w:pPr>
            <w:r>
              <w:rPr>
                <w:sz w:val="16"/>
              </w:rPr>
              <w:t>Topologie dominée par l’ordre chronologique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6"/>
              </w:rPr>
              <w:t>Hypergraphe mécanistique</w:t>
            </w:r>
          </w:p>
        </w:tc>
        <w:tc>
          <w:tcPr>
            <w:tcW w:type="dxa" w:w="2466"/>
            <w:shd w:fill="F7F8FA"/>
            <w:tcMar>
              <w:top w:w="45" w:type="dxa"/>
              <w:start w:w="55" w:type="dxa"/>
              <w:bottom w:w="45" w:type="dxa"/>
              <w:end w:w="55" w:type="dxa"/>
            </w:tcMar>
            <w:vAlign w:val="top"/>
          </w:tcPr>
          <w:p>
            <w:pPr>
              <w:spacing w:after="0" w:line="240" w:lineRule="auto"/>
            </w:pPr>
            <w:r>
              <w:rPr>
                <w:sz w:val="16"/>
              </w:rPr>
              <w:t>53 nœuds et 53 hyperarêtes</w:t>
            </w:r>
          </w:p>
        </w:tc>
        <w:tc>
          <w:tcPr>
            <w:tcW w:type="dxa" w:w="2466"/>
            <w:shd w:fill="F7F8FA"/>
            <w:tcMar>
              <w:top w:w="45" w:type="dxa"/>
              <w:start w:w="55" w:type="dxa"/>
              <w:bottom w:w="45" w:type="dxa"/>
              <w:end w:w="55" w:type="dxa"/>
            </w:tcMar>
            <w:vAlign w:val="top"/>
          </w:tcPr>
          <w:p>
            <w:pPr>
              <w:spacing w:after="0" w:line="240" w:lineRule="auto"/>
            </w:pPr>
            <w:r>
              <w:rPr>
                <w:sz w:val="16"/>
              </w:rPr>
              <w:t>Processus multi-entrées, recyclages, séparation matière-condition</w:t>
            </w:r>
          </w:p>
        </w:tc>
        <w:tc>
          <w:tcPr>
            <w:tcW w:type="dxa" w:w="2466"/>
            <w:shd w:fill="F7F8FA"/>
            <w:tcMar>
              <w:top w:w="45" w:type="dxa"/>
              <w:start w:w="55" w:type="dxa"/>
              <w:bottom w:w="45" w:type="dxa"/>
              <w:end w:w="55" w:type="dxa"/>
            </w:tcMar>
            <w:vAlign w:val="top"/>
          </w:tcPr>
          <w:p>
            <w:pPr>
              <w:spacing w:after="0" w:line="240" w:lineRule="auto"/>
            </w:pPr>
            <w:r>
              <w:rPr>
                <w:sz w:val="16"/>
              </w:rPr>
              <w:t>Ne mesure pas encore les flux et probabilités</w:t>
            </w:r>
          </w:p>
        </w:tc>
      </w:tr>
      <w:tr>
        <w:trPr>
          <w:cantSplit/>
        </w:trPr>
        <w:tc>
          <w:tcPr>
            <w:tcW w:type="dxa" w:w="2466"/>
            <w:tcMar>
              <w:top w:w="45" w:type="dxa"/>
              <w:start w:w="55" w:type="dxa"/>
              <w:bottom w:w="45" w:type="dxa"/>
              <w:end w:w="55" w:type="dxa"/>
            </w:tcMar>
            <w:vAlign w:val="top"/>
          </w:tcPr>
          <w:p>
            <w:pPr>
              <w:spacing w:after="0" w:line="240" w:lineRule="auto"/>
            </w:pPr>
            <w:r>
              <w:rPr>
                <w:sz w:val="16"/>
              </w:rPr>
              <w:t>Généalogie détaillée</w:t>
            </w:r>
          </w:p>
        </w:tc>
        <w:tc>
          <w:tcPr>
            <w:tcW w:type="dxa" w:w="2466"/>
            <w:tcMar>
              <w:top w:w="45" w:type="dxa"/>
              <w:start w:w="55" w:type="dxa"/>
              <w:bottom w:w="45" w:type="dxa"/>
              <w:end w:w="55" w:type="dxa"/>
            </w:tcMar>
            <w:vAlign w:val="top"/>
          </w:tcPr>
          <w:p>
            <w:pPr>
              <w:spacing w:after="0" w:line="240" w:lineRule="auto"/>
            </w:pPr>
            <w:r>
              <w:rPr>
                <w:sz w:val="16"/>
              </w:rPr>
              <w:t>22 transitions de matière</w:t>
            </w:r>
          </w:p>
        </w:tc>
        <w:tc>
          <w:tcPr>
            <w:tcW w:type="dxa" w:w="2466"/>
            <w:tcMar>
              <w:top w:w="45" w:type="dxa"/>
              <w:start w:w="55" w:type="dxa"/>
              <w:bottom w:w="45" w:type="dxa"/>
              <w:end w:w="55" w:type="dxa"/>
            </w:tcMar>
            <w:vAlign w:val="top"/>
          </w:tcPr>
          <w:p>
            <w:pPr>
              <w:spacing w:after="0" w:line="240" w:lineRule="auto"/>
            </w:pPr>
            <w:r>
              <w:rPr>
                <w:sz w:val="16"/>
              </w:rPr>
              <w:t>Parents, produits, preuves, ouvertures et fermetures explicites</w:t>
            </w:r>
          </w:p>
        </w:tc>
        <w:tc>
          <w:tcPr>
            <w:tcW w:type="dxa" w:w="2466"/>
            <w:tcMar>
              <w:top w:w="45" w:type="dxa"/>
              <w:start w:w="55" w:type="dxa"/>
              <w:bottom w:w="45" w:type="dxa"/>
              <w:end w:w="55" w:type="dxa"/>
            </w:tcMar>
            <w:vAlign w:val="top"/>
          </w:tcPr>
          <w:p>
            <w:pPr>
              <w:spacing w:after="0" w:line="240" w:lineRule="auto"/>
            </w:pPr>
            <w:r>
              <w:rPr>
                <w:sz w:val="16"/>
              </w:rPr>
              <w:t>Ne couvre pas les branches planétaire et vivant</w:t>
            </w:r>
          </w:p>
        </w:tc>
      </w:tr>
      <w:tr>
        <w:trPr>
          <w:cantSplit/>
        </w:trPr>
        <w:tc>
          <w:tcPr>
            <w:tcW w:type="dxa" w:w="2466"/>
            <w:shd w:fill="F7F8FA"/>
            <w:tcMar>
              <w:top w:w="45" w:type="dxa"/>
              <w:start w:w="55" w:type="dxa"/>
              <w:bottom w:w="45" w:type="dxa"/>
              <w:end w:w="55" w:type="dxa"/>
            </w:tcMar>
            <w:vAlign w:val="top"/>
          </w:tcPr>
          <w:p>
            <w:pPr>
              <w:spacing w:after="0" w:line="240" w:lineRule="auto"/>
            </w:pPr>
            <w:r>
              <w:rPr>
                <w:sz w:val="16"/>
              </w:rPr>
              <w:t>Arbre généalogique global</w:t>
            </w:r>
          </w:p>
        </w:tc>
        <w:tc>
          <w:tcPr>
            <w:tcW w:type="dxa" w:w="2466"/>
            <w:shd w:fill="F7F8FA"/>
            <w:tcMar>
              <w:top w:w="45" w:type="dxa"/>
              <w:start w:w="55" w:type="dxa"/>
              <w:bottom w:w="45" w:type="dxa"/>
              <w:end w:w="55" w:type="dxa"/>
            </w:tcMar>
            <w:vAlign w:val="top"/>
          </w:tcPr>
          <w:p>
            <w:pPr>
              <w:spacing w:after="0" w:line="240" w:lineRule="auto"/>
            </w:pPr>
            <w:r>
              <w:rPr>
                <w:sz w:val="16"/>
              </w:rPr>
              <w:t>39 transitions en trois branches</w:t>
            </w:r>
          </w:p>
        </w:tc>
        <w:tc>
          <w:tcPr>
            <w:tcW w:type="dxa" w:w="2466"/>
            <w:shd w:fill="F7F8FA"/>
            <w:tcMar>
              <w:top w:w="45" w:type="dxa"/>
              <w:start w:w="55" w:type="dxa"/>
              <w:bottom w:w="45" w:type="dxa"/>
              <w:end w:w="55" w:type="dxa"/>
            </w:tcMar>
            <w:vAlign w:val="top"/>
          </w:tcPr>
          <w:p>
            <w:pPr>
              <w:spacing w:after="0" w:line="240" w:lineRule="auto"/>
            </w:pPr>
            <w:r>
              <w:rPr>
                <w:sz w:val="16"/>
              </w:rPr>
              <w:t>Clôture formelle et raccordements interbranches</w:t>
            </w:r>
          </w:p>
        </w:tc>
        <w:tc>
          <w:tcPr>
            <w:tcW w:type="dxa" w:w="2466"/>
            <w:shd w:fill="F7F8FA"/>
            <w:tcMar>
              <w:top w:w="45" w:type="dxa"/>
              <w:start w:w="55" w:type="dxa"/>
              <w:bottom w:w="45" w:type="dxa"/>
              <w:end w:w="55" w:type="dxa"/>
            </w:tcMar>
            <w:vAlign w:val="top"/>
          </w:tcPr>
          <w:p>
            <w:pPr>
              <w:spacing w:after="0" w:line="240" w:lineRule="auto"/>
            </w:pPr>
            <w:r>
              <w:rPr>
                <w:sz w:val="16"/>
              </w:rPr>
              <w:t>Correspondance explicitée, références primaires encore incomplètes</w:t>
            </w:r>
          </w:p>
        </w:tc>
      </w:tr>
    </w:tbl>
    <w:p>
      <w:pPr>
        <w:widowControl/>
        <w:spacing w:after="0"/>
      </w:pPr>
    </w:p>
    <w:p>
      <w:pPr>
        <w:pStyle w:val="Heading2"/>
      </w:pPr>
      <w:r>
        <w:rPr>
          <w:i w:val="0"/>
        </w:rPr>
        <w:t>3.1 Carte des transitions</w:t>
      </w:r>
    </w:p>
    <w:p>
      <w:pPr>
        <w:widowControl/>
      </w:pPr>
      <w:r>
        <w:rPr>
          <w:i w:val="0"/>
        </w:rPr>
        <w:t>La carte historique répartit quarante transitions en huit régimes de cinq transitions. Elle contient quarante-sept relations typées. Seize relations sont classées Établies, douze Fortement inférées, dix-sept Plausibles et deux Hypothétiques. L’analyse de graphe montre une densité de 0,030, cinq communautés, une modularité de 0,659 et un plus long chemin de vingt-quatre transitions.</w:t>
      </w:r>
    </w:p>
    <w:p>
      <w:pPr>
        <w:widowControl/>
      </w:pPr>
      <w:r>
        <w:rPr>
          <w:i w:val="0"/>
        </w:rPr>
        <w:t>Le test décisif est négatif. Un prédicteur structurel de liens masqués obtient une AUC de 0,491, au niveau du hasard. La proximité chronologique atteint 0,922. La carte enregistre les relations, mais sa topologie n’apporte pas encore une information prédictive indépendante de l’ordre des transitions.</w:t>
      </w:r>
    </w:p>
    <w:p>
      <w:pPr>
        <w:pStyle w:val="Heading2"/>
      </w:pPr>
      <w:r>
        <w:rPr>
          <w:i w:val="0"/>
        </w:rPr>
        <w:t>3.2 Hypergraphe mécanistique</w:t>
      </w:r>
    </w:p>
    <w:p>
      <w:pPr>
        <w:widowControl/>
      </w:pPr>
      <w:r>
        <w:rPr>
          <w:i w:val="0"/>
        </w:rPr>
        <w:t>L’hypergraphe contient 53 nœuds et 53 hyperarêtes. Il compte 29 processus à plusieurs entrées, 13 à plusieurs sorties, 5 processus de transport ou recyclage à point partagé et 4 scénarios explicitement séparés des faits. Tous les nœuds sont joignables depuis la racine baryonique déclarée.</w:t>
      </w:r>
    </w:p>
    <w:p>
      <w:pPr>
        <w:widowControl/>
      </w:pPr>
      <w:r>
        <w:rPr>
          <w:i w:val="0"/>
        </w:rPr>
        <w:t>La clôture a révélé une rupture réelle dans la première construction. La chaîne poussière se recyclait sans alimentation depuis les condensats, les glaces, les molécules organiques et les grains présolaires. Une hyperarête a dû être ajoutée pour rétablir la continuité matérielle. Ce contrôle est un résultat de méthode. Il détecte des filiations manquantes que la chronologie narrative ne rendait pas visibles.</w:t>
      </w:r>
    </w:p>
    <w:p>
      <w:pPr>
        <w:widowControl/>
      </w:pPr>
      <w:r>
        <w:rPr>
          <w:i w:val="0"/>
        </w:rPr>
        <w:t>Le reclassement des quarante-sept relations montre que treize seulement correspondent à une filiation matérielle stricte. Vingt-trois sont des conditions d’ouverture, cinq des transformations environnementales, deux des contraintes d’inventaire, trois des dépendances non généalogiques et une une transmission de trace historique.</w:t>
      </w:r>
    </w:p>
    <w:p>
      <w:pPr>
        <w:pStyle w:val="Heading2"/>
      </w:pPr>
      <w:r>
        <w:rPr>
          <w:i w:val="0"/>
        </w:rPr>
        <w:t>3.3 Généalogies détaillée et globale</w:t>
      </w:r>
    </w:p>
    <w:p>
      <w:pPr>
        <w:widowControl/>
      </w:pPr>
      <w:r>
        <w:rPr>
          <w:i w:val="0"/>
        </w:rPr>
        <w:t>La généalogie détaillée contient 22 transitions, 30 produits distincts et 38 relations parent-produit. Elle déclare 11 possibilités fermées. L’arbre global contient 39 transitions, 53 produits distincts et 77 relations parent-produit. Les trois branches comptent 19, 10 et 10 transitions.</w:t>
      </w:r>
    </w:p>
    <w:p>
      <w:pPr>
        <w:widowControl/>
      </w:pPr>
      <w:r>
        <w:rPr>
          <w:i w:val="0"/>
        </w:rPr>
        <w:t>Le CSV global contient quatre-vingt-une mentions de parents. Soixante-dix-sept correspondent à des produits déjà formés dans l’arbre. Quatre sont traitées comme entrées externes : quarks, gluons et deux occurrences des électrons. Les neutrons sont désormais distingués du flux neutronique, qui est codé comme condition dynamique.</w:t>
      </w:r>
    </w:p>
    <w:p>
      <w:pPr>
        <w:pStyle w:val="Heading1"/>
      </w:pPr>
      <w:r>
        <w:rPr>
          <w:i w:val="0"/>
        </w:rPr>
        <w:t>4. Branche matière et architectures planétaires</w:t>
      </w:r>
    </w:p>
    <w:p>
      <w:pPr>
        <w:pStyle w:val="Heading2"/>
      </w:pPr>
      <w:r>
        <w:rPr>
          <w:i w:val="0"/>
        </w:rPr>
        <w:t>4.1 Les huit régimes de la base historique</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4"/>
              </w:rPr>
              <w:t>Régime</w:t>
            </w:r>
          </w:p>
        </w:tc>
        <w:tc>
          <w:tcPr>
            <w:tcW w:type="dxa" w:w="3289"/>
            <w:shd w:fill="243B67"/>
            <w:tcMar>
              <w:top w:w="60" w:type="dxa"/>
              <w:start w:w="60" w:type="dxa"/>
              <w:bottom w:w="60" w:type="dxa"/>
              <w:end w:w="60" w:type="dxa"/>
            </w:tcMar>
            <w:vAlign w:val="center"/>
          </w:tcPr>
          <w:p>
            <w:pPr>
              <w:jc w:val="center"/>
            </w:pPr>
            <w:r>
              <w:rPr>
                <w:b/>
                <w:color w:val="FFFFFF"/>
                <w:sz w:val="14"/>
              </w:rPr>
              <w:t>Nom</w:t>
            </w:r>
          </w:p>
        </w:tc>
        <w:tc>
          <w:tcPr>
            <w:tcW w:type="dxa" w:w="3289"/>
            <w:shd w:fill="243B67"/>
            <w:tcMar>
              <w:top w:w="60" w:type="dxa"/>
              <w:start w:w="60" w:type="dxa"/>
              <w:bottom w:w="60" w:type="dxa"/>
              <w:end w:w="60" w:type="dxa"/>
            </w:tcMar>
            <w:vAlign w:val="center"/>
          </w:tcPr>
          <w:p>
            <w:pPr>
              <w:jc w:val="center"/>
            </w:pPr>
            <w:r>
              <w:rPr>
                <w:b/>
                <w:color w:val="FFFFFF"/>
                <w:sz w:val="14"/>
              </w:rPr>
              <w:t>Transitions historiques</w:t>
            </w:r>
          </w:p>
        </w:tc>
      </w:tr>
      <w:tr>
        <w:trPr>
          <w:cantSplit/>
        </w:trPr>
        <w:tc>
          <w:tcPr>
            <w:tcW w:type="dxa" w:w="3289"/>
            <w:tcMar>
              <w:top w:w="45" w:type="dxa"/>
              <w:start w:w="55" w:type="dxa"/>
              <w:bottom w:w="45" w:type="dxa"/>
              <w:end w:w="55" w:type="dxa"/>
            </w:tcMar>
            <w:vAlign w:val="top"/>
          </w:tcPr>
          <w:p>
            <w:pPr>
              <w:spacing w:after="0" w:line="240" w:lineRule="auto"/>
            </w:pPr>
            <w:r>
              <w:rPr>
                <w:sz w:val="14"/>
              </w:rPr>
              <w:t>1</w:t>
            </w:r>
          </w:p>
        </w:tc>
        <w:tc>
          <w:tcPr>
            <w:tcW w:type="dxa" w:w="3289"/>
            <w:tcMar>
              <w:top w:w="45" w:type="dxa"/>
              <w:start w:w="55" w:type="dxa"/>
              <w:bottom w:w="45" w:type="dxa"/>
              <w:end w:w="55" w:type="dxa"/>
            </w:tcMar>
            <w:vAlign w:val="top"/>
          </w:tcPr>
          <w:p>
            <w:pPr>
              <w:spacing w:after="0" w:line="240" w:lineRule="auto"/>
            </w:pPr>
            <w:r>
              <w:rPr>
                <w:sz w:val="14"/>
              </w:rPr>
              <w:t>Physique fondamentale</w:t>
            </w:r>
          </w:p>
        </w:tc>
        <w:tc>
          <w:tcPr>
            <w:tcW w:type="dxa" w:w="3289"/>
            <w:tcMar>
              <w:top w:w="45" w:type="dxa"/>
              <w:start w:w="55" w:type="dxa"/>
              <w:bottom w:w="45" w:type="dxa"/>
              <w:end w:w="55" w:type="dxa"/>
            </w:tcMar>
            <w:vAlign w:val="top"/>
          </w:tcPr>
          <w:p>
            <w:pPr>
              <w:spacing w:after="0" w:line="240" w:lineRule="auto"/>
            </w:pPr>
            <w:r>
              <w:rPr>
                <w:sz w:val="14"/>
              </w:rPr>
              <w:t>Passage au régime électrofaible brisé → Asymétrie matière-antimatière → Confinement des quarks → Nucléosynthèse primordiale → Recombinaison cosmologique (He puis H)</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2</w:t>
            </w:r>
          </w:p>
        </w:tc>
        <w:tc>
          <w:tcPr>
            <w:tcW w:type="dxa" w:w="3289"/>
            <w:shd w:fill="F7F8FA"/>
            <w:tcMar>
              <w:top w:w="45" w:type="dxa"/>
              <w:start w:w="55" w:type="dxa"/>
              <w:bottom w:w="45" w:type="dxa"/>
              <w:end w:w="55" w:type="dxa"/>
            </w:tcMar>
            <w:vAlign w:val="top"/>
          </w:tcPr>
          <w:p>
            <w:pPr>
              <w:spacing w:after="0" w:line="240" w:lineRule="auto"/>
            </w:pPr>
            <w:r>
              <w:rPr>
                <w:sz w:val="14"/>
              </w:rPr>
              <w:t>Atomes et étoiles</w:t>
            </w:r>
          </w:p>
        </w:tc>
        <w:tc>
          <w:tcPr>
            <w:tcW w:type="dxa" w:w="3289"/>
            <w:shd w:fill="F7F8FA"/>
            <w:tcMar>
              <w:top w:w="45" w:type="dxa"/>
              <w:start w:w="55" w:type="dxa"/>
              <w:bottom w:w="45" w:type="dxa"/>
              <w:end w:w="55" w:type="dxa"/>
            </w:tcMar>
            <w:vAlign w:val="top"/>
          </w:tcPr>
          <w:p>
            <w:pPr>
              <w:spacing w:after="0" w:line="240" w:lineRule="auto"/>
            </w:pPr>
            <w:r>
              <w:rPr>
                <w:sz w:val="14"/>
              </w:rPr>
              <w:t>Effondrement des premiers nuages stellaires → Nucléosynthèse stellaire → Étoiles AGB, processus s et poussières → Explosions stellaires et enrichissement → Matière neutronique et fusions d'étoiles à neutrons</w:t>
            </w:r>
          </w:p>
        </w:tc>
      </w:tr>
      <w:tr>
        <w:trPr>
          <w:cantSplit/>
        </w:trPr>
        <w:tc>
          <w:tcPr>
            <w:tcW w:type="dxa" w:w="3289"/>
            <w:tcMar>
              <w:top w:w="45" w:type="dxa"/>
              <w:start w:w="55" w:type="dxa"/>
              <w:bottom w:w="45" w:type="dxa"/>
              <w:end w:w="55" w:type="dxa"/>
            </w:tcMar>
            <w:vAlign w:val="top"/>
          </w:tcPr>
          <w:p>
            <w:pPr>
              <w:spacing w:after="0" w:line="240" w:lineRule="auto"/>
            </w:pPr>
            <w:r>
              <w:rPr>
                <w:sz w:val="14"/>
              </w:rPr>
              <w:t>3</w:t>
            </w:r>
          </w:p>
        </w:tc>
        <w:tc>
          <w:tcPr>
            <w:tcW w:type="dxa" w:w="3289"/>
            <w:tcMar>
              <w:top w:w="45" w:type="dxa"/>
              <w:start w:w="55" w:type="dxa"/>
              <w:bottom w:w="45" w:type="dxa"/>
              <w:end w:w="55" w:type="dxa"/>
            </w:tcMar>
            <w:vAlign w:val="top"/>
          </w:tcPr>
          <w:p>
            <w:pPr>
              <w:spacing w:after="0" w:line="240" w:lineRule="auto"/>
            </w:pPr>
            <w:r>
              <w:rPr>
                <w:sz w:val="14"/>
              </w:rPr>
              <w:t>Molécules</w:t>
            </w:r>
          </w:p>
        </w:tc>
        <w:tc>
          <w:tcPr>
            <w:tcW w:type="dxa" w:w="3289"/>
            <w:tcMar>
              <w:top w:w="45" w:type="dxa"/>
              <w:start w:w="55" w:type="dxa"/>
              <w:bottom w:w="45" w:type="dxa"/>
              <w:end w:w="55" w:type="dxa"/>
            </w:tcMar>
            <w:vAlign w:val="top"/>
          </w:tcPr>
          <w:p>
            <w:pPr>
              <w:spacing w:after="0" w:line="240" w:lineRule="auto"/>
            </w:pPr>
            <w:r>
              <w:rPr>
                <w:sz w:val="14"/>
              </w:rPr>
              <w:t>Formation de HeH+ → Formation de H₂ et HD → Chimie carbonée simple du milieu interstellaire → Manteaux de glace sur les grains → Molécules organiques complexes et cages carbonées</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4</w:t>
            </w:r>
          </w:p>
        </w:tc>
        <w:tc>
          <w:tcPr>
            <w:tcW w:type="dxa" w:w="3289"/>
            <w:shd w:fill="F7F8FA"/>
            <w:tcMar>
              <w:top w:w="45" w:type="dxa"/>
              <w:start w:w="55" w:type="dxa"/>
              <w:bottom w:w="45" w:type="dxa"/>
              <w:end w:w="55" w:type="dxa"/>
            </w:tcMar>
            <w:vAlign w:val="top"/>
          </w:tcPr>
          <w:p>
            <w:pPr>
              <w:spacing w:after="0" w:line="240" w:lineRule="auto"/>
            </w:pPr>
            <w:r>
              <w:rPr>
                <w:sz w:val="14"/>
              </w:rPr>
              <w:t>Solides cosmiques</w:t>
            </w:r>
          </w:p>
        </w:tc>
        <w:tc>
          <w:tcPr>
            <w:tcW w:type="dxa" w:w="3289"/>
            <w:shd w:fill="F7F8FA"/>
            <w:tcMar>
              <w:top w:w="45" w:type="dxa"/>
              <w:start w:w="55" w:type="dxa"/>
              <w:bottom w:w="45" w:type="dxa"/>
              <w:end w:w="55" w:type="dxa"/>
            </w:tcMar>
            <w:vAlign w:val="top"/>
          </w:tcPr>
          <w:p>
            <w:pPr>
              <w:spacing w:after="0" w:line="240" w:lineRule="auto"/>
            </w:pPr>
            <w:r>
              <w:rPr>
                <w:sz w:val="14"/>
              </w:rPr>
              <w:t>Condensation de grains présolaires → Formation des CAI → Formation des chondres et remaniement thermique des solides réfractaires → Concentration collective des galets → Accrétion d'embryons planétaires</w:t>
            </w:r>
          </w:p>
        </w:tc>
      </w:tr>
      <w:tr>
        <w:trPr>
          <w:cantSplit/>
        </w:trPr>
        <w:tc>
          <w:tcPr>
            <w:tcW w:type="dxa" w:w="3289"/>
            <w:tcMar>
              <w:top w:w="45" w:type="dxa"/>
              <w:start w:w="55" w:type="dxa"/>
              <w:bottom w:w="45" w:type="dxa"/>
              <w:end w:w="55" w:type="dxa"/>
            </w:tcMar>
            <w:vAlign w:val="top"/>
          </w:tcPr>
          <w:p>
            <w:pPr>
              <w:spacing w:after="0" w:line="240" w:lineRule="auto"/>
            </w:pPr>
            <w:r>
              <w:rPr>
                <w:sz w:val="14"/>
              </w:rPr>
              <w:t>5</w:t>
            </w:r>
          </w:p>
        </w:tc>
        <w:tc>
          <w:tcPr>
            <w:tcW w:type="dxa" w:w="3289"/>
            <w:tcMar>
              <w:top w:w="45" w:type="dxa"/>
              <w:start w:w="55" w:type="dxa"/>
              <w:bottom w:w="45" w:type="dxa"/>
              <w:end w:w="55" w:type="dxa"/>
            </w:tcMar>
            <w:vAlign w:val="top"/>
          </w:tcPr>
          <w:p>
            <w:pPr>
              <w:spacing w:after="0" w:line="240" w:lineRule="auto"/>
            </w:pPr>
            <w:r>
              <w:rPr>
                <w:sz w:val="14"/>
              </w:rPr>
              <w:t>Architectures planétaires</w:t>
            </w:r>
          </w:p>
        </w:tc>
        <w:tc>
          <w:tcPr>
            <w:tcW w:type="dxa" w:w="3289"/>
            <w:tcMar>
              <w:top w:w="45" w:type="dxa"/>
              <w:start w:w="55" w:type="dxa"/>
              <w:bottom w:w="45" w:type="dxa"/>
              <w:end w:w="55" w:type="dxa"/>
            </w:tcMar>
            <w:vAlign w:val="top"/>
          </w:tcPr>
          <w:p>
            <w:pPr>
              <w:spacing w:after="0" w:line="240" w:lineRule="auto"/>
            </w:pPr>
            <w:r>
              <w:rPr>
                <w:sz w:val="14"/>
              </w:rPr>
              <w:t>Différenciation métal-silicate → Océans magmatiques et cristallisation fractionnée → Hydrosphères liquides durables → Atmosphères secondaires → Recyclage tectonique global</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6</w:t>
            </w:r>
          </w:p>
        </w:tc>
        <w:tc>
          <w:tcPr>
            <w:tcW w:type="dxa" w:w="3289"/>
            <w:shd w:fill="F7F8FA"/>
            <w:tcMar>
              <w:top w:w="45" w:type="dxa"/>
              <w:start w:w="55" w:type="dxa"/>
              <w:bottom w:w="45" w:type="dxa"/>
              <w:end w:w="55" w:type="dxa"/>
            </w:tcMar>
            <w:vAlign w:val="top"/>
          </w:tcPr>
          <w:p>
            <w:pPr>
              <w:spacing w:after="0" w:line="240" w:lineRule="auto"/>
            </w:pPr>
            <w:r>
              <w:rPr>
                <w:sz w:val="14"/>
              </w:rPr>
              <w:t>Diversification minérale</w:t>
            </w:r>
          </w:p>
        </w:tc>
        <w:tc>
          <w:tcPr>
            <w:tcW w:type="dxa" w:w="3289"/>
            <w:shd w:fill="F7F8FA"/>
            <w:tcMar>
              <w:top w:w="45" w:type="dxa"/>
              <w:start w:w="55" w:type="dxa"/>
              <w:bottom w:w="45" w:type="dxa"/>
              <w:end w:w="55" w:type="dxa"/>
            </w:tcMar>
            <w:vAlign w:val="top"/>
          </w:tcPr>
          <w:p>
            <w:pPr>
              <w:spacing w:after="0" w:line="240" w:lineRule="auto"/>
            </w:pPr>
            <w:r>
              <w:rPr>
                <w:sz w:val="14"/>
              </w:rPr>
              <w:t>Altération aqueuse et argiles → Précipitation chimique à grande échelle → Phases de haute pression et de choc → Oxygénation durable de la surface → Biominéralisation contrôlée</w:t>
            </w:r>
          </w:p>
        </w:tc>
      </w:tr>
      <w:tr>
        <w:trPr>
          <w:cantSplit/>
        </w:trPr>
        <w:tc>
          <w:tcPr>
            <w:tcW w:type="dxa" w:w="3289"/>
            <w:tcMar>
              <w:top w:w="45" w:type="dxa"/>
              <w:start w:w="55" w:type="dxa"/>
              <w:bottom w:w="45" w:type="dxa"/>
              <w:end w:w="55" w:type="dxa"/>
            </w:tcMar>
            <w:vAlign w:val="top"/>
          </w:tcPr>
          <w:p>
            <w:pPr>
              <w:spacing w:after="0" w:line="240" w:lineRule="auto"/>
            </w:pPr>
            <w:r>
              <w:rPr>
                <w:sz w:val="14"/>
              </w:rPr>
              <w:t>7</w:t>
            </w:r>
          </w:p>
        </w:tc>
        <w:tc>
          <w:tcPr>
            <w:tcW w:type="dxa" w:w="3289"/>
            <w:tcMar>
              <w:top w:w="45" w:type="dxa"/>
              <w:start w:w="55" w:type="dxa"/>
              <w:bottom w:w="45" w:type="dxa"/>
              <w:end w:w="55" w:type="dxa"/>
            </w:tcMar>
            <w:vAlign w:val="top"/>
          </w:tcPr>
          <w:p>
            <w:pPr>
              <w:spacing w:after="0" w:line="240" w:lineRule="auto"/>
            </w:pPr>
            <w:r>
              <w:rPr>
                <w:sz w:val="14"/>
              </w:rPr>
              <w:t>Voies prébiotiques</w:t>
            </w:r>
          </w:p>
        </w:tc>
        <w:tc>
          <w:tcPr>
            <w:tcW w:type="dxa" w:w="3289"/>
            <w:tcMar>
              <w:top w:w="45" w:type="dxa"/>
              <w:start w:w="55" w:type="dxa"/>
              <w:bottom w:w="45" w:type="dxa"/>
              <w:end w:w="55" w:type="dxa"/>
            </w:tcMar>
            <w:vAlign w:val="top"/>
          </w:tcPr>
          <w:p>
            <w:pPr>
              <w:spacing w:after="0" w:line="240" w:lineRule="auto"/>
            </w:pPr>
            <w:r>
              <w:rPr>
                <w:sz w:val="14"/>
              </w:rPr>
              <w:t>Synthèse couplée de précurseurs biologiques → Concentration, activation et polymérisation → Auto-assemblage de compartiments → Réseaux autocatalytiques et protométabolismes → Catalyse ARN et copie dirigée par matrice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8</w:t>
            </w:r>
          </w:p>
        </w:tc>
        <w:tc>
          <w:tcPr>
            <w:tcW w:type="dxa" w:w="3289"/>
            <w:shd w:fill="F7F8FA"/>
            <w:tcMar>
              <w:top w:w="45" w:type="dxa"/>
              <w:start w:w="55" w:type="dxa"/>
              <w:bottom w:w="45" w:type="dxa"/>
              <w:end w:w="55" w:type="dxa"/>
            </w:tcMar>
            <w:vAlign w:val="top"/>
          </w:tcPr>
          <w:p>
            <w:pPr>
              <w:spacing w:after="0" w:line="240" w:lineRule="auto"/>
            </w:pPr>
            <w:r>
              <w:rPr>
                <w:sz w:val="14"/>
              </w:rPr>
              <w:t>Vivant</w:t>
            </w:r>
          </w:p>
        </w:tc>
        <w:tc>
          <w:tcPr>
            <w:tcW w:type="dxa" w:w="3289"/>
            <w:shd w:fill="F7F8FA"/>
            <w:tcMar>
              <w:top w:w="45" w:type="dxa"/>
              <w:start w:w="55" w:type="dxa"/>
              <w:bottom w:w="45" w:type="dxa"/>
              <w:end w:w="55" w:type="dxa"/>
            </w:tcMar>
            <w:vAlign w:val="top"/>
          </w:tcPr>
          <w:p>
            <w:pPr>
              <w:spacing w:after="0" w:line="240" w:lineRule="auto"/>
            </w:pPr>
            <w:r>
              <w:rPr>
                <w:sz w:val="14"/>
              </w:rPr>
              <w:t>Établissement du code et de la traduction → LUCA → Photosynthèse oxygénique → Endosymbiose mitochondriale → Multicellularités complexes indépendantes</w:t>
            </w:r>
          </w:p>
        </w:tc>
      </w:tr>
    </w:tbl>
    <w:p>
      <w:pPr>
        <w:widowControl/>
        <w:spacing w:after="0"/>
      </w:pPr>
    </w:p>
    <w:p>
      <w:pPr>
        <w:widowControl/>
      </w:pPr>
      <w:r>
        <w:rPr>
          <w:i w:val="0"/>
        </w:rPr>
        <w:t>Cette base constitue un inventaire historique. Les six dimensions y sont renseignées qualitativement, mais neuf champs essentiels restent vides dans toutes les lignes, notamment les preuves directes, les modèles concurrents, les seuils, les vitesses de variation, les pertes, les mécanismes de persistance et les contre-exemples. Leur remplissage exige de la littérature primaire et des évaluateurs indépendants.</w:t>
      </w:r>
    </w:p>
    <w:p>
      <w:pPr>
        <w:pStyle w:val="Heading2"/>
      </w:pPr>
      <w:r>
        <w:rPr>
          <w:i w:val="0"/>
        </w:rPr>
        <w:t>4.2 Généalogie matérielle détaillée</w:t>
      </w:r>
    </w:p>
    <w:p>
      <w:pPr>
        <w:widowControl/>
        <w:jc w:val="center"/>
      </w:pPr>
      <w:r>
        <w:drawing>
          <wp:inline xmlns:a="http://schemas.openxmlformats.org/drawingml/2006/main" xmlns:pic="http://schemas.openxmlformats.org/drawingml/2006/picture">
            <wp:extent cx="5903999" cy="7641869"/>
            <wp:docPr id="6" name="Picture 6"/>
            <wp:cNvGraphicFramePr>
              <a:graphicFrameLocks noChangeAspect="1"/>
            </wp:cNvGraphicFramePr>
            <a:graphic>
              <a:graphicData uri="http://schemas.openxmlformats.org/drawingml/2006/picture">
                <pic:pic>
                  <pic:nvPicPr>
                    <pic:cNvPr id="0" name="06_branche_matiere.png"/>
                    <pic:cNvPicPr/>
                  </pic:nvPicPr>
                  <pic:blipFill>
                    <a:blip r:embed="rId15"/>
                    <a:stretch>
                      <a:fillRect/>
                    </a:stretch>
                  </pic:blipFill>
                  <pic:spPr>
                    <a:xfrm>
                      <a:off x="0" y="0"/>
                      <a:ext cx="5903999" cy="7641869"/>
                    </a:xfrm>
                    <a:prstGeom prst="rect"/>
                  </pic:spPr>
                </pic:pic>
              </a:graphicData>
            </a:graphic>
          </wp:inline>
        </w:drawing>
      </w:r>
    </w:p>
    <w:p>
      <w:pPr>
        <w:widowControl/>
        <w:spacing w:after="120"/>
        <w:jc w:val="center"/>
      </w:pPr>
      <w:r>
        <w:rPr>
          <w:i/>
          <w:color w:val="5A5A64"/>
          <w:sz w:val="16"/>
        </w:rPr>
        <w:t>Figure 5. Branche matérielle de l’arbre global. Le statut de chaque transition est indiqué dans son encadré.</w:t>
      </w:r>
    </w:p>
    <w:p>
      <w:pPr>
        <w:widowControl/>
      </w:pPr>
      <w:r>
        <w:rPr>
          <w:i w:val="0"/>
        </w:rPr>
        <w:t>La branche matérielle suit la formation des nucléons, noyaux, atomes, molécules, étoiles, éléments lourds, grains, glaces, organiques et agrégats. Son apport principal n’est pas la découverte de ces étapes, qui appartiennent aux disciplines établies. Il réside dans leur représentation comme une chaîne de produits réutilisables, accompagnée des conditions, mécanismes, preuves, possibilités ouvertes et fermées.</w:t>
      </w:r>
    </w:p>
    <w:p>
      <w:pPr>
        <w:pStyle w:val="Heading2"/>
      </w:pPr>
      <w:r>
        <w:rPr>
          <w:i w:val="0"/>
        </w:rPr>
        <w:t>4.3 Échelle des dix capacités</w:t>
      </w:r>
    </w:p>
    <w:p>
      <w:pPr>
        <w:widowControl/>
      </w:pPr>
      <w:r>
        <w:rPr>
          <w:i w:val="0"/>
        </w:rPr>
        <w:t>L’hypergraphe propose dix capacités de travail, depuis les constituants baryoniques jusqu’aux interfaces et gradients entretenus. Le test de monotonie est réfuté. Douze baisses inattendues subsistent dans la première règle et une violation subsiste même après révision exploratoire. Une étoile organisée à un niveau élevé produit des éléments simples. Un système hydrothermal produit des espèces mobiles de niveau inférieur. L’échelle ordonne des objets, pas les processus qui les produisent.</w:t>
      </w:r>
    </w:p>
    <w:p>
      <w:pPr>
        <w:widowControl/>
      </w:pPr>
      <w:r>
        <w:rPr>
          <w:i w:val="0"/>
        </w:rPr>
        <w:t>La non-redondance résiste toutefois au test par permutation. L’échelle porte 0.595 bit net, avec p = 5e-05 et une corrélation de Spearman de 0.74 avec la profondeur. Ce résultat est interne au graphe. Il valide un codage informatif, pas une mesure naturelle universelle.</w:t>
      </w:r>
    </w:p>
    <w:p>
      <w:pPr>
        <w:pStyle w:val="Heading2"/>
      </w:pPr>
      <w:r>
        <w:rPr>
          <w:i w:val="0"/>
        </w:rPr>
        <w:t>4.4 Inventaire accessible</w:t>
      </w:r>
    </w:p>
    <w:tbl>
      <w:tblPr>
        <w:tblW w:type="auto" w:w="0"/>
        <w:jc w:val="center"/>
        <w:tblLook w:firstColumn="1" w:firstRow="1" w:lastColumn="0" w:lastRow="0" w:noHBand="0" w:noVBand="1" w:val="04A0"/>
      </w:tblPr>
      <w:tblGrid>
        <w:gridCol w:w="9866"/>
      </w:tblGrid>
      <w:tr>
        <w:tc>
          <w:tcPr>
            <w:tcW w:type="dxa" w:w="9866"/>
            <w:shd w:fill="EAF8F4"/>
            <w:tcMar>
              <w:top w:w="120" w:type="dxa"/>
              <w:start w:w="160" w:type="dxa"/>
              <w:bottom w:w="120" w:type="dxa"/>
              <w:end w:w="160" w:type="dxa"/>
            </w:tcMar>
          </w:tcPr>
          <w:p>
            <w:pPr>
              <w:spacing w:after="60"/>
            </w:pPr>
            <w:r>
              <w:rPr>
                <w:b/>
                <w:color w:val="138A72"/>
                <w:sz w:val="22"/>
              </w:rPr>
              <w:t>Définition opérationnelle</w:t>
            </w:r>
          </w:p>
          <w:p>
            <w:pPr>
              <w:spacing w:after="0" w:line="254" w:lineRule="auto"/>
            </w:pPr>
            <w:r>
              <w:t>Inventaire accessible = quantité × fraction mobilisable × probabilité de transfert × min(1, durée disponible / horizon)</w:t>
            </w:r>
          </w:p>
        </w:tc>
      </w:tr>
    </w:tbl>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243B67"/>
            <w:tcMar>
              <w:top w:w="60" w:type="dxa"/>
              <w:start w:w="60" w:type="dxa"/>
              <w:bottom w:w="60" w:type="dxa"/>
              <w:end w:w="60" w:type="dxa"/>
            </w:tcMar>
            <w:vAlign w:val="center"/>
          </w:tcPr>
          <w:p>
            <w:pPr>
              <w:jc w:val="center"/>
            </w:pPr>
            <w:r>
              <w:rPr>
                <w:b/>
                <w:color w:val="FFFFFF"/>
                <w:sz w:val="16"/>
              </w:rPr>
              <w:t>Élément</w:t>
            </w:r>
          </w:p>
        </w:tc>
        <w:tc>
          <w:tcPr>
            <w:tcW w:type="dxa" w:w="1973"/>
            <w:shd w:fill="243B67"/>
            <w:tcMar>
              <w:top w:w="60" w:type="dxa"/>
              <w:start w:w="60" w:type="dxa"/>
              <w:bottom w:w="60" w:type="dxa"/>
              <w:end w:w="60" w:type="dxa"/>
            </w:tcMar>
            <w:vAlign w:val="center"/>
          </w:tcPr>
          <w:p>
            <w:pPr>
              <w:jc w:val="center"/>
            </w:pPr>
            <w:r>
              <w:rPr>
                <w:b/>
                <w:color w:val="FFFFFF"/>
                <w:sz w:val="16"/>
              </w:rPr>
              <w:t>Réservoir de référence</w:t>
            </w:r>
          </w:p>
        </w:tc>
        <w:tc>
          <w:tcPr>
            <w:tcW w:type="dxa" w:w="1973"/>
            <w:shd w:fill="243B67"/>
            <w:tcMar>
              <w:top w:w="60" w:type="dxa"/>
              <w:start w:w="60" w:type="dxa"/>
              <w:bottom w:w="60" w:type="dxa"/>
              <w:end w:w="60" w:type="dxa"/>
            </w:tcMar>
            <w:vAlign w:val="center"/>
          </w:tcPr>
          <w:p>
            <w:pPr>
              <w:jc w:val="center"/>
            </w:pPr>
            <w:r>
              <w:rPr>
                <w:b/>
                <w:color w:val="FFFFFF"/>
                <w:sz w:val="16"/>
              </w:rPr>
              <w:t>Part accessible selon scénarios</w:t>
            </w:r>
          </w:p>
        </w:tc>
        <w:tc>
          <w:tcPr>
            <w:tcW w:type="dxa" w:w="1973"/>
            <w:shd w:fill="243B67"/>
            <w:tcMar>
              <w:top w:w="60" w:type="dxa"/>
              <w:start w:w="60" w:type="dxa"/>
              <w:bottom w:w="60" w:type="dxa"/>
              <w:end w:w="60" w:type="dxa"/>
            </w:tcMar>
            <w:vAlign w:val="center"/>
          </w:tcPr>
          <w:p>
            <w:pPr>
              <w:jc w:val="center"/>
            </w:pPr>
            <w:r>
              <w:rPr>
                <w:b/>
                <w:color w:val="FFFFFF"/>
                <w:sz w:val="16"/>
              </w:rPr>
              <w:t>Indétermination</w:t>
            </w:r>
          </w:p>
        </w:tc>
        <w:tc>
          <w:tcPr>
            <w:tcW w:type="dxa" w:w="1973"/>
            <w:shd w:fill="243B67"/>
            <w:tcMar>
              <w:top w:w="60" w:type="dxa"/>
              <w:start w:w="60" w:type="dxa"/>
              <w:bottom w:w="60" w:type="dxa"/>
              <w:end w:w="60" w:type="dxa"/>
            </w:tcMar>
            <w:vAlign w:val="center"/>
          </w:tcPr>
          <w:p>
            <w:pPr>
              <w:jc w:val="center"/>
            </w:pPr>
            <w:r>
              <w:rPr>
                <w:b/>
                <w:color w:val="FFFFFF"/>
                <w:sz w:val="16"/>
              </w:rPr>
              <w:t>Rapport maximal noyau/référence</w:t>
            </w:r>
          </w:p>
        </w:tc>
      </w:tr>
      <w:tr>
        <w:trPr>
          <w:cantSplit/>
        </w:trPr>
        <w:tc>
          <w:tcPr>
            <w:tcW w:type="dxa" w:w="1973"/>
            <w:tcMar>
              <w:top w:w="45" w:type="dxa"/>
              <w:start w:w="55" w:type="dxa"/>
              <w:bottom w:w="45" w:type="dxa"/>
              <w:end w:w="55" w:type="dxa"/>
            </w:tcMar>
            <w:vAlign w:val="top"/>
          </w:tcPr>
          <w:p>
            <w:pPr>
              <w:spacing w:after="0" w:line="240" w:lineRule="auto"/>
            </w:pPr>
            <w:r>
              <w:rPr>
                <w:sz w:val="16"/>
              </w:rPr>
              <w:t>N</w:t>
            </w:r>
          </w:p>
        </w:tc>
        <w:tc>
          <w:tcPr>
            <w:tcW w:type="dxa" w:w="1973"/>
            <w:tcMar>
              <w:top w:w="45" w:type="dxa"/>
              <w:start w:w="55" w:type="dxa"/>
              <w:bottom w:w="45" w:type="dxa"/>
              <w:end w:w="55" w:type="dxa"/>
            </w:tcMar>
            <w:vAlign w:val="top"/>
          </w:tcPr>
          <w:p>
            <w:pPr>
              <w:spacing w:after="0" w:line="240" w:lineRule="auto"/>
            </w:pPr>
            <w:r>
              <w:rPr>
                <w:sz w:val="16"/>
              </w:rPr>
              <w:t>N-TER-BSE</w:t>
            </w:r>
          </w:p>
        </w:tc>
        <w:tc>
          <w:tcPr>
            <w:tcW w:type="dxa" w:w="1973"/>
            <w:tcMar>
              <w:top w:w="45" w:type="dxa"/>
              <w:start w:w="55" w:type="dxa"/>
              <w:bottom w:w="45" w:type="dxa"/>
              <w:end w:w="55" w:type="dxa"/>
            </w:tcMar>
            <w:vAlign w:val="top"/>
          </w:tcPr>
          <w:p>
            <w:pPr>
              <w:spacing w:after="0" w:line="240" w:lineRule="auto"/>
            </w:pPr>
            <w:r>
              <w:rPr>
                <w:sz w:val="16"/>
              </w:rPr>
              <w:t>0.083 à 0.938</w:t>
            </w:r>
          </w:p>
        </w:tc>
        <w:tc>
          <w:tcPr>
            <w:tcW w:type="dxa" w:w="1973"/>
            <w:tcMar>
              <w:top w:w="45" w:type="dxa"/>
              <w:start w:w="55" w:type="dxa"/>
              <w:bottom w:w="45" w:type="dxa"/>
              <w:end w:w="55" w:type="dxa"/>
            </w:tcMar>
            <w:vAlign w:val="top"/>
          </w:tcPr>
          <w:p>
            <w:pPr>
              <w:spacing w:after="0" w:line="240" w:lineRule="auto"/>
            </w:pPr>
            <w:r>
              <w:rPr>
                <w:sz w:val="16"/>
              </w:rPr>
              <w:t>× 11.4</w:t>
            </w:r>
          </w:p>
        </w:tc>
        <w:tc>
          <w:tcPr>
            <w:tcW w:type="dxa" w:w="1973"/>
            <w:tcMar>
              <w:top w:w="45" w:type="dxa"/>
              <w:start w:w="55" w:type="dxa"/>
              <w:bottom w:w="45" w:type="dxa"/>
              <w:end w:w="55" w:type="dxa"/>
            </w:tcMar>
            <w:vAlign w:val="top"/>
          </w:tcPr>
          <w:p>
            <w:pPr>
              <w:spacing w:after="0" w:line="240" w:lineRule="auto"/>
            </w:pPr>
            <w:r>
              <w:rPr>
                <w:sz w:val="16"/>
              </w:rPr>
              <w:t>60.43</w:t>
            </w:r>
          </w:p>
        </w:tc>
      </w:tr>
      <w:tr>
        <w:trPr>
          <w:cantSplit/>
        </w:trPr>
        <w:tc>
          <w:tcPr>
            <w:tcW w:type="dxa" w:w="1973"/>
            <w:shd w:fill="F7F8FA"/>
            <w:tcMar>
              <w:top w:w="45" w:type="dxa"/>
              <w:start w:w="55" w:type="dxa"/>
              <w:bottom w:w="45" w:type="dxa"/>
              <w:end w:w="55" w:type="dxa"/>
            </w:tcMar>
            <w:vAlign w:val="top"/>
          </w:tcPr>
          <w:p>
            <w:pPr>
              <w:spacing w:after="0" w:line="240" w:lineRule="auto"/>
            </w:pPr>
            <w:r>
              <w:rPr>
                <w:sz w:val="16"/>
              </w:rPr>
              <w:t>C</w:t>
            </w:r>
          </w:p>
        </w:tc>
        <w:tc>
          <w:tcPr>
            <w:tcW w:type="dxa" w:w="1973"/>
            <w:shd w:fill="F7F8FA"/>
            <w:tcMar>
              <w:top w:w="45" w:type="dxa"/>
              <w:start w:w="55" w:type="dxa"/>
              <w:bottom w:w="45" w:type="dxa"/>
              <w:end w:w="55" w:type="dxa"/>
            </w:tcMar>
            <w:vAlign w:val="top"/>
          </w:tcPr>
          <w:p>
            <w:pPr>
              <w:spacing w:after="0" w:line="240" w:lineRule="auto"/>
            </w:pPr>
            <w:r>
              <w:rPr>
                <w:sz w:val="16"/>
              </w:rPr>
              <w:t>C-TER-BSE</w:t>
            </w:r>
          </w:p>
        </w:tc>
        <w:tc>
          <w:tcPr>
            <w:tcW w:type="dxa" w:w="1973"/>
            <w:shd w:fill="F7F8FA"/>
            <w:tcMar>
              <w:top w:w="45" w:type="dxa"/>
              <w:start w:w="55" w:type="dxa"/>
              <w:bottom w:w="45" w:type="dxa"/>
              <w:end w:w="55" w:type="dxa"/>
            </w:tcMar>
            <w:vAlign w:val="top"/>
          </w:tcPr>
          <w:p>
            <w:pPr>
              <w:spacing w:after="0" w:line="240" w:lineRule="auto"/>
            </w:pPr>
            <w:r>
              <w:rPr>
                <w:sz w:val="16"/>
              </w:rPr>
              <w:t>0.021 à 0.227</w:t>
            </w:r>
          </w:p>
        </w:tc>
        <w:tc>
          <w:tcPr>
            <w:tcW w:type="dxa" w:w="1973"/>
            <w:shd w:fill="F7F8FA"/>
            <w:tcMar>
              <w:top w:w="45" w:type="dxa"/>
              <w:start w:w="55" w:type="dxa"/>
              <w:bottom w:w="45" w:type="dxa"/>
              <w:end w:w="55" w:type="dxa"/>
            </w:tcMar>
            <w:vAlign w:val="top"/>
          </w:tcPr>
          <w:p>
            <w:pPr>
              <w:spacing w:after="0" w:line="240" w:lineRule="auto"/>
            </w:pPr>
            <w:r>
              <w:rPr>
                <w:sz w:val="16"/>
              </w:rPr>
              <w:t>× 10.8</w:t>
            </w:r>
          </w:p>
        </w:tc>
        <w:tc>
          <w:tcPr>
            <w:tcW w:type="dxa" w:w="1973"/>
            <w:shd w:fill="F7F8FA"/>
            <w:tcMar>
              <w:top w:w="45" w:type="dxa"/>
              <w:start w:w="55" w:type="dxa"/>
              <w:bottom w:w="45" w:type="dxa"/>
              <w:end w:w="55" w:type="dxa"/>
            </w:tcMar>
            <w:vAlign w:val="top"/>
          </w:tcPr>
          <w:p>
            <w:pPr>
              <w:spacing w:after="0" w:line="240" w:lineRule="auto"/>
            </w:pPr>
            <w:r>
              <w:rPr>
                <w:sz w:val="16"/>
              </w:rPr>
              <w:t>46.76</w:t>
            </w:r>
          </w:p>
        </w:tc>
      </w:tr>
      <w:tr>
        <w:trPr>
          <w:cantSplit/>
        </w:trPr>
        <w:tc>
          <w:tcPr>
            <w:tcW w:type="dxa" w:w="1973"/>
            <w:tcMar>
              <w:top w:w="45" w:type="dxa"/>
              <w:start w:w="55" w:type="dxa"/>
              <w:bottom w:w="45" w:type="dxa"/>
              <w:end w:w="55" w:type="dxa"/>
            </w:tcMar>
            <w:vAlign w:val="top"/>
          </w:tcPr>
          <w:p>
            <w:pPr>
              <w:spacing w:after="0" w:line="240" w:lineRule="auto"/>
            </w:pPr>
            <w:r>
              <w:rPr>
                <w:sz w:val="16"/>
              </w:rPr>
              <w:t>H</w:t>
            </w:r>
          </w:p>
        </w:tc>
        <w:tc>
          <w:tcPr>
            <w:tcW w:type="dxa" w:w="1973"/>
            <w:tcMar>
              <w:top w:w="45" w:type="dxa"/>
              <w:start w:w="55" w:type="dxa"/>
              <w:bottom w:w="45" w:type="dxa"/>
              <w:end w:w="55" w:type="dxa"/>
            </w:tcMar>
            <w:vAlign w:val="top"/>
          </w:tcPr>
          <w:p>
            <w:pPr>
              <w:spacing w:after="0" w:line="240" w:lineRule="auto"/>
            </w:pPr>
            <w:r>
              <w:rPr>
                <w:sz w:val="16"/>
              </w:rPr>
              <w:t>H-TER-OCE</w:t>
            </w:r>
          </w:p>
        </w:tc>
        <w:tc>
          <w:tcPr>
            <w:tcW w:type="dxa" w:w="1973"/>
            <w:tcMar>
              <w:top w:w="45" w:type="dxa"/>
              <w:start w:w="55" w:type="dxa"/>
              <w:bottom w:w="45" w:type="dxa"/>
              <w:end w:w="55" w:type="dxa"/>
            </w:tcMar>
            <w:vAlign w:val="top"/>
          </w:tcPr>
          <w:p>
            <w:pPr>
              <w:spacing w:after="0" w:line="240" w:lineRule="auto"/>
            </w:pPr>
            <w:r>
              <w:rPr>
                <w:sz w:val="16"/>
              </w:rPr>
              <w:t>0.016 à 0.043</w:t>
            </w:r>
          </w:p>
        </w:tc>
        <w:tc>
          <w:tcPr>
            <w:tcW w:type="dxa" w:w="1973"/>
            <w:tcMar>
              <w:top w:w="45" w:type="dxa"/>
              <w:start w:w="55" w:type="dxa"/>
              <w:bottom w:w="45" w:type="dxa"/>
              <w:end w:w="55" w:type="dxa"/>
            </w:tcMar>
            <w:vAlign w:val="top"/>
          </w:tcPr>
          <w:p>
            <w:pPr>
              <w:spacing w:after="0" w:line="240" w:lineRule="auto"/>
            </w:pPr>
            <w:r>
              <w:rPr>
                <w:sz w:val="16"/>
              </w:rPr>
              <w:t>× 2.6</w:t>
            </w:r>
          </w:p>
        </w:tc>
        <w:tc>
          <w:tcPr>
            <w:tcW w:type="dxa" w:w="1973"/>
            <w:tcMar>
              <w:top w:w="45" w:type="dxa"/>
              <w:start w:w="55" w:type="dxa"/>
              <w:bottom w:w="45" w:type="dxa"/>
              <w:end w:w="55" w:type="dxa"/>
            </w:tcMar>
            <w:vAlign w:val="top"/>
          </w:tcPr>
          <w:p>
            <w:pPr>
              <w:spacing w:after="0" w:line="240" w:lineRule="auto"/>
            </w:pPr>
            <w:r>
              <w:rPr>
                <w:sz w:val="16"/>
              </w:rPr>
              <w:t>34.41</w:t>
            </w:r>
          </w:p>
        </w:tc>
      </w:tr>
      <w:tr>
        <w:trPr>
          <w:cantSplit/>
        </w:trPr>
        <w:tc>
          <w:tcPr>
            <w:tcW w:type="dxa" w:w="1973"/>
            <w:shd w:fill="F7F8FA"/>
            <w:tcMar>
              <w:top w:w="45" w:type="dxa"/>
              <w:start w:w="55" w:type="dxa"/>
              <w:bottom w:w="45" w:type="dxa"/>
              <w:end w:w="55" w:type="dxa"/>
            </w:tcMar>
            <w:vAlign w:val="top"/>
          </w:tcPr>
          <w:p>
            <w:pPr>
              <w:spacing w:after="0" w:line="240" w:lineRule="auto"/>
            </w:pPr>
            <w:r>
              <w:rPr>
                <w:sz w:val="16"/>
              </w:rPr>
              <w:t>S</w:t>
            </w:r>
          </w:p>
        </w:tc>
        <w:tc>
          <w:tcPr>
            <w:tcW w:type="dxa" w:w="1973"/>
            <w:shd w:fill="F7F8FA"/>
            <w:tcMar>
              <w:top w:w="45" w:type="dxa"/>
              <w:start w:w="55" w:type="dxa"/>
              <w:bottom w:w="45" w:type="dxa"/>
              <w:end w:w="55" w:type="dxa"/>
            </w:tcMar>
            <w:vAlign w:val="top"/>
          </w:tcPr>
          <w:p>
            <w:pPr>
              <w:spacing w:after="0" w:line="240" w:lineRule="auto"/>
            </w:pPr>
            <w:r>
              <w:rPr>
                <w:sz w:val="16"/>
              </w:rPr>
              <w:t>S-TER-BSE</w:t>
            </w:r>
          </w:p>
        </w:tc>
        <w:tc>
          <w:tcPr>
            <w:tcW w:type="dxa" w:w="1973"/>
            <w:shd w:fill="F7F8FA"/>
            <w:tcMar>
              <w:top w:w="45" w:type="dxa"/>
              <w:start w:w="55" w:type="dxa"/>
              <w:bottom w:w="45" w:type="dxa"/>
              <w:end w:w="55" w:type="dxa"/>
            </w:tcMar>
            <w:vAlign w:val="top"/>
          </w:tcPr>
          <w:p>
            <w:pPr>
              <w:spacing w:after="0" w:line="240" w:lineRule="auto"/>
            </w:pPr>
            <w:r>
              <w:rPr>
                <w:sz w:val="16"/>
              </w:rPr>
              <w:t>0.028 à 0.028</w:t>
            </w:r>
          </w:p>
        </w:tc>
        <w:tc>
          <w:tcPr>
            <w:tcW w:type="dxa" w:w="1973"/>
            <w:shd w:fill="F7F8FA"/>
            <w:tcMar>
              <w:top w:w="45" w:type="dxa"/>
              <w:start w:w="55" w:type="dxa"/>
              <w:bottom w:w="45" w:type="dxa"/>
              <w:end w:w="55" w:type="dxa"/>
            </w:tcMar>
            <w:vAlign w:val="top"/>
          </w:tcPr>
          <w:p>
            <w:pPr>
              <w:spacing w:after="0" w:line="240" w:lineRule="auto"/>
            </w:pPr>
            <w:r>
              <w:rPr>
                <w:sz w:val="16"/>
              </w:rPr>
              <w:t>× 1.0</w:t>
            </w:r>
          </w:p>
        </w:tc>
        <w:tc>
          <w:tcPr>
            <w:tcW w:type="dxa" w:w="1973"/>
            <w:shd w:fill="F7F8FA"/>
            <w:tcMar>
              <w:top w:w="45" w:type="dxa"/>
              <w:start w:w="55" w:type="dxa"/>
              <w:bottom w:w="45" w:type="dxa"/>
              <w:end w:w="55" w:type="dxa"/>
            </w:tcMar>
            <w:vAlign w:val="top"/>
          </w:tcPr>
          <w:p>
            <w:pPr>
              <w:spacing w:after="0" w:line="240" w:lineRule="auto"/>
            </w:pPr>
            <w:r>
              <w:rPr>
                <w:sz w:val="16"/>
              </w:rPr>
              <w:t>11.11</w:t>
            </w:r>
          </w:p>
        </w:tc>
      </w:tr>
    </w:tbl>
    <w:p>
      <w:pPr>
        <w:widowControl/>
        <w:spacing w:after="0"/>
      </w:pPr>
    </w:p>
    <w:p>
      <w:pPr>
        <w:widowControl/>
      </w:pPr>
      <w:r>
        <w:rPr>
          <w:i w:val="0"/>
        </w:rPr>
        <w:t>Les trente et un enregistrements couvrent le carbone, l’hydrogène, l’azote et le soufre. Les budgets noyau plus silicate reconstituent les totaux publiés avec un écart maximal de 2,88 %. Les coefficients de partage métal-silicate indépendants recouvrent les répartitions observées pour le carbone, l’hydrogène et l’azote. Le soufre reste en désaccord. Cette tension reproduit un désaccord publié entre une estimation classique riche en soufre et des coefficients expérimentaux indiquant un noyau plus pauvre.</w:t>
      </w:r>
    </w:p>
    <w:p>
      <w:pPr>
        <w:widowControl/>
      </w:pPr>
      <w:r>
        <w:rPr>
          <w:i w:val="0"/>
        </w:rPr>
        <w:t>Ce résultat mesure une répartition entre réservoirs. Il ne mesure pas encore les fractions mobilisables, les flux de transfert ni Pacc à un horizon donné. Il fournit néanmoins la première mise en données réelle de la distinction entre inventaire total et inventaire disponible dans le dossier.</w:t>
      </w:r>
    </w:p>
    <w:p>
      <w:pPr>
        <w:pStyle w:val="Heading2"/>
      </w:pPr>
      <w:r>
        <w:rPr>
          <w:i w:val="0"/>
        </w:rPr>
        <w:t>4.5 Campagne de mémoire matérielle réelle</w:t>
      </w:r>
    </w:p>
    <w:p>
      <w:pPr>
        <w:widowControl/>
      </w:pPr>
      <w:r>
        <w:rPr>
          <w:i w:val="0"/>
        </w:rPr>
        <w:t>La campagne WP-MAT-MEM-2026 trouve 5 familles positives sur au moins une relation, mais 0 famille porte la chaîne complète histoire → trace → réponse sous les quatre contrôles conjoints, alors que trois étaient exigées. Le verdict C-MAT-MEM-05 est donc ne_soutient_pas. Les résultats relationnels locaux ne doivent pas être transformés en validation transversale.</w:t>
      </w:r>
    </w:p>
    <w:p>
      <w:pPr>
        <w:widowControl/>
      </w:pPr>
      <w:r>
        <w:rPr>
          <w:i w:val="0"/>
        </w:rPr>
        <w:t>Un test même état apparent, même stimulus et histoires différentes est ajouté comme analyse exploratoire. Son plan ayant été choisi après inspection de la table, il ne rend aucun verdict confirmatoire et sert uniquement à préparer une réplication indépendante préenregistrée.</w:t>
      </w:r>
    </w:p>
    <w:p>
      <w:pPr>
        <w:pStyle w:val="Heading2"/>
      </w:pPr>
      <w:r>
        <w:rPr>
          <w:i w:val="0"/>
        </w:rPr>
        <w:t>4.6 Filtrages historiques planétaires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6"/>
              </w:rPr>
              <w:t>Filtrage</w:t>
            </w:r>
          </w:p>
        </w:tc>
        <w:tc>
          <w:tcPr>
            <w:tcW w:type="dxa" w:w="3289"/>
            <w:shd w:fill="243B67"/>
            <w:tcMar>
              <w:top w:w="60" w:type="dxa"/>
              <w:start w:w="60" w:type="dxa"/>
              <w:bottom w:w="60" w:type="dxa"/>
              <w:end w:w="60" w:type="dxa"/>
            </w:tcMar>
            <w:vAlign w:val="center"/>
          </w:tcPr>
          <w:p>
            <w:pPr>
              <w:jc w:val="center"/>
            </w:pPr>
            <w:r>
              <w:rPr>
                <w:b/>
                <w:color w:val="FFFFFF"/>
                <w:sz w:val="16"/>
              </w:rPr>
              <w:t>Conséquence architecturale</w:t>
            </w:r>
          </w:p>
        </w:tc>
        <w:tc>
          <w:tcPr>
            <w:tcW w:type="dxa" w:w="3289"/>
            <w:shd w:fill="243B67"/>
            <w:tcMar>
              <w:top w:w="60" w:type="dxa"/>
              <w:start w:w="60" w:type="dxa"/>
              <w:bottom w:w="60" w:type="dxa"/>
              <w:end w:w="60" w:type="dxa"/>
            </w:tcMar>
            <w:vAlign w:val="center"/>
          </w:tcPr>
          <w:p>
            <w:pPr>
              <w:jc w:val="center"/>
            </w:pPr>
            <w:r>
              <w:rPr>
                <w:b/>
                <w:color w:val="FFFFFF"/>
                <w:sz w:val="16"/>
              </w:rPr>
              <w:t>Statut disciplinaire</w:t>
            </w:r>
          </w:p>
        </w:tc>
      </w:tr>
      <w:tr>
        <w:trPr>
          <w:cantSplit/>
        </w:trPr>
        <w:tc>
          <w:tcPr>
            <w:tcW w:type="dxa" w:w="3289"/>
            <w:tcMar>
              <w:top w:w="45" w:type="dxa"/>
              <w:start w:w="55" w:type="dxa"/>
              <w:bottom w:w="45" w:type="dxa"/>
              <w:end w:w="55" w:type="dxa"/>
            </w:tcMar>
            <w:vAlign w:val="top"/>
          </w:tcPr>
          <w:p>
            <w:pPr>
              <w:spacing w:after="0" w:line="240" w:lineRule="auto"/>
            </w:pPr>
            <w:r>
              <w:rPr>
                <w:sz w:val="16"/>
              </w:rPr>
              <w:t>Lieu de formation</w:t>
            </w:r>
          </w:p>
        </w:tc>
        <w:tc>
          <w:tcPr>
            <w:tcW w:type="dxa" w:w="3289"/>
            <w:tcMar>
              <w:top w:w="45" w:type="dxa"/>
              <w:start w:w="55" w:type="dxa"/>
              <w:bottom w:w="45" w:type="dxa"/>
              <w:end w:w="55" w:type="dxa"/>
            </w:tcMar>
            <w:vAlign w:val="top"/>
          </w:tcPr>
          <w:p>
            <w:pPr>
              <w:spacing w:after="0" w:line="240" w:lineRule="auto"/>
            </w:pPr>
            <w:r>
              <w:rPr>
                <w:sz w:val="16"/>
              </w:rPr>
              <w:t>Sélection des matériaux et des signatures isotopiques</w:t>
            </w:r>
          </w:p>
        </w:tc>
        <w:tc>
          <w:tcPr>
            <w:tcW w:type="dxa" w:w="3289"/>
            <w:tcMar>
              <w:top w:w="45" w:type="dxa"/>
              <w:start w:w="55" w:type="dxa"/>
              <w:bottom w:w="45" w:type="dxa"/>
              <w:end w:w="55" w:type="dxa"/>
            </w:tcMar>
            <w:vAlign w:val="top"/>
          </w:tcPr>
          <w:p>
            <w:pPr>
              <w:spacing w:after="0" w:line="240" w:lineRule="auto"/>
            </w:pPr>
            <w:r>
              <w:rPr>
                <w:sz w:val="16"/>
              </w:rPr>
              <w:t>Établi</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Moment de l’accrétion</w:t>
            </w:r>
          </w:p>
        </w:tc>
        <w:tc>
          <w:tcPr>
            <w:tcW w:type="dxa" w:w="3289"/>
            <w:shd w:fill="F7F8FA"/>
            <w:tcMar>
              <w:top w:w="45" w:type="dxa"/>
              <w:start w:w="55" w:type="dxa"/>
              <w:bottom w:w="45" w:type="dxa"/>
              <w:end w:w="55" w:type="dxa"/>
            </w:tcMar>
            <w:vAlign w:val="top"/>
          </w:tcPr>
          <w:p>
            <w:pPr>
              <w:spacing w:after="0" w:line="240" w:lineRule="auto"/>
            </w:pPr>
            <w:r>
              <w:rPr>
                <w:sz w:val="16"/>
              </w:rPr>
              <w:t>Quantité de ²⁶Al restante et destin thermique</w:t>
            </w:r>
          </w:p>
        </w:tc>
        <w:tc>
          <w:tcPr>
            <w:tcW w:type="dxa" w:w="3289"/>
            <w:shd w:fill="F7F8FA"/>
            <w:tcMar>
              <w:top w:w="45" w:type="dxa"/>
              <w:start w:w="55" w:type="dxa"/>
              <w:bottom w:w="45" w:type="dxa"/>
              <w:end w:w="55" w:type="dxa"/>
            </w:tcMar>
            <w:vAlign w:val="top"/>
          </w:tcPr>
          <w:p>
            <w:pPr>
              <w:spacing w:after="0" w:line="240" w:lineRule="auto"/>
            </w:pPr>
            <w:r>
              <w:rPr>
                <w:sz w:val="16"/>
              </w:rPr>
              <w:t>Établi</w:t>
            </w:r>
          </w:p>
        </w:tc>
      </w:tr>
      <w:tr>
        <w:trPr>
          <w:cantSplit/>
        </w:trPr>
        <w:tc>
          <w:tcPr>
            <w:tcW w:type="dxa" w:w="3289"/>
            <w:tcMar>
              <w:top w:w="45" w:type="dxa"/>
              <w:start w:w="55" w:type="dxa"/>
              <w:bottom w:w="45" w:type="dxa"/>
              <w:end w:w="55" w:type="dxa"/>
            </w:tcMar>
            <w:vAlign w:val="top"/>
          </w:tcPr>
          <w:p>
            <w:pPr>
              <w:spacing w:after="0" w:line="240" w:lineRule="auto"/>
            </w:pPr>
            <w:r>
              <w:rPr>
                <w:sz w:val="16"/>
              </w:rPr>
              <w:t>Différenciation métal-silicate</w:t>
            </w:r>
          </w:p>
        </w:tc>
        <w:tc>
          <w:tcPr>
            <w:tcW w:type="dxa" w:w="3289"/>
            <w:tcMar>
              <w:top w:w="45" w:type="dxa"/>
              <w:start w:w="55" w:type="dxa"/>
              <w:bottom w:w="45" w:type="dxa"/>
              <w:end w:w="55" w:type="dxa"/>
            </w:tcMar>
            <w:vAlign w:val="top"/>
          </w:tcPr>
          <w:p>
            <w:pPr>
              <w:spacing w:after="0" w:line="240" w:lineRule="auto"/>
            </w:pPr>
            <w:r>
              <w:rPr>
                <w:sz w:val="16"/>
              </w:rPr>
              <w:t>Création du noyau, du manteau et séquestration des éléments</w:t>
            </w:r>
          </w:p>
        </w:tc>
        <w:tc>
          <w:tcPr>
            <w:tcW w:type="dxa" w:w="3289"/>
            <w:tcMar>
              <w:top w:w="45" w:type="dxa"/>
              <w:start w:w="55" w:type="dxa"/>
              <w:bottom w:w="45" w:type="dxa"/>
              <w:end w:w="55" w:type="dxa"/>
            </w:tcMar>
            <w:vAlign w:val="top"/>
          </w:tcPr>
          <w:p>
            <w:pPr>
              <w:spacing w:after="0" w:line="240" w:lineRule="auto"/>
            </w:pPr>
            <w:r>
              <w:rPr>
                <w:sz w:val="16"/>
              </w:rPr>
              <w:t>Établi</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Dégazage et pertes</w:t>
            </w:r>
          </w:p>
        </w:tc>
        <w:tc>
          <w:tcPr>
            <w:tcW w:type="dxa" w:w="3289"/>
            <w:shd w:fill="F7F8FA"/>
            <w:tcMar>
              <w:top w:w="45" w:type="dxa"/>
              <w:start w:w="55" w:type="dxa"/>
              <w:bottom w:w="45" w:type="dxa"/>
              <w:end w:w="55" w:type="dxa"/>
            </w:tcMar>
            <w:vAlign w:val="top"/>
          </w:tcPr>
          <w:p>
            <w:pPr>
              <w:spacing w:after="0" w:line="240" w:lineRule="auto"/>
            </w:pPr>
            <w:r>
              <w:rPr>
                <w:sz w:val="16"/>
              </w:rPr>
              <w:t>Réorganisation des volatils et de l’atmosphère</w:t>
            </w:r>
          </w:p>
        </w:tc>
        <w:tc>
          <w:tcPr>
            <w:tcW w:type="dxa" w:w="3289"/>
            <w:shd w:fill="F7F8FA"/>
            <w:tcMar>
              <w:top w:w="45" w:type="dxa"/>
              <w:start w:w="55" w:type="dxa"/>
              <w:bottom w:w="45" w:type="dxa"/>
              <w:end w:w="55" w:type="dxa"/>
            </w:tcMar>
            <w:vAlign w:val="top"/>
          </w:tcPr>
          <w:p>
            <w:pPr>
              <w:spacing w:after="0" w:line="240" w:lineRule="auto"/>
            </w:pPr>
            <w:r>
              <w:rPr>
                <w:sz w:val="16"/>
              </w:rPr>
              <w:t>Établi</w:t>
            </w:r>
          </w:p>
        </w:tc>
      </w:tr>
      <w:tr>
        <w:trPr>
          <w:cantSplit/>
        </w:trPr>
        <w:tc>
          <w:tcPr>
            <w:tcW w:type="dxa" w:w="3289"/>
            <w:tcMar>
              <w:top w:w="45" w:type="dxa"/>
              <w:start w:w="55" w:type="dxa"/>
              <w:bottom w:w="45" w:type="dxa"/>
              <w:end w:w="55" w:type="dxa"/>
            </w:tcMar>
            <w:vAlign w:val="top"/>
          </w:tcPr>
          <w:p>
            <w:pPr>
              <w:spacing w:after="0" w:line="240" w:lineRule="auto"/>
            </w:pPr>
            <w:r>
              <w:rPr>
                <w:sz w:val="16"/>
              </w:rPr>
              <w:t>Apports tardifs</w:t>
            </w:r>
          </w:p>
        </w:tc>
        <w:tc>
          <w:tcPr>
            <w:tcW w:type="dxa" w:w="3289"/>
            <w:tcMar>
              <w:top w:w="45" w:type="dxa"/>
              <w:start w:w="55" w:type="dxa"/>
              <w:bottom w:w="45" w:type="dxa"/>
              <w:end w:w="55" w:type="dxa"/>
            </w:tcMar>
            <w:vAlign w:val="top"/>
          </w:tcPr>
          <w:p>
            <w:pPr>
              <w:spacing w:after="0" w:line="240" w:lineRule="auto"/>
            </w:pPr>
            <w:r>
              <w:rPr>
                <w:sz w:val="16"/>
              </w:rPr>
              <w:t>Modification d’une architecture déjà différenciée</w:t>
            </w:r>
          </w:p>
        </w:tc>
        <w:tc>
          <w:tcPr>
            <w:tcW w:type="dxa" w:w="3289"/>
            <w:tcMar>
              <w:top w:w="45" w:type="dxa"/>
              <w:start w:w="55" w:type="dxa"/>
              <w:bottom w:w="45" w:type="dxa"/>
              <w:end w:w="55" w:type="dxa"/>
            </w:tcMar>
            <w:vAlign w:val="top"/>
          </w:tcPr>
          <w:p>
            <w:pPr>
              <w:spacing w:after="0" w:line="240" w:lineRule="auto"/>
            </w:pPr>
            <w:r>
              <w:rPr>
                <w:sz w:val="16"/>
              </w:rPr>
              <w:t>Établi</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Fusion et impacts</w:t>
            </w:r>
          </w:p>
        </w:tc>
        <w:tc>
          <w:tcPr>
            <w:tcW w:type="dxa" w:w="3289"/>
            <w:shd w:fill="F7F8FA"/>
            <w:tcMar>
              <w:top w:w="45" w:type="dxa"/>
              <w:start w:w="55" w:type="dxa"/>
              <w:bottom w:w="45" w:type="dxa"/>
              <w:end w:w="55" w:type="dxa"/>
            </w:tcMar>
            <w:vAlign w:val="top"/>
          </w:tcPr>
          <w:p>
            <w:pPr>
              <w:spacing w:after="0" w:line="240" w:lineRule="auto"/>
            </w:pPr>
            <w:r>
              <w:rPr>
                <w:sz w:val="16"/>
              </w:rPr>
              <w:t>Effacement partiel ou recomposition de la mémoire initiale</w:t>
            </w:r>
          </w:p>
        </w:tc>
        <w:tc>
          <w:tcPr>
            <w:tcW w:type="dxa" w:w="3289"/>
            <w:shd w:fill="F7F8FA"/>
            <w:tcMar>
              <w:top w:w="45" w:type="dxa"/>
              <w:start w:w="55" w:type="dxa"/>
              <w:bottom w:w="45" w:type="dxa"/>
              <w:end w:w="55" w:type="dxa"/>
            </w:tcMar>
            <w:vAlign w:val="top"/>
          </w:tcPr>
          <w:p>
            <w:pPr>
              <w:spacing w:after="0" w:line="240" w:lineRule="auto"/>
            </w:pPr>
            <w:r>
              <w:rPr>
                <w:sz w:val="16"/>
              </w:rPr>
              <w:t>Fortement appuyé</w:t>
            </w:r>
          </w:p>
        </w:tc>
      </w:tr>
    </w:tbl>
    <w:p>
      <w:pPr>
        <w:widowControl/>
        <w:spacing w:after="0"/>
      </w:pPr>
    </w:p>
    <w:p>
      <w:pPr>
        <w:widowControl/>
      </w:pPr>
      <w:r>
        <w:rPr>
          <w:i w:val="0"/>
        </w:rPr>
        <w:t>Cette chaîne est le lieu où la dépendance au chemin est matériellement enregistrée dans la base. Elle est portée par la cosmochimie, la radiochronologie et la pétrologie expérimentale. ORI-C l’organise, mais ne la découvre pas. La valeur ajoutée propre du cadre sur cette chaîne reste à tester.</w:t>
      </w:r>
    </w:p>
    <w:p>
      <w:pPr>
        <w:widowControl/>
        <w:jc w:val="center"/>
      </w:pPr>
      <w:r>
        <w:drawing>
          <wp:inline xmlns:a="http://schemas.openxmlformats.org/drawingml/2006/main" xmlns:pic="http://schemas.openxmlformats.org/drawingml/2006/picture">
            <wp:extent cx="5903999" cy="8251788"/>
            <wp:docPr id="7" name="Picture 7"/>
            <wp:cNvGraphicFramePr>
              <a:graphicFrameLocks noChangeAspect="1"/>
            </wp:cNvGraphicFramePr>
            <a:graphic>
              <a:graphicData uri="http://schemas.openxmlformats.org/drawingml/2006/picture">
                <pic:pic>
                  <pic:nvPicPr>
                    <pic:cNvPr id="0" name="07_branche_planetaire.png"/>
                    <pic:cNvPicPr/>
                  </pic:nvPicPr>
                  <pic:blipFill>
                    <a:blip r:embed="rId16"/>
                    <a:stretch>
                      <a:fillRect/>
                    </a:stretch>
                  </pic:blipFill>
                  <pic:spPr>
                    <a:xfrm>
                      <a:off x="0" y="0"/>
                      <a:ext cx="5903999" cy="8251788"/>
                    </a:xfrm>
                    <a:prstGeom prst="rect"/>
                  </pic:spPr>
                </pic:pic>
              </a:graphicData>
            </a:graphic>
          </wp:inline>
        </w:drawing>
      </w:r>
    </w:p>
    <w:p>
      <w:pPr>
        <w:widowControl/>
        <w:spacing w:after="120"/>
        <w:jc w:val="center"/>
      </w:pPr>
      <w:r>
        <w:rPr>
          <w:i/>
          <w:color w:val="5A5A64"/>
          <w:sz w:val="16"/>
        </w:rPr>
        <w:t>Figure 6. Branche planétaire de l’arbre global.</w:t>
      </w:r>
    </w:p>
    <w:p>
      <w:pPr>
        <w:pStyle w:val="Heading1"/>
      </w:pPr>
      <w:r>
        <w:rPr>
          <w:i w:val="0"/>
        </w:rPr>
        <w:t>5. Branche Système solaire, Terre et mémoire historique</w:t>
      </w:r>
    </w:p>
    <w:p>
      <w:pPr>
        <w:pStyle w:val="Heading2"/>
      </w:pPr>
      <w:r>
        <w:rPr>
          <w:i w:val="0"/>
        </w:rPr>
        <w:t>5.1 Couche astronomique</w:t>
      </w:r>
    </w:p>
    <w:p>
      <w:pPr>
        <w:widowControl/>
      </w:pPr>
      <w:r>
        <w:rPr>
          <w:i w:val="0"/>
        </w:rPr>
        <w:t>La couche astronomique repose sur vingt-cinq calculs N-corps, une trajectoire principale de vingt millions d’années, des conditions initiales JPL Horizons DE441 et des comparaisons à Horizons et La2010. Treize critères préenregistrés sur quinze sont réussis. Le modèle réduit est validé numériquement et astronomiquement dans son périmètre.</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243B67"/>
            <w:tcMar>
              <w:top w:w="60" w:type="dxa"/>
              <w:start w:w="60" w:type="dxa"/>
              <w:bottom w:w="60" w:type="dxa"/>
              <w:end w:w="60" w:type="dxa"/>
            </w:tcMar>
            <w:vAlign w:val="center"/>
          </w:tcPr>
          <w:p>
            <w:pPr>
              <w:jc w:val="center"/>
            </w:pPr>
            <w:r>
              <w:rPr>
                <w:b/>
                <w:color w:val="FFFFFF"/>
                <w:sz w:val="15"/>
              </w:rPr>
              <w:t>Critère</w:t>
            </w:r>
          </w:p>
        </w:tc>
        <w:tc>
          <w:tcPr>
            <w:tcW w:type="dxa" w:w="2466"/>
            <w:shd w:fill="243B67"/>
            <w:tcMar>
              <w:top w:w="60" w:type="dxa"/>
              <w:start w:w="60" w:type="dxa"/>
              <w:bottom w:w="60" w:type="dxa"/>
              <w:end w:w="60" w:type="dxa"/>
            </w:tcMar>
            <w:vAlign w:val="center"/>
          </w:tcPr>
          <w:p>
            <w:pPr>
              <w:jc w:val="center"/>
            </w:pPr>
            <w:r>
              <w:rPr>
                <w:b/>
                <w:color w:val="FFFFFF"/>
                <w:sz w:val="15"/>
              </w:rPr>
              <w:t>Observé</w:t>
            </w:r>
          </w:p>
        </w:tc>
        <w:tc>
          <w:tcPr>
            <w:tcW w:type="dxa" w:w="2466"/>
            <w:shd w:fill="243B67"/>
            <w:tcMar>
              <w:top w:w="60" w:type="dxa"/>
              <w:start w:w="60" w:type="dxa"/>
              <w:bottom w:w="60" w:type="dxa"/>
              <w:end w:w="60" w:type="dxa"/>
            </w:tcMar>
            <w:vAlign w:val="center"/>
          </w:tcPr>
          <w:p>
            <w:pPr>
              <w:jc w:val="center"/>
            </w:pPr>
            <w:r>
              <w:rPr>
                <w:b/>
                <w:color w:val="FFFFFF"/>
                <w:sz w:val="15"/>
              </w:rPr>
              <w:t>Seuil</w:t>
            </w:r>
          </w:p>
        </w:tc>
        <w:tc>
          <w:tcPr>
            <w:tcW w:type="dxa" w:w="2466"/>
            <w:shd w:fill="243B67"/>
            <w:tcMar>
              <w:top w:w="60" w:type="dxa"/>
              <w:start w:w="60" w:type="dxa"/>
              <w:bottom w:w="60" w:type="dxa"/>
              <w:end w:w="60" w:type="dxa"/>
            </w:tcMar>
            <w:vAlign w:val="center"/>
          </w:tcPr>
          <w:p>
            <w:pPr>
              <w:jc w:val="center"/>
            </w:pPr>
            <w:r>
              <w:rPr>
                <w:b/>
                <w:color w:val="FFFFFF"/>
                <w:sz w:val="15"/>
              </w:rPr>
              <w:t>Verdict</w:t>
            </w:r>
          </w:p>
        </w:tc>
      </w:tr>
      <w:tr>
        <w:trPr>
          <w:cantSplit/>
        </w:trPr>
        <w:tc>
          <w:tcPr>
            <w:tcW w:type="dxa" w:w="2466"/>
            <w:tcMar>
              <w:top w:w="45" w:type="dxa"/>
              <w:start w:w="55" w:type="dxa"/>
              <w:bottom w:w="45" w:type="dxa"/>
              <w:end w:w="55" w:type="dxa"/>
            </w:tcMar>
            <w:vAlign w:val="top"/>
          </w:tcPr>
          <w:p>
            <w:pPr>
              <w:spacing w:after="0" w:line="240" w:lineRule="auto"/>
            </w:pPr>
            <w:r>
              <w:rPr>
                <w:sz w:val="15"/>
              </w:rPr>
              <w:t>Tous les corps liés</w:t>
            </w:r>
          </w:p>
        </w:tc>
        <w:tc>
          <w:tcPr>
            <w:tcW w:type="dxa" w:w="2466"/>
            <w:tcMar>
              <w:top w:w="45" w:type="dxa"/>
              <w:start w:w="55" w:type="dxa"/>
              <w:bottom w:w="45" w:type="dxa"/>
              <w:end w:w="55" w:type="dxa"/>
            </w:tcMar>
            <w:vAlign w:val="top"/>
          </w:tcPr>
          <w:p>
            <w:pPr>
              <w:spacing w:after="0" w:line="240" w:lineRule="auto"/>
            </w:pPr>
            <w:r>
              <w:rPr>
                <w:sz w:val="15"/>
              </w:rPr>
              <w:t>vrai</w:t>
            </w:r>
          </w:p>
        </w:tc>
        <w:tc>
          <w:tcPr>
            <w:tcW w:type="dxa" w:w="2466"/>
            <w:tcMar>
              <w:top w:w="45" w:type="dxa"/>
              <w:start w:w="55" w:type="dxa"/>
              <w:bottom w:w="45" w:type="dxa"/>
              <w:end w:w="55" w:type="dxa"/>
            </w:tcMar>
            <w:vAlign w:val="top"/>
          </w:tcPr>
          <w:p>
            <w:pPr>
              <w:spacing w:after="0" w:line="240" w:lineRule="auto"/>
            </w:pPr>
            <w:r>
              <w:rPr>
                <w:sz w:val="15"/>
              </w:rPr>
              <w:t>vrai</w:t>
            </w:r>
          </w:p>
        </w:tc>
        <w:tc>
          <w:tcPr>
            <w:tcW w:type="dxa" w:w="2466"/>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Conservation de l’énergie</w:t>
            </w:r>
          </w:p>
        </w:tc>
        <w:tc>
          <w:tcPr>
            <w:tcW w:type="dxa" w:w="2466"/>
            <w:shd w:fill="F7F8FA"/>
            <w:tcMar>
              <w:top w:w="45" w:type="dxa"/>
              <w:start w:w="55" w:type="dxa"/>
              <w:bottom w:w="45" w:type="dxa"/>
              <w:end w:w="55" w:type="dxa"/>
            </w:tcMar>
            <w:vAlign w:val="top"/>
          </w:tcPr>
          <w:p>
            <w:pPr>
              <w:spacing w:after="0" w:line="240" w:lineRule="auto"/>
            </w:pPr>
            <w:r>
              <w:rPr>
                <w:sz w:val="15"/>
              </w:rPr>
              <w:t>1,325 × 10⁻¹¹</w:t>
            </w:r>
          </w:p>
        </w:tc>
        <w:tc>
          <w:tcPr>
            <w:tcW w:type="dxa" w:w="2466"/>
            <w:shd w:fill="F7F8FA"/>
            <w:tcMar>
              <w:top w:w="45" w:type="dxa"/>
              <w:start w:w="55" w:type="dxa"/>
              <w:bottom w:w="45" w:type="dxa"/>
              <w:end w:w="55" w:type="dxa"/>
            </w:tcMar>
            <w:vAlign w:val="top"/>
          </w:tcPr>
          <w:p>
            <w:pPr>
              <w:spacing w:after="0" w:line="240" w:lineRule="auto"/>
            </w:pPr>
            <w:r>
              <w:rPr>
                <w:sz w:val="15"/>
              </w:rPr>
              <w:t>≤ 10⁻⁸</w:t>
            </w:r>
          </w:p>
        </w:tc>
        <w:tc>
          <w:tcPr>
            <w:tcW w:type="dxa" w:w="2466"/>
            <w:shd w:fill="F7F8FA"/>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tcMar>
              <w:top w:w="45" w:type="dxa"/>
              <w:start w:w="55" w:type="dxa"/>
              <w:bottom w:w="45" w:type="dxa"/>
              <w:end w:w="55" w:type="dxa"/>
            </w:tcMar>
            <w:vAlign w:val="top"/>
          </w:tcPr>
          <w:p>
            <w:pPr>
              <w:spacing w:after="0" w:line="240" w:lineRule="auto"/>
            </w:pPr>
            <w:r>
              <w:rPr>
                <w:sz w:val="15"/>
              </w:rPr>
              <w:t>Moment angulaire newtonien</w:t>
            </w:r>
          </w:p>
        </w:tc>
        <w:tc>
          <w:tcPr>
            <w:tcW w:type="dxa" w:w="2466"/>
            <w:tcMar>
              <w:top w:w="45" w:type="dxa"/>
              <w:start w:w="55" w:type="dxa"/>
              <w:bottom w:w="45" w:type="dxa"/>
              <w:end w:w="55" w:type="dxa"/>
            </w:tcMar>
            <w:vAlign w:val="top"/>
          </w:tcPr>
          <w:p>
            <w:pPr>
              <w:spacing w:after="0" w:line="240" w:lineRule="auto"/>
            </w:pPr>
            <w:r>
              <w:rPr>
                <w:sz w:val="15"/>
              </w:rPr>
              <w:t>5,276 × 10⁻¹⁰</w:t>
            </w:r>
          </w:p>
        </w:tc>
        <w:tc>
          <w:tcPr>
            <w:tcW w:type="dxa" w:w="2466"/>
            <w:tcMar>
              <w:top w:w="45" w:type="dxa"/>
              <w:start w:w="55" w:type="dxa"/>
              <w:bottom w:w="45" w:type="dxa"/>
              <w:end w:w="55" w:type="dxa"/>
            </w:tcMar>
            <w:vAlign w:val="top"/>
          </w:tcPr>
          <w:p>
            <w:pPr>
              <w:spacing w:after="0" w:line="240" w:lineRule="auto"/>
            </w:pPr>
            <w:r>
              <w:rPr>
                <w:sz w:val="15"/>
              </w:rPr>
              <w:t>≤ 10⁻¹⁰</w:t>
            </w:r>
          </w:p>
        </w:tc>
        <w:tc>
          <w:tcPr>
            <w:tcW w:type="dxa" w:w="2466"/>
            <w:tcMar>
              <w:top w:w="45" w:type="dxa"/>
              <w:start w:w="55" w:type="dxa"/>
              <w:bottom w:w="45" w:type="dxa"/>
              <w:end w:w="55" w:type="dxa"/>
            </w:tcMar>
            <w:vAlign w:val="top"/>
          </w:tcPr>
          <w:p>
            <w:pPr>
              <w:spacing w:after="0" w:line="240" w:lineRule="auto"/>
            </w:pPr>
            <w:r>
              <w:rPr>
                <w:sz w:val="15"/>
              </w:rPr>
              <w:t>échec</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Excentricité initiale contre La2010</w:t>
            </w:r>
          </w:p>
        </w:tc>
        <w:tc>
          <w:tcPr>
            <w:tcW w:type="dxa" w:w="2466"/>
            <w:shd w:fill="F7F8FA"/>
            <w:tcMar>
              <w:top w:w="45" w:type="dxa"/>
              <w:start w:w="55" w:type="dxa"/>
              <w:bottom w:w="45" w:type="dxa"/>
              <w:end w:w="55" w:type="dxa"/>
            </w:tcMar>
            <w:vAlign w:val="top"/>
          </w:tcPr>
          <w:p>
            <w:pPr>
              <w:spacing w:after="0" w:line="240" w:lineRule="auto"/>
            </w:pPr>
            <w:r>
              <w:rPr>
                <w:sz w:val="15"/>
              </w:rPr>
              <w:t>2,192 × 10⁻¹⁰</w:t>
            </w:r>
          </w:p>
        </w:tc>
        <w:tc>
          <w:tcPr>
            <w:tcW w:type="dxa" w:w="2466"/>
            <w:shd w:fill="F7F8FA"/>
            <w:tcMar>
              <w:top w:w="45" w:type="dxa"/>
              <w:start w:w="55" w:type="dxa"/>
              <w:bottom w:w="45" w:type="dxa"/>
              <w:end w:w="55" w:type="dxa"/>
            </w:tcMar>
            <w:vAlign w:val="top"/>
          </w:tcPr>
          <w:p>
            <w:pPr>
              <w:spacing w:after="0" w:line="240" w:lineRule="auto"/>
            </w:pPr>
            <w:r>
              <w:rPr>
                <w:sz w:val="15"/>
              </w:rPr>
              <w:t>≤ 10⁻⁸</w:t>
            </w:r>
          </w:p>
        </w:tc>
        <w:tc>
          <w:tcPr>
            <w:tcW w:type="dxa" w:w="2466"/>
            <w:shd w:fill="F7F8FA"/>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tcMar>
              <w:top w:w="45" w:type="dxa"/>
              <w:start w:w="55" w:type="dxa"/>
              <w:bottom w:w="45" w:type="dxa"/>
              <w:end w:w="55" w:type="dxa"/>
            </w:tcMar>
            <w:vAlign w:val="top"/>
          </w:tcPr>
          <w:p>
            <w:pPr>
              <w:spacing w:after="0" w:line="240" w:lineRule="auto"/>
            </w:pPr>
            <w:r>
              <w:rPr>
                <w:sz w:val="15"/>
              </w:rPr>
              <w:t>Corrélation Horizons à 6 ka</w:t>
            </w:r>
          </w:p>
        </w:tc>
        <w:tc>
          <w:tcPr>
            <w:tcW w:type="dxa" w:w="2466"/>
            <w:tcMar>
              <w:top w:w="45" w:type="dxa"/>
              <w:start w:w="55" w:type="dxa"/>
              <w:bottom w:w="45" w:type="dxa"/>
              <w:end w:w="55" w:type="dxa"/>
            </w:tcMar>
            <w:vAlign w:val="top"/>
          </w:tcPr>
          <w:p>
            <w:pPr>
              <w:spacing w:after="0" w:line="240" w:lineRule="auto"/>
            </w:pPr>
            <w:r>
              <w:rPr>
                <w:sz w:val="15"/>
              </w:rPr>
              <w:t>≈ 1</w:t>
            </w:r>
          </w:p>
        </w:tc>
        <w:tc>
          <w:tcPr>
            <w:tcW w:type="dxa" w:w="2466"/>
            <w:tcMar>
              <w:top w:w="45" w:type="dxa"/>
              <w:start w:w="55" w:type="dxa"/>
              <w:bottom w:w="45" w:type="dxa"/>
              <w:end w:w="55" w:type="dxa"/>
            </w:tcMar>
            <w:vAlign w:val="top"/>
          </w:tcPr>
          <w:p>
            <w:pPr>
              <w:spacing w:after="0" w:line="240" w:lineRule="auto"/>
            </w:pPr>
            <w:r>
              <w:rPr>
                <w:sz w:val="15"/>
              </w:rPr>
              <w:t>≥ 0,99</w:t>
            </w:r>
          </w:p>
        </w:tc>
        <w:tc>
          <w:tcPr>
            <w:tcW w:type="dxa" w:w="2466"/>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RMSE Horizons à 6 ka</w:t>
            </w:r>
          </w:p>
        </w:tc>
        <w:tc>
          <w:tcPr>
            <w:tcW w:type="dxa" w:w="2466"/>
            <w:shd w:fill="F7F8FA"/>
            <w:tcMar>
              <w:top w:w="45" w:type="dxa"/>
              <w:start w:w="55" w:type="dxa"/>
              <w:bottom w:w="45" w:type="dxa"/>
              <w:end w:w="55" w:type="dxa"/>
            </w:tcMar>
            <w:vAlign w:val="top"/>
          </w:tcPr>
          <w:p>
            <w:pPr>
              <w:spacing w:after="0" w:line="240" w:lineRule="auto"/>
            </w:pPr>
            <w:r>
              <w:rPr>
                <w:sz w:val="15"/>
              </w:rPr>
              <w:t>4,826 × 10⁻⁷</w:t>
            </w:r>
          </w:p>
        </w:tc>
        <w:tc>
          <w:tcPr>
            <w:tcW w:type="dxa" w:w="2466"/>
            <w:shd w:fill="F7F8FA"/>
            <w:tcMar>
              <w:top w:w="45" w:type="dxa"/>
              <w:start w:w="55" w:type="dxa"/>
              <w:bottom w:w="45" w:type="dxa"/>
              <w:end w:w="55" w:type="dxa"/>
            </w:tcMar>
            <w:vAlign w:val="top"/>
          </w:tcPr>
          <w:p>
            <w:pPr>
              <w:spacing w:after="0" w:line="240" w:lineRule="auto"/>
            </w:pPr>
            <w:r>
              <w:rPr>
                <w:sz w:val="15"/>
              </w:rPr>
              <w:t>≤ 2 × 10⁻⁴</w:t>
            </w:r>
          </w:p>
        </w:tc>
        <w:tc>
          <w:tcPr>
            <w:tcW w:type="dxa" w:w="2466"/>
            <w:shd w:fill="F7F8FA"/>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tcMar>
              <w:top w:w="45" w:type="dxa"/>
              <w:start w:w="55" w:type="dxa"/>
              <w:bottom w:w="45" w:type="dxa"/>
              <w:end w:w="55" w:type="dxa"/>
            </w:tcMar>
            <w:vAlign w:val="top"/>
          </w:tcPr>
          <w:p>
            <w:pPr>
              <w:spacing w:after="0" w:line="240" w:lineRule="auto"/>
            </w:pPr>
            <w:r>
              <w:rPr>
                <w:sz w:val="15"/>
              </w:rPr>
              <w:t>Corrélation La2010 à 100 ka</w:t>
            </w:r>
          </w:p>
        </w:tc>
        <w:tc>
          <w:tcPr>
            <w:tcW w:type="dxa" w:w="2466"/>
            <w:tcMar>
              <w:top w:w="45" w:type="dxa"/>
              <w:start w:w="55" w:type="dxa"/>
              <w:bottom w:w="45" w:type="dxa"/>
              <w:end w:w="55" w:type="dxa"/>
            </w:tcMar>
            <w:vAlign w:val="top"/>
          </w:tcPr>
          <w:p>
            <w:pPr>
              <w:spacing w:after="0" w:line="240" w:lineRule="auto"/>
            </w:pPr>
            <w:r>
              <w:rPr>
                <w:sz w:val="15"/>
              </w:rPr>
              <w:t>0,999971</w:t>
            </w:r>
          </w:p>
        </w:tc>
        <w:tc>
          <w:tcPr>
            <w:tcW w:type="dxa" w:w="2466"/>
            <w:tcMar>
              <w:top w:w="45" w:type="dxa"/>
              <w:start w:w="55" w:type="dxa"/>
              <w:bottom w:w="45" w:type="dxa"/>
              <w:end w:w="55" w:type="dxa"/>
            </w:tcMar>
            <w:vAlign w:val="top"/>
          </w:tcPr>
          <w:p>
            <w:pPr>
              <w:spacing w:after="0" w:line="240" w:lineRule="auto"/>
            </w:pPr>
            <w:r>
              <w:rPr>
                <w:sz w:val="15"/>
              </w:rPr>
              <w:t>≥ 0,95</w:t>
            </w:r>
          </w:p>
        </w:tc>
        <w:tc>
          <w:tcPr>
            <w:tcW w:type="dxa" w:w="2466"/>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Corrélation La2010 à 500 ka</w:t>
            </w:r>
          </w:p>
        </w:tc>
        <w:tc>
          <w:tcPr>
            <w:tcW w:type="dxa" w:w="2466"/>
            <w:shd w:fill="F7F8FA"/>
            <w:tcMar>
              <w:top w:w="45" w:type="dxa"/>
              <w:start w:w="55" w:type="dxa"/>
              <w:bottom w:w="45" w:type="dxa"/>
              <w:end w:w="55" w:type="dxa"/>
            </w:tcMar>
            <w:vAlign w:val="top"/>
          </w:tcPr>
          <w:p>
            <w:pPr>
              <w:spacing w:after="0" w:line="240" w:lineRule="auto"/>
            </w:pPr>
            <w:r>
              <w:rPr>
                <w:sz w:val="15"/>
              </w:rPr>
              <w:t>0,998760</w:t>
            </w:r>
          </w:p>
        </w:tc>
        <w:tc>
          <w:tcPr>
            <w:tcW w:type="dxa" w:w="2466"/>
            <w:shd w:fill="F7F8FA"/>
            <w:tcMar>
              <w:top w:w="45" w:type="dxa"/>
              <w:start w:w="55" w:type="dxa"/>
              <w:bottom w:w="45" w:type="dxa"/>
              <w:end w:w="55" w:type="dxa"/>
            </w:tcMar>
            <w:vAlign w:val="top"/>
          </w:tcPr>
          <w:p>
            <w:pPr>
              <w:spacing w:after="0" w:line="240" w:lineRule="auto"/>
            </w:pPr>
            <w:r>
              <w:rPr>
                <w:sz w:val="15"/>
              </w:rPr>
              <w:t>≥ 0,80</w:t>
            </w:r>
          </w:p>
        </w:tc>
        <w:tc>
          <w:tcPr>
            <w:tcW w:type="dxa" w:w="2466"/>
            <w:shd w:fill="F7F8FA"/>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tcMar>
              <w:top w:w="45" w:type="dxa"/>
              <w:start w:w="55" w:type="dxa"/>
              <w:bottom w:w="45" w:type="dxa"/>
              <w:end w:w="55" w:type="dxa"/>
            </w:tcMar>
            <w:vAlign w:val="top"/>
          </w:tcPr>
          <w:p>
            <w:pPr>
              <w:spacing w:after="0" w:line="240" w:lineRule="auto"/>
            </w:pPr>
            <w:r>
              <w:rPr>
                <w:sz w:val="15"/>
              </w:rPr>
              <w:t>Corrélation La2010 à 1 Ma</w:t>
            </w:r>
          </w:p>
        </w:tc>
        <w:tc>
          <w:tcPr>
            <w:tcW w:type="dxa" w:w="2466"/>
            <w:tcMar>
              <w:top w:w="45" w:type="dxa"/>
              <w:start w:w="55" w:type="dxa"/>
              <w:bottom w:w="45" w:type="dxa"/>
              <w:end w:w="55" w:type="dxa"/>
            </w:tcMar>
            <w:vAlign w:val="top"/>
          </w:tcPr>
          <w:p>
            <w:pPr>
              <w:spacing w:after="0" w:line="240" w:lineRule="auto"/>
            </w:pPr>
            <w:r>
              <w:rPr>
                <w:sz w:val="15"/>
              </w:rPr>
              <w:t>0,997270</w:t>
            </w:r>
          </w:p>
        </w:tc>
        <w:tc>
          <w:tcPr>
            <w:tcW w:type="dxa" w:w="2466"/>
            <w:tcMar>
              <w:top w:w="45" w:type="dxa"/>
              <w:start w:w="55" w:type="dxa"/>
              <w:bottom w:w="45" w:type="dxa"/>
              <w:end w:w="55" w:type="dxa"/>
            </w:tcMar>
            <w:vAlign w:val="top"/>
          </w:tcPr>
          <w:p>
            <w:pPr>
              <w:spacing w:after="0" w:line="240" w:lineRule="auto"/>
            </w:pPr>
            <w:r>
              <w:rPr>
                <w:sz w:val="15"/>
              </w:rPr>
              <w:t>≥ 0,60</w:t>
            </w:r>
          </w:p>
        </w:tc>
        <w:tc>
          <w:tcPr>
            <w:tcW w:type="dxa" w:w="2466"/>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Convergence du pas sur 2 Ma</w:t>
            </w:r>
          </w:p>
        </w:tc>
        <w:tc>
          <w:tcPr>
            <w:tcW w:type="dxa" w:w="2466"/>
            <w:shd w:fill="F7F8FA"/>
            <w:tcMar>
              <w:top w:w="45" w:type="dxa"/>
              <w:start w:w="55" w:type="dxa"/>
              <w:bottom w:w="45" w:type="dxa"/>
              <w:end w:w="55" w:type="dxa"/>
            </w:tcMar>
            <w:vAlign w:val="top"/>
          </w:tcPr>
          <w:p>
            <w:pPr>
              <w:spacing w:after="0" w:line="240" w:lineRule="auto"/>
            </w:pPr>
            <w:r>
              <w:rPr>
                <w:sz w:val="15"/>
              </w:rPr>
              <w:t>8,427 × 10⁻⁷</w:t>
            </w:r>
          </w:p>
        </w:tc>
        <w:tc>
          <w:tcPr>
            <w:tcW w:type="dxa" w:w="2466"/>
            <w:shd w:fill="F7F8FA"/>
            <w:tcMar>
              <w:top w:w="45" w:type="dxa"/>
              <w:start w:w="55" w:type="dxa"/>
              <w:bottom w:w="45" w:type="dxa"/>
              <w:end w:w="55" w:type="dxa"/>
            </w:tcMar>
            <w:vAlign w:val="top"/>
          </w:tcPr>
          <w:p>
            <w:pPr>
              <w:spacing w:after="0" w:line="240" w:lineRule="auto"/>
            </w:pPr>
            <w:r>
              <w:rPr>
                <w:sz w:val="15"/>
              </w:rPr>
              <w:t>≤ 10⁻⁴</w:t>
            </w:r>
          </w:p>
        </w:tc>
        <w:tc>
          <w:tcPr>
            <w:tcW w:type="dxa" w:w="2466"/>
            <w:shd w:fill="F7F8FA"/>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tcMar>
              <w:top w:w="45" w:type="dxa"/>
              <w:start w:w="55" w:type="dxa"/>
              <w:bottom w:w="45" w:type="dxa"/>
              <w:end w:w="55" w:type="dxa"/>
            </w:tcMar>
            <w:vAlign w:val="top"/>
          </w:tcPr>
          <w:p>
            <w:pPr>
              <w:spacing w:after="0" w:line="240" w:lineRule="auto"/>
            </w:pPr>
            <w:r>
              <w:rPr>
                <w:sz w:val="15"/>
              </w:rPr>
              <w:t>WHFast contre IAS15 à 20 ka</w:t>
            </w:r>
          </w:p>
        </w:tc>
        <w:tc>
          <w:tcPr>
            <w:tcW w:type="dxa" w:w="2466"/>
            <w:tcMar>
              <w:top w:w="45" w:type="dxa"/>
              <w:start w:w="55" w:type="dxa"/>
              <w:bottom w:w="45" w:type="dxa"/>
              <w:end w:w="55" w:type="dxa"/>
            </w:tcMar>
            <w:vAlign w:val="top"/>
          </w:tcPr>
          <w:p>
            <w:pPr>
              <w:spacing w:after="0" w:line="240" w:lineRule="auto"/>
            </w:pPr>
            <w:r>
              <w:rPr>
                <w:sz w:val="15"/>
              </w:rPr>
              <w:t>3,131 × 10⁻⁷</w:t>
            </w:r>
          </w:p>
        </w:tc>
        <w:tc>
          <w:tcPr>
            <w:tcW w:type="dxa" w:w="2466"/>
            <w:tcMar>
              <w:top w:w="45" w:type="dxa"/>
              <w:start w:w="55" w:type="dxa"/>
              <w:bottom w:w="45" w:type="dxa"/>
              <w:end w:w="55" w:type="dxa"/>
            </w:tcMar>
            <w:vAlign w:val="top"/>
          </w:tcPr>
          <w:p>
            <w:pPr>
              <w:spacing w:after="0" w:line="240" w:lineRule="auto"/>
            </w:pPr>
            <w:r>
              <w:rPr>
                <w:sz w:val="15"/>
              </w:rPr>
              <w:t>≤ 10⁻⁶</w:t>
            </w:r>
          </w:p>
        </w:tc>
        <w:tc>
          <w:tcPr>
            <w:tcW w:type="dxa" w:w="2466"/>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Aller-retour à 100 ka</w:t>
            </w:r>
          </w:p>
        </w:tc>
        <w:tc>
          <w:tcPr>
            <w:tcW w:type="dxa" w:w="2466"/>
            <w:shd w:fill="F7F8FA"/>
            <w:tcMar>
              <w:top w:w="45" w:type="dxa"/>
              <w:start w:w="55" w:type="dxa"/>
              <w:bottom w:w="45" w:type="dxa"/>
              <w:end w:w="55" w:type="dxa"/>
            </w:tcMar>
            <w:vAlign w:val="top"/>
          </w:tcPr>
          <w:p>
            <w:pPr>
              <w:spacing w:after="0" w:line="240" w:lineRule="auto"/>
            </w:pPr>
            <w:r>
              <w:rPr>
                <w:sz w:val="15"/>
              </w:rPr>
              <w:t>2,763 × 10⁻⁵</w:t>
            </w:r>
          </w:p>
        </w:tc>
        <w:tc>
          <w:tcPr>
            <w:tcW w:type="dxa" w:w="2466"/>
            <w:shd w:fill="F7F8FA"/>
            <w:tcMar>
              <w:top w:w="45" w:type="dxa"/>
              <w:start w:w="55" w:type="dxa"/>
              <w:bottom w:w="45" w:type="dxa"/>
              <w:end w:w="55" w:type="dxa"/>
            </w:tcMar>
            <w:vAlign w:val="top"/>
          </w:tcPr>
          <w:p>
            <w:pPr>
              <w:spacing w:after="0" w:line="240" w:lineRule="auto"/>
            </w:pPr>
            <w:r>
              <w:rPr>
                <w:sz w:val="15"/>
              </w:rPr>
              <w:t>≤ 10⁻⁵</w:t>
            </w:r>
          </w:p>
        </w:tc>
        <w:tc>
          <w:tcPr>
            <w:tcW w:type="dxa" w:w="2466"/>
            <w:shd w:fill="F7F8FA"/>
            <w:tcMar>
              <w:top w:w="45" w:type="dxa"/>
              <w:start w:w="55" w:type="dxa"/>
              <w:bottom w:w="45" w:type="dxa"/>
              <w:end w:w="55" w:type="dxa"/>
            </w:tcMar>
            <w:vAlign w:val="top"/>
          </w:tcPr>
          <w:p>
            <w:pPr>
              <w:spacing w:after="0" w:line="240" w:lineRule="auto"/>
            </w:pPr>
            <w:r>
              <w:rPr>
                <w:sz w:val="15"/>
              </w:rPr>
              <w:t>échec</w:t>
            </w:r>
          </w:p>
        </w:tc>
      </w:tr>
      <w:tr>
        <w:trPr>
          <w:cantSplit/>
        </w:trPr>
        <w:tc>
          <w:tcPr>
            <w:tcW w:type="dxa" w:w="2466"/>
            <w:tcMar>
              <w:top w:w="45" w:type="dxa"/>
              <w:start w:w="55" w:type="dxa"/>
              <w:bottom w:w="45" w:type="dxa"/>
              <w:end w:w="55" w:type="dxa"/>
            </w:tcMar>
            <w:vAlign w:val="top"/>
          </w:tcPr>
          <w:p>
            <w:pPr>
              <w:spacing w:after="0" w:line="240" w:lineRule="auto"/>
            </w:pPr>
            <w:r>
              <w:rPr>
                <w:sz w:val="15"/>
              </w:rPr>
              <w:t>Pic spectral de 405 ka</w:t>
            </w:r>
          </w:p>
        </w:tc>
        <w:tc>
          <w:tcPr>
            <w:tcW w:type="dxa" w:w="2466"/>
            <w:tcMar>
              <w:top w:w="45" w:type="dxa"/>
              <w:start w:w="55" w:type="dxa"/>
              <w:bottom w:w="45" w:type="dxa"/>
              <w:end w:w="55" w:type="dxa"/>
            </w:tcMar>
            <w:vAlign w:val="top"/>
          </w:tcPr>
          <w:p>
            <w:pPr>
              <w:spacing w:after="0" w:line="240" w:lineRule="auto"/>
            </w:pPr>
            <w:r>
              <w:rPr>
                <w:sz w:val="15"/>
              </w:rPr>
              <w:t>0,007861</w:t>
            </w:r>
          </w:p>
        </w:tc>
        <w:tc>
          <w:tcPr>
            <w:tcW w:type="dxa" w:w="2466"/>
            <w:tcMar>
              <w:top w:w="45" w:type="dxa"/>
              <w:start w:w="55" w:type="dxa"/>
              <w:bottom w:w="45" w:type="dxa"/>
              <w:end w:w="55" w:type="dxa"/>
            </w:tcMar>
            <w:vAlign w:val="top"/>
          </w:tcPr>
          <w:p>
            <w:pPr>
              <w:spacing w:after="0" w:line="240" w:lineRule="auto"/>
            </w:pPr>
            <w:r>
              <w:rPr>
                <w:sz w:val="15"/>
              </w:rPr>
              <w:t>≤ 0,05</w:t>
            </w:r>
          </w:p>
        </w:tc>
        <w:tc>
          <w:tcPr>
            <w:tcW w:type="dxa" w:w="2466"/>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Pic spectral de 2,4 Ma</w:t>
            </w:r>
          </w:p>
        </w:tc>
        <w:tc>
          <w:tcPr>
            <w:tcW w:type="dxa" w:w="2466"/>
            <w:shd w:fill="F7F8FA"/>
            <w:tcMar>
              <w:top w:w="45" w:type="dxa"/>
              <w:start w:w="55" w:type="dxa"/>
              <w:bottom w:w="45" w:type="dxa"/>
              <w:end w:w="55" w:type="dxa"/>
            </w:tcMar>
            <w:vAlign w:val="top"/>
          </w:tcPr>
          <w:p>
            <w:pPr>
              <w:spacing w:after="0" w:line="240" w:lineRule="auto"/>
            </w:pPr>
            <w:r>
              <w:rPr>
                <w:sz w:val="15"/>
              </w:rPr>
              <w:t>0,166625</w:t>
            </w:r>
          </w:p>
        </w:tc>
        <w:tc>
          <w:tcPr>
            <w:tcW w:type="dxa" w:w="2466"/>
            <w:shd w:fill="F7F8FA"/>
            <w:tcMar>
              <w:top w:w="45" w:type="dxa"/>
              <w:start w:w="55" w:type="dxa"/>
              <w:bottom w:w="45" w:type="dxa"/>
              <w:end w:w="55" w:type="dxa"/>
            </w:tcMar>
            <w:vAlign w:val="top"/>
          </w:tcPr>
          <w:p>
            <w:pPr>
              <w:spacing w:after="0" w:line="240" w:lineRule="auto"/>
            </w:pPr>
            <w:r>
              <w:rPr>
                <w:sz w:val="15"/>
              </w:rPr>
              <w:t>≤ 0,20</w:t>
            </w:r>
          </w:p>
        </w:tc>
        <w:tc>
          <w:tcPr>
            <w:tcW w:type="dxa" w:w="2466"/>
            <w:shd w:fill="F7F8FA"/>
            <w:tcMar>
              <w:top w:w="45" w:type="dxa"/>
              <w:start w:w="55" w:type="dxa"/>
              <w:bottom w:w="45" w:type="dxa"/>
              <w:end w:w="55" w:type="dxa"/>
            </w:tcMar>
            <w:vAlign w:val="top"/>
          </w:tcPr>
          <w:p>
            <w:pPr>
              <w:spacing w:after="0" w:line="240" w:lineRule="auto"/>
            </w:pPr>
            <w:r>
              <w:rPr>
                <w:sz w:val="15"/>
              </w:rPr>
              <w:t>réussi</w:t>
            </w:r>
          </w:p>
        </w:tc>
      </w:tr>
      <w:tr>
        <w:trPr>
          <w:cantSplit/>
        </w:trPr>
        <w:tc>
          <w:tcPr>
            <w:tcW w:type="dxa" w:w="2466"/>
            <w:tcMar>
              <w:top w:w="45" w:type="dxa"/>
              <w:start w:w="55" w:type="dxa"/>
              <w:bottom w:w="45" w:type="dxa"/>
              <w:end w:w="55" w:type="dxa"/>
            </w:tcMar>
            <w:vAlign w:val="top"/>
          </w:tcPr>
          <w:p>
            <w:pPr>
              <w:spacing w:after="0" w:line="240" w:lineRule="auto"/>
            </w:pPr>
            <w:r>
              <w:rPr>
                <w:sz w:val="15"/>
              </w:rPr>
              <w:t>Contrefactuels au-dessus du plancher</w:t>
            </w:r>
          </w:p>
        </w:tc>
        <w:tc>
          <w:tcPr>
            <w:tcW w:type="dxa" w:w="2466"/>
            <w:tcMar>
              <w:top w:w="45" w:type="dxa"/>
              <w:start w:w="55" w:type="dxa"/>
              <w:bottom w:w="45" w:type="dxa"/>
              <w:end w:w="55" w:type="dxa"/>
            </w:tcMar>
            <w:vAlign w:val="top"/>
          </w:tcPr>
          <w:p>
            <w:pPr>
              <w:spacing w:after="0" w:line="240" w:lineRule="auto"/>
            </w:pPr>
            <w:r>
              <w:rPr>
                <w:sz w:val="15"/>
              </w:rPr>
              <w:t>6,27 × 10⁶</w:t>
            </w:r>
          </w:p>
        </w:tc>
        <w:tc>
          <w:tcPr>
            <w:tcW w:type="dxa" w:w="2466"/>
            <w:tcMar>
              <w:top w:w="45" w:type="dxa"/>
              <w:start w:w="55" w:type="dxa"/>
              <w:bottom w:w="45" w:type="dxa"/>
              <w:end w:w="55" w:type="dxa"/>
            </w:tcMar>
            <w:vAlign w:val="top"/>
          </w:tcPr>
          <w:p>
            <w:pPr>
              <w:spacing w:after="0" w:line="240" w:lineRule="auto"/>
            </w:pPr>
            <w:r>
              <w:rPr>
                <w:sz w:val="15"/>
              </w:rPr>
              <w:t>≥ 3</w:t>
            </w:r>
          </w:p>
        </w:tc>
        <w:tc>
          <w:tcPr>
            <w:tcW w:type="dxa" w:w="2466"/>
            <w:tcMar>
              <w:top w:w="45" w:type="dxa"/>
              <w:start w:w="55" w:type="dxa"/>
              <w:bottom w:w="45" w:type="dxa"/>
              <w:end w:w="55" w:type="dxa"/>
            </w:tcMar>
            <w:vAlign w:val="top"/>
          </w:tcPr>
          <w:p>
            <w:pPr>
              <w:spacing w:after="0" w:line="240" w:lineRule="auto"/>
            </w:pPr>
            <w:r>
              <w:rPr>
                <w:sz w:val="15"/>
              </w:rPr>
              <w:t>réussi</w:t>
            </w:r>
          </w:p>
        </w:tc>
      </w:tr>
    </w:tbl>
    <w:p>
      <w:pPr>
        <w:widowControl/>
        <w:spacing w:after="0"/>
      </w:pPr>
    </w:p>
    <w:p>
      <w:pPr>
        <w:widowControl/>
      </w:pPr>
      <w:r>
        <w:rPr>
          <w:i w:val="0"/>
        </w:rPr>
        <w:t>Les interventions sur Jupiter et Saturne produisent des écarts de plusieurs millions de fois supérieurs à la dispersion d’états initiaux presque identiques. Cela établit un effet causal interne au modèle de l’architecture gravitationnelle. Le modèle ne résout toutefois ni la Lune, ni la rotation terrestre, ni le J₂ solaire, ni les marées, ni l’obliquité dynamique. Il ne produit aucune prédiction climatique ou géologique hors échantillon.</w:t>
      </w:r>
    </w:p>
    <w:p>
      <w:pPr>
        <w:pStyle w:val="Heading2"/>
      </w:pPr>
      <w:r>
        <w:rPr>
          <w:i w:val="0"/>
        </w:rPr>
        <w:t>5.2 Couche mémoire historique et MPT</w:t>
      </w:r>
    </w:p>
    <w:p>
      <w:pPr>
        <w:widowControl/>
      </w:pPr>
      <w:r>
        <w:rPr>
          <w:i w:val="0"/>
        </w:rPr>
        <w:t>La couche mémoire testait une implémentation précise de l’inscription climatique sur la transition du Pléistocène moyen. Le protocole initial a été corrigé après identification de cinq défauts, notamment l’absence de témoin de complexité égale, l’usage du BIC sur des résidus fortement autocorrélés, des paramètres aux bornes et un palier exoplanétaire plus court que les constantes de temps lentes.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243B67"/>
            <w:tcMar>
              <w:top w:w="60" w:type="dxa"/>
              <w:start w:w="60" w:type="dxa"/>
              <w:bottom w:w="60" w:type="dxa"/>
              <w:end w:w="60" w:type="dxa"/>
            </w:tcMar>
            <w:vAlign w:val="center"/>
          </w:tcPr>
          <w:p>
            <w:pPr>
              <w:jc w:val="center"/>
            </w:pPr>
            <w:r>
              <w:rPr>
                <w:b/>
                <w:color w:val="FFFFFF"/>
                <w:sz w:val="16"/>
              </w:rPr>
              <w:t>Comparaison</w:t>
            </w:r>
          </w:p>
        </w:tc>
        <w:tc>
          <w:tcPr>
            <w:tcW w:type="dxa" w:w="1973"/>
            <w:shd w:fill="243B67"/>
            <w:tcMar>
              <w:top w:w="60" w:type="dxa"/>
              <w:start w:w="60" w:type="dxa"/>
              <w:bottom w:w="60" w:type="dxa"/>
              <w:end w:w="60" w:type="dxa"/>
            </w:tcMar>
            <w:vAlign w:val="center"/>
          </w:tcPr>
          <w:p>
            <w:pPr>
              <w:jc w:val="center"/>
            </w:pPr>
            <w:r>
              <w:rPr>
                <w:b/>
                <w:color w:val="FFFFFF"/>
                <w:sz w:val="16"/>
              </w:rPr>
              <w:t>Critères réussis</w:t>
            </w:r>
          </w:p>
        </w:tc>
        <w:tc>
          <w:tcPr>
            <w:tcW w:type="dxa" w:w="1973"/>
            <w:shd w:fill="243B67"/>
            <w:tcMar>
              <w:top w:w="60" w:type="dxa"/>
              <w:start w:w="60" w:type="dxa"/>
              <w:bottom w:w="60" w:type="dxa"/>
              <w:end w:w="60" w:type="dxa"/>
            </w:tcMar>
            <w:vAlign w:val="center"/>
          </w:tcPr>
          <w:p>
            <w:pPr>
              <w:jc w:val="center"/>
            </w:pPr>
            <w:r>
              <w:rPr>
                <w:b/>
                <w:color w:val="FFFFFF"/>
                <w:sz w:val="16"/>
              </w:rPr>
              <w:t>Gain de RMSE</w:t>
            </w:r>
          </w:p>
        </w:tc>
        <w:tc>
          <w:tcPr>
            <w:tcW w:type="dxa" w:w="1973"/>
            <w:shd w:fill="243B67"/>
            <w:tcMar>
              <w:top w:w="60" w:type="dxa"/>
              <w:start w:w="60" w:type="dxa"/>
              <w:bottom w:w="60" w:type="dxa"/>
              <w:end w:w="60" w:type="dxa"/>
            </w:tcMar>
            <w:vAlign w:val="center"/>
          </w:tcPr>
          <w:p>
            <w:pPr>
              <w:jc w:val="center"/>
            </w:pPr>
            <w:r>
              <w:rPr>
                <w:b/>
                <w:color w:val="FFFFFF"/>
                <w:sz w:val="16"/>
              </w:rPr>
              <w:t>Intervalle 95 %</w:t>
            </w:r>
          </w:p>
        </w:tc>
        <w:tc>
          <w:tcPr>
            <w:tcW w:type="dxa" w:w="1973"/>
            <w:shd w:fill="243B67"/>
            <w:tcMar>
              <w:top w:w="60" w:type="dxa"/>
              <w:start w:w="60" w:type="dxa"/>
              <w:bottom w:w="60" w:type="dxa"/>
              <w:end w:w="60" w:type="dxa"/>
            </w:tcMar>
            <w:vAlign w:val="center"/>
          </w:tcPr>
          <w:p>
            <w:pPr>
              <w:jc w:val="center"/>
            </w:pPr>
            <w:r>
              <w:rPr>
                <w:b/>
                <w:color w:val="FFFFFF"/>
                <w:sz w:val="16"/>
              </w:rPr>
              <w:t>ΔBIC effectif</w:t>
            </w:r>
          </w:p>
        </w:tc>
      </w:tr>
      <w:tr>
        <w:trPr>
          <w:cantSplit/>
        </w:trPr>
        <w:tc>
          <w:tcPr>
            <w:tcW w:type="dxa" w:w="1973"/>
            <w:tcMar>
              <w:top w:w="45" w:type="dxa"/>
              <w:start w:w="55" w:type="dxa"/>
              <w:bottom w:w="45" w:type="dxa"/>
              <w:end w:w="55" w:type="dxa"/>
            </w:tcMar>
            <w:vAlign w:val="top"/>
          </w:tcPr>
          <w:p>
            <w:pPr>
              <w:spacing w:after="0" w:line="240" w:lineRule="auto"/>
            </w:pPr>
            <w:r>
              <w:rPr>
                <w:sz w:val="16"/>
              </w:rPr>
              <w:t>M2 contre M1, témoin moins complexe</w:t>
            </w:r>
          </w:p>
        </w:tc>
        <w:tc>
          <w:tcPr>
            <w:tcW w:type="dxa" w:w="1973"/>
            <w:tcMar>
              <w:top w:w="45" w:type="dxa"/>
              <w:start w:w="55" w:type="dxa"/>
              <w:bottom w:w="45" w:type="dxa"/>
              <w:end w:w="55" w:type="dxa"/>
            </w:tcMar>
            <w:vAlign w:val="top"/>
          </w:tcPr>
          <w:p>
            <w:pPr>
              <w:spacing w:after="0" w:line="240" w:lineRule="auto"/>
            </w:pPr>
            <w:r>
              <w:rPr>
                <w:sz w:val="16"/>
              </w:rPr>
              <w:t>1 / 5</w:t>
            </w:r>
          </w:p>
        </w:tc>
        <w:tc>
          <w:tcPr>
            <w:tcW w:type="dxa" w:w="1973"/>
            <w:tcMar>
              <w:top w:w="45" w:type="dxa"/>
              <w:start w:w="55" w:type="dxa"/>
              <w:bottom w:w="45" w:type="dxa"/>
              <w:end w:w="55" w:type="dxa"/>
            </w:tcMar>
            <w:vAlign w:val="top"/>
          </w:tcPr>
          <w:p>
            <w:pPr>
              <w:spacing w:after="0" w:line="240" w:lineRule="auto"/>
            </w:pPr>
            <w:r>
              <w:rPr>
                <w:sz w:val="16"/>
              </w:rPr>
              <w:t>+3,57 %</w:t>
            </w:r>
          </w:p>
        </w:tc>
        <w:tc>
          <w:tcPr>
            <w:tcW w:type="dxa" w:w="1973"/>
            <w:tcMar>
              <w:top w:w="45" w:type="dxa"/>
              <w:start w:w="55" w:type="dxa"/>
              <w:bottom w:w="45" w:type="dxa"/>
              <w:end w:w="55" w:type="dxa"/>
            </w:tcMar>
            <w:vAlign w:val="top"/>
          </w:tcPr>
          <w:p>
            <w:pPr>
              <w:spacing w:after="0" w:line="240" w:lineRule="auto"/>
            </w:pPr>
            <w:r>
              <w:rPr>
                <w:sz w:val="16"/>
              </w:rPr>
              <w:t>[2,72 %, 4,57 %]</w:t>
            </w:r>
          </w:p>
        </w:tc>
        <w:tc>
          <w:tcPr>
            <w:tcW w:type="dxa" w:w="1973"/>
            <w:tcMar>
              <w:top w:w="45" w:type="dxa"/>
              <w:start w:w="55" w:type="dxa"/>
              <w:bottom w:w="45" w:type="dxa"/>
              <w:end w:w="55" w:type="dxa"/>
            </w:tcMar>
            <w:vAlign w:val="top"/>
          </w:tcPr>
          <w:p>
            <w:pPr>
              <w:spacing w:after="0" w:line="240" w:lineRule="auto"/>
            </w:pPr>
            <w:r>
              <w:rPr>
                <w:sz w:val="16"/>
              </w:rPr>
              <w:t>+5,46</w:t>
            </w:r>
          </w:p>
        </w:tc>
      </w:tr>
      <w:tr>
        <w:trPr>
          <w:cantSplit/>
        </w:trPr>
        <w:tc>
          <w:tcPr>
            <w:tcW w:type="dxa" w:w="1973"/>
            <w:shd w:fill="F7F8FA"/>
            <w:tcMar>
              <w:top w:w="45" w:type="dxa"/>
              <w:start w:w="55" w:type="dxa"/>
              <w:bottom w:w="45" w:type="dxa"/>
              <w:end w:w="55" w:type="dxa"/>
            </w:tcMar>
            <w:vAlign w:val="top"/>
          </w:tcPr>
          <w:p>
            <w:pPr>
              <w:spacing w:after="0" w:line="240" w:lineRule="auto"/>
            </w:pPr>
            <w:r>
              <w:rPr>
                <w:sz w:val="16"/>
              </w:rPr>
              <w:t>M2 contre M1P, complexité égale</w:t>
            </w:r>
          </w:p>
        </w:tc>
        <w:tc>
          <w:tcPr>
            <w:tcW w:type="dxa" w:w="1973"/>
            <w:shd w:fill="F7F8FA"/>
            <w:tcMar>
              <w:top w:w="45" w:type="dxa"/>
              <w:start w:w="55" w:type="dxa"/>
              <w:bottom w:w="45" w:type="dxa"/>
              <w:end w:w="55" w:type="dxa"/>
            </w:tcMar>
            <w:vAlign w:val="top"/>
          </w:tcPr>
          <w:p>
            <w:pPr>
              <w:spacing w:after="0" w:line="240" w:lineRule="auto"/>
            </w:pPr>
            <w:r>
              <w:rPr>
                <w:sz w:val="16"/>
              </w:rPr>
              <w:t>0 / 5</w:t>
            </w:r>
          </w:p>
        </w:tc>
        <w:tc>
          <w:tcPr>
            <w:tcW w:type="dxa" w:w="1973"/>
            <w:shd w:fill="F7F8FA"/>
            <w:tcMar>
              <w:top w:w="45" w:type="dxa"/>
              <w:start w:w="55" w:type="dxa"/>
              <w:bottom w:w="45" w:type="dxa"/>
              <w:end w:w="55" w:type="dxa"/>
            </w:tcMar>
            <w:vAlign w:val="top"/>
          </w:tcPr>
          <w:p>
            <w:pPr>
              <w:spacing w:after="0" w:line="240" w:lineRule="auto"/>
            </w:pPr>
            <w:r>
              <w:rPr>
                <w:sz w:val="16"/>
              </w:rPr>
              <w:t>−31,56 %</w:t>
            </w:r>
          </w:p>
        </w:tc>
        <w:tc>
          <w:tcPr>
            <w:tcW w:type="dxa" w:w="1973"/>
            <w:shd w:fill="F7F8FA"/>
            <w:tcMar>
              <w:top w:w="45" w:type="dxa"/>
              <w:start w:w="55" w:type="dxa"/>
              <w:bottom w:w="45" w:type="dxa"/>
              <w:end w:w="55" w:type="dxa"/>
            </w:tcMar>
            <w:vAlign w:val="top"/>
          </w:tcPr>
          <w:p>
            <w:pPr>
              <w:spacing w:after="0" w:line="240" w:lineRule="auto"/>
            </w:pPr>
            <w:r>
              <w:rPr>
                <w:sz w:val="16"/>
              </w:rPr>
              <w:t>[−38,93 %, −25,08 %]</w:t>
            </w:r>
          </w:p>
        </w:tc>
        <w:tc>
          <w:tcPr>
            <w:tcW w:type="dxa" w:w="1973"/>
            <w:shd w:fill="F7F8FA"/>
            <w:tcMar>
              <w:top w:w="45" w:type="dxa"/>
              <w:start w:w="55" w:type="dxa"/>
              <w:bottom w:w="45" w:type="dxa"/>
              <w:end w:w="55" w:type="dxa"/>
            </w:tcMar>
            <w:vAlign w:val="top"/>
          </w:tcPr>
          <w:p>
            <w:pPr>
              <w:spacing w:after="0" w:line="240" w:lineRule="auto"/>
            </w:pPr>
            <w:r>
              <w:rPr>
                <w:sz w:val="16"/>
              </w:rPr>
              <w:t>+9,37</w:t>
            </w:r>
          </w:p>
        </w:tc>
      </w:tr>
    </w:tbl>
    <w:p>
      <w:pPr>
        <w:widowControl/>
        <w:spacing w:after="0"/>
      </w:pPr>
    </w:p>
    <w:p>
      <w:pPr>
        <w:widowControl/>
      </w:pPr>
      <w:r>
        <w:rPr>
          <w:i w:val="0"/>
        </w:rPr>
        <w:t>Le modèle M2 produit un rapport spectral 100/41 ka de 0,0047, alors que LR04 atteint 2,604 dans la fenêtre de prédiction. Le couplage carbone dégrade la RMSE hors échantillon après ablation contrôlée. Les paramètres de mémoire restent aux bornes ou non identifiés. La déclinaison M2 est réfutée et doit rester abandonnée afin d’éviter un ajustement post hoc.</w:t>
      </w:r>
    </w:p>
    <w:p>
      <w:pPr>
        <w:pStyle w:val="Heading2"/>
      </w:pPr>
      <w:r>
        <w:rPr>
          <w:i w:val="0"/>
        </w:rPr>
        <w:t>5.3 Test exoplanétaire contrôlé</w:t>
      </w:r>
    </w:p>
    <w:p>
      <w:pPr>
        <w:widowControl/>
      </w:pPr>
      <w:r>
        <w:rPr>
          <w:i w:val="0"/>
        </w:rPr>
        <w:t>Deux histoires spin-orbitales différentes aboutissent au même forçage final. Le modèle avec mémoire produit une dépendance au chemin significative sur quatre variables et l’ablation ramène les écarts au niveau nul sur quatre variables. Le test structurel du code est donc réussi.</w:t>
      </w:r>
    </w:p>
    <w:p>
      <w:pPr>
        <w:widowControl/>
      </w:pPr>
      <w:r>
        <w:rPr>
          <w:i w:val="0"/>
        </w:rPr>
        <w:t>Aucune variable ne franchit toutefois le seuil d’amplitude physique défini avant le calcul. Après un palier final de trois cents millions d’années, l’écart s’annule. Le temps caractéristique de décroissance est d’environ sept millions d’années. Le résultat correspond à un retard de relaxation, pas à une inscription durable.</w:t>
      </w:r>
    </w:p>
    <w:p>
      <w:pPr>
        <w:pStyle w:val="Heading2"/>
      </w:pPr>
      <w:r>
        <w:rPr>
          <w:i w:val="0"/>
        </w:rPr>
        <w:t>5.4 Application climatique séparée</w:t>
      </w:r>
    </w:p>
    <w:p>
      <w:pPr>
        <w:widowControl/>
      </w:pPr>
      <w:r>
        <w:rPr>
          <w:i w:val="0"/>
        </w:rPr>
        <w:t>L’article climatique est hors de la chaîne de preuve de la branche. Il ne reçoit aucun verdict des tests N-corps ou MPT. Son apport au socle réside dans des distinctions devenues transversales : mémoire distribuée, D-H-L, hiérarchie des possibles, séparation S/m/A, seuil de persistance, critère d’altération architecturale et séparation des chaînes physique et épistémique. Les contenus propres au climat restent des éléments de littérature et une étude de cas, pas une validation d’ORI-C.</w:t>
      </w:r>
    </w:p>
    <w:p>
      <w:pPr>
        <w:pStyle w:val="Heading1"/>
      </w:pPr>
      <w:r>
        <w:rPr>
          <w:i w:val="0"/>
        </w:rPr>
        <w:t>6. Branche vivant et programme prébiotique</w:t>
      </w:r>
    </w:p>
    <w:p>
      <w:pPr>
        <w:pStyle w:val="Heading2"/>
      </w:pPr>
      <w:r>
        <w:rPr>
          <w:i w:val="0"/>
        </w:rPr>
        <w:t>6.1 Statut de la branche</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6"/>
              </w:rPr>
              <w:t>Objet</w:t>
            </w:r>
          </w:p>
        </w:tc>
        <w:tc>
          <w:tcPr>
            <w:tcW w:type="dxa" w:w="3289"/>
            <w:shd w:fill="243B67"/>
            <w:tcMar>
              <w:top w:w="60" w:type="dxa"/>
              <w:start w:w="60" w:type="dxa"/>
              <w:bottom w:w="60" w:type="dxa"/>
              <w:end w:w="60" w:type="dxa"/>
            </w:tcMar>
            <w:vAlign w:val="center"/>
          </w:tcPr>
          <w:p>
            <w:pPr>
              <w:jc w:val="center"/>
            </w:pPr>
            <w:r>
              <w:rPr>
                <w:b/>
                <w:color w:val="FFFFFF"/>
                <w:sz w:val="16"/>
              </w:rPr>
              <w:t>Statut</w:t>
            </w:r>
          </w:p>
        </w:tc>
        <w:tc>
          <w:tcPr>
            <w:tcW w:type="dxa" w:w="3289"/>
            <w:shd w:fill="243B67"/>
            <w:tcMar>
              <w:top w:w="60" w:type="dxa"/>
              <w:start w:w="60" w:type="dxa"/>
              <w:bottom w:w="60" w:type="dxa"/>
              <w:end w:w="60" w:type="dxa"/>
            </w:tcMar>
            <w:vAlign w:val="center"/>
          </w:tcPr>
          <w:p>
            <w:pPr>
              <w:jc w:val="center"/>
            </w:pPr>
            <w:r>
              <w:rPr>
                <w:b/>
                <w:color w:val="FFFFFF"/>
                <w:sz w:val="16"/>
              </w:rPr>
              <w:t>Portée</w:t>
            </w:r>
          </w:p>
        </w:tc>
      </w:tr>
      <w:tr>
        <w:trPr>
          <w:cantSplit/>
        </w:trPr>
        <w:tc>
          <w:tcPr>
            <w:tcW w:type="dxa" w:w="3289"/>
            <w:tcMar>
              <w:top w:w="45" w:type="dxa"/>
              <w:start w:w="55" w:type="dxa"/>
              <w:bottom w:w="45" w:type="dxa"/>
              <w:end w:w="55" w:type="dxa"/>
            </w:tcMar>
            <w:vAlign w:val="top"/>
          </w:tcPr>
          <w:p>
            <w:pPr>
              <w:spacing w:after="0" w:line="240" w:lineRule="auto"/>
            </w:pPr>
            <w:r>
              <w:rPr>
                <w:sz w:val="16"/>
              </w:rPr>
              <w:t>Cellule eucaryote comme architecture</w:t>
            </w:r>
          </w:p>
        </w:tc>
        <w:tc>
          <w:tcPr>
            <w:tcW w:type="dxa" w:w="3289"/>
            <w:tcMar>
              <w:top w:w="45" w:type="dxa"/>
              <w:start w:w="55" w:type="dxa"/>
              <w:bottom w:w="45" w:type="dxa"/>
              <w:end w:w="55" w:type="dxa"/>
            </w:tcMar>
            <w:vAlign w:val="top"/>
          </w:tcPr>
          <w:p>
            <w:pPr>
              <w:spacing w:after="0" w:line="240" w:lineRule="auto"/>
            </w:pPr>
            <w:r>
              <w:rPr>
                <w:sz w:val="16"/>
              </w:rPr>
              <w:t>Preuve de concept</w:t>
            </w:r>
          </w:p>
        </w:tc>
        <w:tc>
          <w:tcPr>
            <w:tcW w:type="dxa" w:w="3289"/>
            <w:tcMar>
              <w:top w:w="45" w:type="dxa"/>
              <w:start w:w="55" w:type="dxa"/>
              <w:bottom w:w="45" w:type="dxa"/>
              <w:end w:w="55" w:type="dxa"/>
            </w:tcMar>
            <w:vAlign w:val="top"/>
          </w:tcPr>
          <w:p>
            <w:pPr>
              <w:spacing w:after="0" w:line="240" w:lineRule="auto"/>
            </w:pPr>
            <w:r>
              <w:rPr>
                <w:sz w:val="16"/>
              </w:rPr>
              <w:t>Application descriptive des dimensions</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Endosymbiose mitochondriale</w:t>
            </w:r>
          </w:p>
        </w:tc>
        <w:tc>
          <w:tcPr>
            <w:tcW w:type="dxa" w:w="3289"/>
            <w:shd w:fill="F7F8FA"/>
            <w:tcMar>
              <w:top w:w="45" w:type="dxa"/>
              <w:start w:w="55" w:type="dxa"/>
              <w:bottom w:w="45" w:type="dxa"/>
              <w:end w:w="55" w:type="dxa"/>
            </w:tcMar>
            <w:vAlign w:val="top"/>
          </w:tcPr>
          <w:p>
            <w:pPr>
              <w:spacing w:after="0" w:line="240" w:lineRule="auto"/>
            </w:pPr>
            <w:r>
              <w:rPr>
                <w:sz w:val="16"/>
              </w:rPr>
              <w:t>Preuve de concept</w:t>
            </w:r>
          </w:p>
        </w:tc>
        <w:tc>
          <w:tcPr>
            <w:tcW w:type="dxa" w:w="3289"/>
            <w:shd w:fill="F7F8FA"/>
            <w:tcMar>
              <w:top w:w="45" w:type="dxa"/>
              <w:start w:w="55" w:type="dxa"/>
              <w:bottom w:w="45" w:type="dxa"/>
              <w:end w:w="55" w:type="dxa"/>
            </w:tcMar>
            <w:vAlign w:val="top"/>
          </w:tcPr>
          <w:p>
            <w:pPr>
              <w:spacing w:after="0" w:line="240" w:lineRule="auto"/>
            </w:pPr>
            <w:r>
              <w:rPr>
                <w:sz w:val="16"/>
              </w:rPr>
              <w:t>Faits biologiques fortement appuyés, représentation ORI-C non testée</w:t>
            </w:r>
          </w:p>
        </w:tc>
      </w:tr>
      <w:tr>
        <w:trPr>
          <w:cantSplit/>
        </w:trPr>
        <w:tc>
          <w:tcPr>
            <w:tcW w:type="dxa" w:w="3289"/>
            <w:tcMar>
              <w:top w:w="45" w:type="dxa"/>
              <w:start w:w="55" w:type="dxa"/>
              <w:bottom w:w="45" w:type="dxa"/>
              <w:end w:w="55" w:type="dxa"/>
            </w:tcMar>
            <w:vAlign w:val="top"/>
          </w:tcPr>
          <w:p>
            <w:pPr>
              <w:spacing w:after="0" w:line="240" w:lineRule="auto"/>
            </w:pPr>
            <w:r>
              <w:rPr>
                <w:sz w:val="16"/>
              </w:rPr>
              <w:t>Résistance aux antibiotiques</w:t>
            </w:r>
          </w:p>
        </w:tc>
        <w:tc>
          <w:tcPr>
            <w:tcW w:type="dxa" w:w="3289"/>
            <w:tcMar>
              <w:top w:w="45" w:type="dxa"/>
              <w:start w:w="55" w:type="dxa"/>
              <w:bottom w:w="45" w:type="dxa"/>
              <w:end w:w="55" w:type="dxa"/>
            </w:tcMar>
            <w:vAlign w:val="top"/>
          </w:tcPr>
          <w:p>
            <w:pPr>
              <w:spacing w:after="0" w:line="240" w:lineRule="auto"/>
            </w:pPr>
            <w:r>
              <w:rPr>
                <w:sz w:val="16"/>
              </w:rPr>
              <w:t>Non testé dans la branche canonique</w:t>
            </w:r>
          </w:p>
        </w:tc>
        <w:tc>
          <w:tcPr>
            <w:tcW w:type="dxa" w:w="3289"/>
            <w:tcMar>
              <w:top w:w="45" w:type="dxa"/>
              <w:start w:w="55" w:type="dxa"/>
              <w:bottom w:w="45" w:type="dxa"/>
              <w:end w:w="55" w:type="dxa"/>
            </w:tcMar>
            <w:vAlign w:val="top"/>
          </w:tcPr>
          <w:p>
            <w:pPr>
              <w:spacing w:after="0" w:line="240" w:lineRule="auto"/>
            </w:pPr>
            <w:r>
              <w:rPr>
                <w:sz w:val="16"/>
              </w:rPr>
              <w:t>Protocole expérimental proposé</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Programme prébiotique</w:t>
            </w:r>
          </w:p>
        </w:tc>
        <w:tc>
          <w:tcPr>
            <w:tcW w:type="dxa" w:w="3289"/>
            <w:shd w:fill="F7F8FA"/>
            <w:tcMar>
              <w:top w:w="45" w:type="dxa"/>
              <w:start w:w="55" w:type="dxa"/>
              <w:bottom w:w="45" w:type="dxa"/>
              <w:end w:w="55" w:type="dxa"/>
            </w:tcMar>
            <w:vAlign w:val="top"/>
          </w:tcPr>
          <w:p>
            <w:pPr>
              <w:spacing w:after="0" w:line="240" w:lineRule="auto"/>
            </w:pPr>
            <w:r>
              <w:rPr>
                <w:sz w:val="16"/>
              </w:rPr>
              <w:t>Critère héréditaire non testé</w:t>
            </w:r>
          </w:p>
        </w:tc>
        <w:tc>
          <w:tcPr>
            <w:tcW w:type="dxa" w:w="3289"/>
            <w:shd w:fill="F7F8FA"/>
            <w:tcMar>
              <w:top w:w="45" w:type="dxa"/>
              <w:start w:w="55" w:type="dxa"/>
              <w:bottom w:w="45" w:type="dxa"/>
              <w:end w:w="55" w:type="dxa"/>
            </w:tcMar>
            <w:vAlign w:val="top"/>
          </w:tcPr>
          <w:p>
            <w:pPr>
              <w:spacing w:after="0" w:line="240" w:lineRule="auto"/>
            </w:pPr>
            <w:r>
              <w:rPr>
                <w:sz w:val="16"/>
              </w:rPr>
              <w:t>Trajectoires ARN réelles, aucune lignée de compartiments</w:t>
            </w:r>
          </w:p>
        </w:tc>
      </w:tr>
      <w:tr>
        <w:trPr>
          <w:cantSplit/>
        </w:trPr>
        <w:tc>
          <w:tcPr>
            <w:tcW w:type="dxa" w:w="3289"/>
            <w:tcMar>
              <w:top w:w="45" w:type="dxa"/>
              <w:start w:w="55" w:type="dxa"/>
              <w:bottom w:w="45" w:type="dxa"/>
              <w:end w:w="55" w:type="dxa"/>
            </w:tcMar>
            <w:vAlign w:val="top"/>
          </w:tcPr>
          <w:p>
            <w:pPr>
              <w:spacing w:after="0" w:line="240" w:lineRule="auto"/>
            </w:pPr>
            <w:r>
              <w:rPr>
                <w:sz w:val="16"/>
              </w:rPr>
              <w:t>Universalité et pouvoir prédictif</w:t>
            </w:r>
          </w:p>
        </w:tc>
        <w:tc>
          <w:tcPr>
            <w:tcW w:type="dxa" w:w="3289"/>
            <w:tcMar>
              <w:top w:w="45" w:type="dxa"/>
              <w:start w:w="55" w:type="dxa"/>
              <w:bottom w:w="45" w:type="dxa"/>
              <w:end w:w="55" w:type="dxa"/>
            </w:tcMar>
            <w:vAlign w:val="top"/>
          </w:tcPr>
          <w:p>
            <w:pPr>
              <w:spacing w:after="0" w:line="240" w:lineRule="auto"/>
            </w:pPr>
            <w:r>
              <w:rPr>
                <w:sz w:val="16"/>
              </w:rPr>
              <w:t>Non testé</w:t>
            </w:r>
          </w:p>
        </w:tc>
        <w:tc>
          <w:tcPr>
            <w:tcW w:type="dxa" w:w="3289"/>
            <w:tcMar>
              <w:top w:w="45" w:type="dxa"/>
              <w:start w:w="55" w:type="dxa"/>
              <w:bottom w:w="45" w:type="dxa"/>
              <w:end w:w="55" w:type="dxa"/>
            </w:tcMar>
            <w:vAlign w:val="top"/>
          </w:tcPr>
          <w:p>
            <w:pPr>
              <w:spacing w:after="0" w:line="240" w:lineRule="auto"/>
            </w:pPr>
            <w:r>
              <w:rPr>
                <w:sz w:val="16"/>
              </w:rPr>
              <w:t>Aucune validation transversale</w:t>
            </w:r>
          </w:p>
        </w:tc>
      </w:tr>
    </w:tbl>
    <w:p>
      <w:pPr>
        <w:widowControl/>
        <w:spacing w:after="0"/>
      </w:pPr>
    </w:p>
    <w:p>
      <w:pPr>
        <w:widowControl/>
        <w:jc w:val="center"/>
      </w:pPr>
      <w:r>
        <w:drawing>
          <wp:inline xmlns:a="http://schemas.openxmlformats.org/drawingml/2006/main" xmlns:pic="http://schemas.openxmlformats.org/drawingml/2006/picture">
            <wp:extent cx="5903999" cy="8251788"/>
            <wp:docPr id="8" name="Picture 8"/>
            <wp:cNvGraphicFramePr>
              <a:graphicFrameLocks noChangeAspect="1"/>
            </wp:cNvGraphicFramePr>
            <a:graphic>
              <a:graphicData uri="http://schemas.openxmlformats.org/drawingml/2006/picture">
                <pic:pic>
                  <pic:nvPicPr>
                    <pic:cNvPr id="0" name="08_branche_vivant.png"/>
                    <pic:cNvPicPr/>
                  </pic:nvPicPr>
                  <pic:blipFill>
                    <a:blip r:embed="rId17"/>
                    <a:stretch>
                      <a:fillRect/>
                    </a:stretch>
                  </pic:blipFill>
                  <pic:spPr>
                    <a:xfrm>
                      <a:off x="0" y="0"/>
                      <a:ext cx="5903999" cy="8251788"/>
                    </a:xfrm>
                    <a:prstGeom prst="rect"/>
                  </pic:spPr>
                </pic:pic>
              </a:graphicData>
            </a:graphic>
          </wp:inline>
        </w:drawing>
      </w:r>
    </w:p>
    <w:p>
      <w:pPr>
        <w:widowControl/>
        <w:spacing w:after="120"/>
        <w:jc w:val="center"/>
      </w:pPr>
      <w:r>
        <w:rPr>
          <w:i/>
          <w:color w:val="5A5A64"/>
          <w:sz w:val="16"/>
        </w:rPr>
        <w:t>Figure 7. Branche du vivant de l’arbre global.</w:t>
      </w:r>
    </w:p>
    <w:p>
      <w:pPr>
        <w:widowControl/>
      </w:pPr>
      <w:r>
        <w:rPr>
          <w:i w:val="0"/>
        </w:rPr>
        <w:t>Les données Papastavrou ajoutent deux trajectoires expérimentales de populations d’ARN catalytique suivies pendant huit cycles. Elles mesurent une dynamique de composition, sans relier des compartiments parents à leurs descendants. Le critère de continuité héréditaire reste non testé.</w:t>
      </w:r>
    </w:p>
    <w:p>
      <w:pPr>
        <w:pStyle w:val="Heading2"/>
      </w:pPr>
      <w:r>
        <w:rPr>
          <w:i w:val="0"/>
        </w:rPr>
        <w:t>6.2 Le verrou prébiotique</w:t>
      </w:r>
    </w:p>
    <w:p>
      <w:pPr>
        <w:widowControl/>
      </w:pPr>
      <w:r>
        <w:rPr>
          <w:i w:val="0"/>
        </w:rPr>
        <w:t>Le programme ne situe pas le verrou dans une brique isolée comme l’ARN, la membrane ou une réaction métabolique. Il le situe dans le couplage entre compartimentation, copie par matrice, variation héritable, apport énergétique et persistance sur plusieurs cycles. Une molécule produite n’est pas une hérédité. Une fonction transitoire sans information transmise reste un état. Une information transmise sans effet fonctionnel reste une trace.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243B67"/>
            <w:tcMar>
              <w:top w:w="60" w:type="dxa"/>
              <w:start w:w="60" w:type="dxa"/>
              <w:bottom w:w="60" w:type="dxa"/>
              <w:end w:w="60" w:type="dxa"/>
            </w:tcMar>
            <w:vAlign w:val="center"/>
          </w:tcPr>
          <w:p>
            <w:pPr>
              <w:jc w:val="center"/>
            </w:pPr>
            <w:r>
              <w:rPr>
                <w:b/>
                <w:color w:val="FFFFFF"/>
                <w:sz w:val="15"/>
              </w:rPr>
              <w:t>Axe</w:t>
            </w:r>
          </w:p>
        </w:tc>
        <w:tc>
          <w:tcPr>
            <w:tcW w:type="dxa" w:w="4933"/>
            <w:shd w:fill="243B67"/>
            <w:tcMar>
              <w:top w:w="60" w:type="dxa"/>
              <w:start w:w="60" w:type="dxa"/>
              <w:bottom w:w="60" w:type="dxa"/>
              <w:end w:w="60" w:type="dxa"/>
            </w:tcMar>
            <w:vAlign w:val="center"/>
          </w:tcPr>
          <w:p>
            <w:pPr>
              <w:jc w:val="center"/>
            </w:pPr>
            <w:r>
              <w:rPr>
                <w:b/>
                <w:color w:val="FFFFFF"/>
                <w:sz w:val="15"/>
              </w:rPr>
              <w:t>Donnée décisive</w:t>
            </w:r>
          </w:p>
        </w:tc>
      </w:tr>
      <w:tr>
        <w:trPr>
          <w:cantSplit/>
        </w:trPr>
        <w:tc>
          <w:tcPr>
            <w:tcW w:type="dxa" w:w="4933"/>
            <w:tcMar>
              <w:top w:w="45" w:type="dxa"/>
              <w:start w:w="55" w:type="dxa"/>
              <w:bottom w:w="45" w:type="dxa"/>
              <w:end w:w="55" w:type="dxa"/>
            </w:tcMar>
            <w:vAlign w:val="top"/>
          </w:tcPr>
          <w:p>
            <w:pPr>
              <w:spacing w:after="0" w:line="240" w:lineRule="auto"/>
            </w:pPr>
            <w:r>
              <w:rPr>
                <w:sz w:val="15"/>
              </w:rPr>
              <w:t>Formation des briques</w:t>
            </w:r>
          </w:p>
        </w:tc>
        <w:tc>
          <w:tcPr>
            <w:tcW w:type="dxa" w:w="4933"/>
            <w:tcMar>
              <w:top w:w="45" w:type="dxa"/>
              <w:start w:w="55" w:type="dxa"/>
              <w:bottom w:w="45" w:type="dxa"/>
              <w:end w:w="55" w:type="dxa"/>
            </w:tcMar>
            <w:vAlign w:val="top"/>
          </w:tcPr>
          <w:p>
            <w:pPr>
              <w:spacing w:after="0" w:line="240" w:lineRule="auto"/>
            </w:pPr>
            <w:r>
              <w:rPr>
                <w:sz w:val="15"/>
              </w:rPr>
              <w:t>Rendements, sous-produits, stabilité et vitesse</w:t>
            </w:r>
          </w:p>
        </w:tc>
      </w:tr>
      <w:tr>
        <w:trPr>
          <w:cantSplit/>
        </w:trPr>
        <w:tc>
          <w:tcPr>
            <w:tcW w:type="dxa" w:w="4933"/>
            <w:shd w:fill="F7F8FA"/>
            <w:tcMar>
              <w:top w:w="45" w:type="dxa"/>
              <w:start w:w="55" w:type="dxa"/>
              <w:bottom w:w="45" w:type="dxa"/>
              <w:end w:w="55" w:type="dxa"/>
            </w:tcMar>
            <w:vAlign w:val="top"/>
          </w:tcPr>
          <w:p>
            <w:pPr>
              <w:spacing w:after="0" w:line="240" w:lineRule="auto"/>
            </w:pPr>
            <w:r>
              <w:rPr>
                <w:sz w:val="15"/>
              </w:rPr>
              <w:t>Polymérisation</w:t>
            </w:r>
          </w:p>
        </w:tc>
        <w:tc>
          <w:tcPr>
            <w:tcW w:type="dxa" w:w="4933"/>
            <w:shd w:fill="F7F8FA"/>
            <w:tcMar>
              <w:top w:w="45" w:type="dxa"/>
              <w:start w:w="55" w:type="dxa"/>
              <w:bottom w:w="45" w:type="dxa"/>
              <w:end w:w="55" w:type="dxa"/>
            </w:tcMar>
            <w:vAlign w:val="top"/>
          </w:tcPr>
          <w:p>
            <w:pPr>
              <w:spacing w:after="0" w:line="240" w:lineRule="auto"/>
            </w:pPr>
            <w:r>
              <w:rPr>
                <w:sz w:val="15"/>
              </w:rPr>
              <w:t>Longueurs, séquences, dégradation et répétabilité</w:t>
            </w:r>
          </w:p>
        </w:tc>
      </w:tr>
      <w:tr>
        <w:trPr>
          <w:cantSplit/>
        </w:trPr>
        <w:tc>
          <w:tcPr>
            <w:tcW w:type="dxa" w:w="4933"/>
            <w:tcMar>
              <w:top w:w="45" w:type="dxa"/>
              <w:start w:w="55" w:type="dxa"/>
              <w:bottom w:w="45" w:type="dxa"/>
              <w:end w:w="55" w:type="dxa"/>
            </w:tcMar>
            <w:vAlign w:val="top"/>
          </w:tcPr>
          <w:p>
            <w:pPr>
              <w:spacing w:after="0" w:line="240" w:lineRule="auto"/>
            </w:pPr>
            <w:r>
              <w:rPr>
                <w:sz w:val="15"/>
              </w:rPr>
              <w:t>Copie par matrice</w:t>
            </w:r>
          </w:p>
        </w:tc>
        <w:tc>
          <w:tcPr>
            <w:tcW w:type="dxa" w:w="4933"/>
            <w:tcMar>
              <w:top w:w="45" w:type="dxa"/>
              <w:start w:w="55" w:type="dxa"/>
              <w:bottom w:w="45" w:type="dxa"/>
              <w:end w:w="55" w:type="dxa"/>
            </w:tcMar>
            <w:vAlign w:val="top"/>
          </w:tcPr>
          <w:p>
            <w:pPr>
              <w:spacing w:after="0" w:line="240" w:lineRule="auto"/>
            </w:pPr>
            <w:r>
              <w:rPr>
                <w:sz w:val="15"/>
              </w:rPr>
              <w:t>Fidélité, erreurs, blocages et dépendance à la séquence</w:t>
            </w:r>
          </w:p>
        </w:tc>
      </w:tr>
      <w:tr>
        <w:trPr>
          <w:cantSplit/>
        </w:trPr>
        <w:tc>
          <w:tcPr>
            <w:tcW w:type="dxa" w:w="4933"/>
            <w:shd w:fill="F7F8FA"/>
            <w:tcMar>
              <w:top w:w="45" w:type="dxa"/>
              <w:start w:w="55" w:type="dxa"/>
              <w:bottom w:w="45" w:type="dxa"/>
              <w:end w:w="55" w:type="dxa"/>
            </w:tcMar>
            <w:vAlign w:val="top"/>
          </w:tcPr>
          <w:p>
            <w:pPr>
              <w:spacing w:after="0" w:line="240" w:lineRule="auto"/>
            </w:pPr>
            <w:r>
              <w:rPr>
                <w:sz w:val="15"/>
              </w:rPr>
              <w:t>Compartimentation</w:t>
            </w:r>
          </w:p>
        </w:tc>
        <w:tc>
          <w:tcPr>
            <w:tcW w:type="dxa" w:w="4933"/>
            <w:shd w:fill="F7F8FA"/>
            <w:tcMar>
              <w:top w:w="45" w:type="dxa"/>
              <w:start w:w="55" w:type="dxa"/>
              <w:bottom w:w="45" w:type="dxa"/>
              <w:end w:w="55" w:type="dxa"/>
            </w:tcMar>
            <w:vAlign w:val="top"/>
          </w:tcPr>
          <w:p>
            <w:pPr>
              <w:spacing w:after="0" w:line="240" w:lineRule="auto"/>
            </w:pPr>
            <w:r>
              <w:rPr>
                <w:sz w:val="15"/>
              </w:rPr>
              <w:t>Encapsulation, perméabilité, croissance, division et durée</w:t>
            </w:r>
          </w:p>
        </w:tc>
      </w:tr>
      <w:tr>
        <w:trPr>
          <w:cantSplit/>
        </w:trPr>
        <w:tc>
          <w:tcPr>
            <w:tcW w:type="dxa" w:w="4933"/>
            <w:tcMar>
              <w:top w:w="45" w:type="dxa"/>
              <w:start w:w="55" w:type="dxa"/>
              <w:bottom w:w="45" w:type="dxa"/>
              <w:end w:w="55" w:type="dxa"/>
            </w:tcMar>
            <w:vAlign w:val="top"/>
          </w:tcPr>
          <w:p>
            <w:pPr>
              <w:spacing w:after="0" w:line="240" w:lineRule="auto"/>
            </w:pPr>
            <w:r>
              <w:rPr>
                <w:sz w:val="15"/>
              </w:rPr>
              <w:t>Couplage copie-compartiment</w:t>
            </w:r>
          </w:p>
        </w:tc>
        <w:tc>
          <w:tcPr>
            <w:tcW w:type="dxa" w:w="4933"/>
            <w:tcMar>
              <w:top w:w="45" w:type="dxa"/>
              <w:start w:w="55" w:type="dxa"/>
              <w:bottom w:w="45" w:type="dxa"/>
              <w:end w:w="55" w:type="dxa"/>
            </w:tcMar>
            <w:vAlign w:val="top"/>
          </w:tcPr>
          <w:p>
            <w:pPr>
              <w:spacing w:after="0" w:line="240" w:lineRule="auto"/>
            </w:pPr>
            <w:r>
              <w:rPr>
                <w:sz w:val="15"/>
              </w:rPr>
              <w:t>Rétention et partage des produits à la division</w:t>
            </w:r>
          </w:p>
        </w:tc>
      </w:tr>
      <w:tr>
        <w:trPr>
          <w:cantSplit/>
        </w:trPr>
        <w:tc>
          <w:tcPr>
            <w:tcW w:type="dxa" w:w="4933"/>
            <w:shd w:fill="F7F8FA"/>
            <w:tcMar>
              <w:top w:w="45" w:type="dxa"/>
              <w:start w:w="55" w:type="dxa"/>
              <w:bottom w:w="45" w:type="dxa"/>
              <w:end w:w="55" w:type="dxa"/>
            </w:tcMar>
            <w:vAlign w:val="top"/>
          </w:tcPr>
          <w:p>
            <w:pPr>
              <w:spacing w:after="0" w:line="240" w:lineRule="auto"/>
            </w:pPr>
            <w:r>
              <w:rPr>
                <w:sz w:val="15"/>
              </w:rPr>
              <w:t>Apport énergétique</w:t>
            </w:r>
          </w:p>
        </w:tc>
        <w:tc>
          <w:tcPr>
            <w:tcW w:type="dxa" w:w="4933"/>
            <w:shd w:fill="F7F8FA"/>
            <w:tcMar>
              <w:top w:w="45" w:type="dxa"/>
              <w:start w:w="55" w:type="dxa"/>
              <w:bottom w:w="45" w:type="dxa"/>
              <w:end w:w="55" w:type="dxa"/>
            </w:tcMar>
            <w:vAlign w:val="top"/>
          </w:tcPr>
          <w:p>
            <w:pPr>
              <w:spacing w:after="0" w:line="240" w:lineRule="auto"/>
            </w:pPr>
            <w:r>
              <w:rPr>
                <w:sz w:val="15"/>
              </w:rPr>
              <w:t>Gradients, énergie libre, consommation et rendement</w:t>
            </w:r>
          </w:p>
        </w:tc>
      </w:tr>
      <w:tr>
        <w:trPr>
          <w:cantSplit/>
        </w:trPr>
        <w:tc>
          <w:tcPr>
            <w:tcW w:type="dxa" w:w="4933"/>
            <w:tcMar>
              <w:top w:w="45" w:type="dxa"/>
              <w:start w:w="55" w:type="dxa"/>
              <w:bottom w:w="45" w:type="dxa"/>
              <w:end w:w="55" w:type="dxa"/>
            </w:tcMar>
            <w:vAlign w:val="top"/>
          </w:tcPr>
          <w:p>
            <w:pPr>
              <w:spacing w:after="0" w:line="240" w:lineRule="auto"/>
            </w:pPr>
            <w:r>
              <w:rPr>
                <w:sz w:val="15"/>
              </w:rPr>
              <w:t>Variation héritable</w:t>
            </w:r>
          </w:p>
        </w:tc>
        <w:tc>
          <w:tcPr>
            <w:tcW w:type="dxa" w:w="4933"/>
            <w:tcMar>
              <w:top w:w="45" w:type="dxa"/>
              <w:start w:w="55" w:type="dxa"/>
              <w:bottom w:w="45" w:type="dxa"/>
              <w:end w:w="55" w:type="dxa"/>
            </w:tcMar>
            <w:vAlign w:val="top"/>
          </w:tcPr>
          <w:p>
            <w:pPr>
              <w:spacing w:after="0" w:line="240" w:lineRule="auto"/>
            </w:pPr>
            <w:r>
              <w:rPr>
                <w:sz w:val="15"/>
              </w:rPr>
              <w:t>Transmission des variantes sur plusieurs cycles</w:t>
            </w:r>
          </w:p>
        </w:tc>
      </w:tr>
      <w:tr>
        <w:trPr>
          <w:cantSplit/>
        </w:trPr>
        <w:tc>
          <w:tcPr>
            <w:tcW w:type="dxa" w:w="4933"/>
            <w:shd w:fill="F7F8FA"/>
            <w:tcMar>
              <w:top w:w="45" w:type="dxa"/>
              <w:start w:w="55" w:type="dxa"/>
              <w:bottom w:w="45" w:type="dxa"/>
              <w:end w:w="55" w:type="dxa"/>
            </w:tcMar>
            <w:vAlign w:val="top"/>
          </w:tcPr>
          <w:p>
            <w:pPr>
              <w:spacing w:after="0" w:line="240" w:lineRule="auto"/>
            </w:pPr>
            <w:r>
              <w:rPr>
                <w:sz w:val="15"/>
              </w:rPr>
              <w:t>Sélection prébiotique</w:t>
            </w:r>
          </w:p>
        </w:tc>
        <w:tc>
          <w:tcPr>
            <w:tcW w:type="dxa" w:w="4933"/>
            <w:shd w:fill="F7F8FA"/>
            <w:tcMar>
              <w:top w:w="45" w:type="dxa"/>
              <w:start w:w="55" w:type="dxa"/>
              <w:bottom w:w="45" w:type="dxa"/>
              <w:end w:w="55" w:type="dxa"/>
            </w:tcMar>
            <w:vAlign w:val="top"/>
          </w:tcPr>
          <w:p>
            <w:pPr>
              <w:spacing w:after="0" w:line="240" w:lineRule="auto"/>
            </w:pPr>
            <w:r>
              <w:rPr>
                <w:sz w:val="15"/>
              </w:rPr>
              <w:t>Différences de croissance, copie, résistance et division</w:t>
            </w:r>
          </w:p>
        </w:tc>
      </w:tr>
      <w:tr>
        <w:trPr>
          <w:cantSplit/>
        </w:trPr>
        <w:tc>
          <w:tcPr>
            <w:tcW w:type="dxa" w:w="4933"/>
            <w:tcMar>
              <w:top w:w="45" w:type="dxa"/>
              <w:start w:w="55" w:type="dxa"/>
              <w:bottom w:w="45" w:type="dxa"/>
              <w:end w:w="55" w:type="dxa"/>
            </w:tcMar>
            <w:vAlign w:val="top"/>
          </w:tcPr>
          <w:p>
            <w:pPr>
              <w:spacing w:after="0" w:line="240" w:lineRule="auto"/>
            </w:pPr>
            <w:r>
              <w:rPr>
                <w:sz w:val="15"/>
              </w:rPr>
              <w:t>Dépendance au chemin</w:t>
            </w:r>
          </w:p>
        </w:tc>
        <w:tc>
          <w:tcPr>
            <w:tcW w:type="dxa" w:w="4933"/>
            <w:tcMar>
              <w:top w:w="45" w:type="dxa"/>
              <w:start w:w="55" w:type="dxa"/>
              <w:bottom w:w="45" w:type="dxa"/>
              <w:end w:w="55" w:type="dxa"/>
            </w:tcMar>
            <w:vAlign w:val="top"/>
          </w:tcPr>
          <w:p>
            <w:pPr>
              <w:spacing w:after="0" w:line="240" w:lineRule="auto"/>
            </w:pPr>
            <w:r>
              <w:rPr>
                <w:sz w:val="15"/>
              </w:rPr>
              <w:t>Ordres différents de chauffage, séchage, gel ou irradiation</w:t>
            </w:r>
          </w:p>
        </w:tc>
      </w:tr>
      <w:tr>
        <w:trPr>
          <w:cantSplit/>
        </w:trPr>
        <w:tc>
          <w:tcPr>
            <w:tcW w:type="dxa" w:w="4933"/>
            <w:shd w:fill="F7F8FA"/>
            <w:tcMar>
              <w:top w:w="45" w:type="dxa"/>
              <w:start w:w="55" w:type="dxa"/>
              <w:bottom w:w="45" w:type="dxa"/>
              <w:end w:w="55" w:type="dxa"/>
            </w:tcMar>
            <w:vAlign w:val="top"/>
          </w:tcPr>
          <w:p>
            <w:pPr>
              <w:spacing w:after="0" w:line="240" w:lineRule="auto"/>
            </w:pPr>
            <w:r>
              <w:rPr>
                <w:sz w:val="15"/>
              </w:rPr>
              <w:t>Intégration en protocellule</w:t>
            </w:r>
          </w:p>
        </w:tc>
        <w:tc>
          <w:tcPr>
            <w:tcW w:type="dxa" w:w="4933"/>
            <w:shd w:fill="F7F8FA"/>
            <w:tcMar>
              <w:top w:w="45" w:type="dxa"/>
              <w:start w:w="55" w:type="dxa"/>
              <w:bottom w:w="45" w:type="dxa"/>
              <w:end w:w="55" w:type="dxa"/>
            </w:tcMar>
            <w:vAlign w:val="top"/>
          </w:tcPr>
          <w:p>
            <w:pPr>
              <w:spacing w:after="0" w:line="240" w:lineRule="auto"/>
            </w:pPr>
            <w:r>
              <w:rPr>
                <w:sz w:val="15"/>
              </w:rPr>
              <w:t>Maintien simultané de membrane, copie, énergie et transmission</w:t>
            </w:r>
          </w:p>
        </w:tc>
      </w:tr>
    </w:tbl>
    <w:p>
      <w:pPr>
        <w:widowControl/>
        <w:spacing w:after="0"/>
      </w:pPr>
    </w:p>
    <w:p>
      <w:pPr>
        <w:widowControl/>
      </w:pPr>
      <w:r>
        <w:rPr>
          <w:i w:val="0"/>
        </w:rPr>
        <w:t>Le critère minimal exige six conditions simultanées. Une matrice produit des copies avec variation. Les copies restent liées à un compartiment. Les compartiments croissent et se divisent. Des variantes sont transmises. Certaines variantes changent la persistance ou la reproduction. Cette différence se maintient plusieurs cycles sans réinitialisation complète par l’expérimentateur.</w:t>
      </w:r>
    </w:p>
    <w:p>
      <w:pPr>
        <w:widowControl/>
      </w:pPr>
      <w:r>
        <w:rPr>
          <w:i w:val="0"/>
        </w:rPr>
        <w:t>La donnée centrale manque encore. Elle serait la proportion de compartiments descendants conservant à la fois une information moléculaire héritée et une différence fonctionnelle mesurable après plusieurs cycles. Sans table de lignées, le programme observe une production chimique, pas une hérédité.</w:t>
      </w:r>
    </w:p>
    <w:p>
      <w:pPr>
        <w:pStyle w:val="Heading2"/>
      </w:pPr>
      <w:r>
        <w:rPr>
          <w:i w:val="0"/>
        </w:rPr>
        <w:t>6.3 Boucle de retour du vivant</w:t>
      </w:r>
    </w:p>
    <w:p>
      <w:pPr>
        <w:widowControl/>
      </w:pPr>
      <w:r>
        <w:rPr>
          <w:i w:val="0"/>
        </w:rPr>
        <w:t>Le vivant n’est pas seulement le terme aval de la branche planétaire. Il transforme l’atmosphère, les sols, les minéraux, les cycles et les sédiments. Il produit de nouvelles inscriptions géologiques et modifie le domaine de possibilités de l’architecture terrestre. Cette boucle est conceptuellement essentielle, mais elle n’est pas encore intégrée quantitativement dans l’arbre généalogique.</w:t>
      </w:r>
    </w:p>
    <w:p>
      <w:pPr>
        <w:pStyle w:val="Heading1"/>
      </w:pPr>
      <w:r>
        <w:rPr>
          <w:i w:val="0"/>
        </w:rPr>
        <w:t>7. Arbre généalogique global</w:t>
      </w:r>
    </w:p>
    <w:p>
      <w:pPr>
        <w:pStyle w:val="Heading2"/>
      </w:pPr>
      <w:r>
        <w:rPr>
          <w:i w:val="0"/>
        </w:rPr>
        <w:t>7.1 Résultats formels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243B67"/>
            <w:tcMar>
              <w:top w:w="60" w:type="dxa"/>
              <w:start w:w="60" w:type="dxa"/>
              <w:bottom w:w="60" w:type="dxa"/>
              <w:end w:w="60" w:type="dxa"/>
            </w:tcMar>
            <w:vAlign w:val="center"/>
          </w:tcPr>
          <w:p>
            <w:pPr>
              <w:jc w:val="center"/>
            </w:pPr>
            <w:r>
              <w:rPr>
                <w:b/>
                <w:color w:val="FFFFFF"/>
                <w:sz w:val="16"/>
              </w:rPr>
              <w:t>Indicateur</w:t>
            </w:r>
          </w:p>
        </w:tc>
        <w:tc>
          <w:tcPr>
            <w:tcW w:type="dxa" w:w="4933"/>
            <w:shd w:fill="243B67"/>
            <w:tcMar>
              <w:top w:w="60" w:type="dxa"/>
              <w:start w:w="60" w:type="dxa"/>
              <w:bottom w:w="60" w:type="dxa"/>
              <w:end w:w="60" w:type="dxa"/>
            </w:tcMar>
            <w:vAlign w:val="center"/>
          </w:tcPr>
          <w:p>
            <w:pPr>
              <w:jc w:val="center"/>
            </w:pPr>
            <w:r>
              <w:rPr>
                <w:b/>
                <w:color w:val="FFFFFF"/>
                <w:sz w:val="16"/>
              </w:rPr>
              <w:t>Valeur</w:t>
            </w:r>
          </w:p>
        </w:tc>
      </w:tr>
      <w:tr>
        <w:trPr>
          <w:cantSplit/>
        </w:trPr>
        <w:tc>
          <w:tcPr>
            <w:tcW w:type="dxa" w:w="4933"/>
            <w:tcMar>
              <w:top w:w="45" w:type="dxa"/>
              <w:start w:w="55" w:type="dxa"/>
              <w:bottom w:w="45" w:type="dxa"/>
              <w:end w:w="55" w:type="dxa"/>
            </w:tcMar>
            <w:vAlign w:val="top"/>
          </w:tcPr>
          <w:p>
            <w:pPr>
              <w:spacing w:after="0" w:line="240" w:lineRule="auto"/>
            </w:pPr>
            <w:r>
              <w:rPr>
                <w:sz w:val="16"/>
              </w:rPr>
              <w:t>Transitions</w:t>
            </w:r>
          </w:p>
        </w:tc>
        <w:tc>
          <w:tcPr>
            <w:tcW w:type="dxa" w:w="4933"/>
            <w:tcMar>
              <w:top w:w="45" w:type="dxa"/>
              <w:start w:w="55" w:type="dxa"/>
              <w:bottom w:w="45" w:type="dxa"/>
              <w:end w:w="55" w:type="dxa"/>
            </w:tcMar>
            <w:vAlign w:val="top"/>
          </w:tcPr>
          <w:p>
            <w:pPr>
              <w:spacing w:after="0" w:line="240" w:lineRule="auto"/>
            </w:pPr>
            <w:r>
              <w:rPr>
                <w:sz w:val="16"/>
              </w:rPr>
              <w:t>39</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Branche matière</w:t>
            </w:r>
          </w:p>
        </w:tc>
        <w:tc>
          <w:tcPr>
            <w:tcW w:type="dxa" w:w="4933"/>
            <w:shd w:fill="F7F8FA"/>
            <w:tcMar>
              <w:top w:w="45" w:type="dxa"/>
              <w:start w:w="55" w:type="dxa"/>
              <w:bottom w:w="45" w:type="dxa"/>
              <w:end w:w="55" w:type="dxa"/>
            </w:tcMar>
            <w:vAlign w:val="top"/>
          </w:tcPr>
          <w:p>
            <w:pPr>
              <w:spacing w:after="0" w:line="240" w:lineRule="auto"/>
            </w:pPr>
            <w:r>
              <w:rPr>
                <w:sz w:val="16"/>
              </w:rPr>
              <w:t>19</w:t>
            </w:r>
          </w:p>
        </w:tc>
      </w:tr>
      <w:tr>
        <w:trPr>
          <w:cantSplit/>
        </w:trPr>
        <w:tc>
          <w:tcPr>
            <w:tcW w:type="dxa" w:w="4933"/>
            <w:tcMar>
              <w:top w:w="45" w:type="dxa"/>
              <w:start w:w="55" w:type="dxa"/>
              <w:bottom w:w="45" w:type="dxa"/>
              <w:end w:w="55" w:type="dxa"/>
            </w:tcMar>
            <w:vAlign w:val="top"/>
          </w:tcPr>
          <w:p>
            <w:pPr>
              <w:spacing w:after="0" w:line="240" w:lineRule="auto"/>
            </w:pPr>
            <w:r>
              <w:rPr>
                <w:sz w:val="16"/>
              </w:rPr>
              <w:t>Branche planétaire</w:t>
            </w:r>
          </w:p>
        </w:tc>
        <w:tc>
          <w:tcPr>
            <w:tcW w:type="dxa" w:w="4933"/>
            <w:tcMar>
              <w:top w:w="45" w:type="dxa"/>
              <w:start w:w="55" w:type="dxa"/>
              <w:bottom w:w="45" w:type="dxa"/>
              <w:end w:w="55" w:type="dxa"/>
            </w:tcMar>
            <w:vAlign w:val="top"/>
          </w:tcPr>
          <w:p>
            <w:pPr>
              <w:spacing w:after="0" w:line="240" w:lineRule="auto"/>
            </w:pPr>
            <w:r>
              <w:rPr>
                <w:sz w:val="16"/>
              </w:rPr>
              <w:t>10</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Branche vivant</w:t>
            </w:r>
          </w:p>
        </w:tc>
        <w:tc>
          <w:tcPr>
            <w:tcW w:type="dxa" w:w="4933"/>
            <w:shd w:fill="F7F8FA"/>
            <w:tcMar>
              <w:top w:w="45" w:type="dxa"/>
              <w:start w:w="55" w:type="dxa"/>
              <w:bottom w:w="45" w:type="dxa"/>
              <w:end w:w="55" w:type="dxa"/>
            </w:tcMar>
            <w:vAlign w:val="top"/>
          </w:tcPr>
          <w:p>
            <w:pPr>
              <w:spacing w:after="0" w:line="240" w:lineRule="auto"/>
            </w:pPr>
            <w:r>
              <w:rPr>
                <w:sz w:val="16"/>
              </w:rPr>
              <w:t>10</w:t>
            </w:r>
          </w:p>
        </w:tc>
      </w:tr>
      <w:tr>
        <w:trPr>
          <w:cantSplit/>
        </w:trPr>
        <w:tc>
          <w:tcPr>
            <w:tcW w:type="dxa" w:w="4933"/>
            <w:tcMar>
              <w:top w:w="45" w:type="dxa"/>
              <w:start w:w="55" w:type="dxa"/>
              <w:bottom w:w="45" w:type="dxa"/>
              <w:end w:w="55" w:type="dxa"/>
            </w:tcMar>
            <w:vAlign w:val="top"/>
          </w:tcPr>
          <w:p>
            <w:pPr>
              <w:spacing w:after="0" w:line="240" w:lineRule="auto"/>
            </w:pPr>
            <w:r>
              <w:rPr>
                <w:sz w:val="16"/>
              </w:rPr>
              <w:t>Produits distincts</w:t>
            </w:r>
          </w:p>
        </w:tc>
        <w:tc>
          <w:tcPr>
            <w:tcW w:type="dxa" w:w="4933"/>
            <w:tcMar>
              <w:top w:w="45" w:type="dxa"/>
              <w:start w:w="55" w:type="dxa"/>
              <w:bottom w:w="45" w:type="dxa"/>
              <w:end w:w="55" w:type="dxa"/>
            </w:tcMar>
            <w:vAlign w:val="top"/>
          </w:tcPr>
          <w:p>
            <w:pPr>
              <w:spacing w:after="0" w:line="240" w:lineRule="auto"/>
            </w:pPr>
            <w:r>
              <w:rPr>
                <w:sz w:val="16"/>
              </w:rPr>
              <w:t>53</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Relations parent-produit internes</w:t>
            </w:r>
          </w:p>
        </w:tc>
        <w:tc>
          <w:tcPr>
            <w:tcW w:type="dxa" w:w="4933"/>
            <w:shd w:fill="F7F8FA"/>
            <w:tcMar>
              <w:top w:w="45" w:type="dxa"/>
              <w:start w:w="55" w:type="dxa"/>
              <w:bottom w:w="45" w:type="dxa"/>
              <w:end w:w="55" w:type="dxa"/>
            </w:tcMar>
            <w:vAlign w:val="top"/>
          </w:tcPr>
          <w:p>
            <w:pPr>
              <w:spacing w:after="0" w:line="240" w:lineRule="auto"/>
            </w:pPr>
            <w:r>
              <w:rPr>
                <w:sz w:val="16"/>
              </w:rPr>
              <w:t>77</w:t>
            </w:r>
          </w:p>
        </w:tc>
      </w:tr>
      <w:tr>
        <w:trPr>
          <w:cantSplit/>
        </w:trPr>
        <w:tc>
          <w:tcPr>
            <w:tcW w:type="dxa" w:w="4933"/>
            <w:tcMar>
              <w:top w:w="45" w:type="dxa"/>
              <w:start w:w="55" w:type="dxa"/>
              <w:bottom w:w="45" w:type="dxa"/>
              <w:end w:w="55" w:type="dxa"/>
            </w:tcMar>
            <w:vAlign w:val="top"/>
          </w:tcPr>
          <w:p>
            <w:pPr>
              <w:spacing w:after="0" w:line="240" w:lineRule="auto"/>
            </w:pPr>
            <w:r>
              <w:rPr>
                <w:sz w:val="16"/>
              </w:rPr>
              <w:t>Transferts interbranches comptés</w:t>
            </w:r>
          </w:p>
        </w:tc>
        <w:tc>
          <w:tcPr>
            <w:tcW w:type="dxa" w:w="4933"/>
            <w:tcMar>
              <w:top w:w="45" w:type="dxa"/>
              <w:start w:w="55" w:type="dxa"/>
              <w:bottom w:w="45" w:type="dxa"/>
              <w:end w:w="55" w:type="dxa"/>
            </w:tcMar>
            <w:vAlign w:val="top"/>
          </w:tcPr>
          <w:p>
            <w:pPr>
              <w:spacing w:after="0" w:line="240" w:lineRule="auto"/>
            </w:pPr>
            <w:r>
              <w:rPr>
                <w:sz w:val="16"/>
              </w:rPr>
              <w:t>9</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Couples de transitions interbranches distincts</w:t>
            </w:r>
          </w:p>
        </w:tc>
        <w:tc>
          <w:tcPr>
            <w:tcW w:type="dxa" w:w="4933"/>
            <w:shd w:fill="F7F8FA"/>
            <w:tcMar>
              <w:top w:w="45" w:type="dxa"/>
              <w:start w:w="55" w:type="dxa"/>
              <w:bottom w:w="45" w:type="dxa"/>
              <w:end w:w="55" w:type="dxa"/>
            </w:tcMar>
            <w:vAlign w:val="top"/>
          </w:tcPr>
          <w:p>
            <w:pPr>
              <w:spacing w:after="0" w:line="240" w:lineRule="auto"/>
            </w:pPr>
            <w:r>
              <w:rPr>
                <w:sz w:val="16"/>
              </w:rPr>
              <w:t>8</w:t>
            </w:r>
          </w:p>
        </w:tc>
      </w:tr>
      <w:tr>
        <w:trPr>
          <w:cantSplit/>
        </w:trPr>
        <w:tc>
          <w:tcPr>
            <w:tcW w:type="dxa" w:w="4933"/>
            <w:tcMar>
              <w:top w:w="45" w:type="dxa"/>
              <w:start w:w="55" w:type="dxa"/>
              <w:bottom w:w="45" w:type="dxa"/>
              <w:end w:w="55" w:type="dxa"/>
            </w:tcMar>
            <w:vAlign w:val="top"/>
          </w:tcPr>
          <w:p>
            <w:pPr>
              <w:spacing w:after="0" w:line="240" w:lineRule="auto"/>
            </w:pPr>
            <w:r>
              <w:rPr>
                <w:sz w:val="16"/>
              </w:rPr>
              <w:t>Transitions établies</w:t>
            </w:r>
          </w:p>
        </w:tc>
        <w:tc>
          <w:tcPr>
            <w:tcW w:type="dxa" w:w="4933"/>
            <w:tcMar>
              <w:top w:w="45" w:type="dxa"/>
              <w:start w:w="55" w:type="dxa"/>
              <w:bottom w:w="45" w:type="dxa"/>
              <w:end w:w="55" w:type="dxa"/>
            </w:tcMar>
            <w:vAlign w:val="top"/>
          </w:tcPr>
          <w:p>
            <w:pPr>
              <w:spacing w:after="0" w:line="240" w:lineRule="auto"/>
            </w:pPr>
            <w:r>
              <w:rPr>
                <w:sz w:val="16"/>
              </w:rPr>
              <w:t>29</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Fortement inférées</w:t>
            </w:r>
          </w:p>
        </w:tc>
        <w:tc>
          <w:tcPr>
            <w:tcW w:type="dxa" w:w="4933"/>
            <w:shd w:fill="F7F8FA"/>
            <w:tcMar>
              <w:top w:w="45" w:type="dxa"/>
              <w:start w:w="55" w:type="dxa"/>
              <w:bottom w:w="45" w:type="dxa"/>
              <w:end w:w="55" w:type="dxa"/>
            </w:tcMar>
            <w:vAlign w:val="top"/>
          </w:tcPr>
          <w:p>
            <w:pPr>
              <w:spacing w:after="0" w:line="240" w:lineRule="auto"/>
            </w:pPr>
            <w:r>
              <w:rPr>
                <w:sz w:val="16"/>
              </w:rPr>
              <w:t>7</w:t>
            </w:r>
          </w:p>
        </w:tc>
      </w:tr>
      <w:tr>
        <w:trPr>
          <w:cantSplit/>
        </w:trPr>
        <w:tc>
          <w:tcPr>
            <w:tcW w:type="dxa" w:w="4933"/>
            <w:tcMar>
              <w:top w:w="45" w:type="dxa"/>
              <w:start w:w="55" w:type="dxa"/>
              <w:bottom w:w="45" w:type="dxa"/>
              <w:end w:w="55" w:type="dxa"/>
            </w:tcMar>
            <w:vAlign w:val="top"/>
          </w:tcPr>
          <w:p>
            <w:pPr>
              <w:spacing w:after="0" w:line="240" w:lineRule="auto"/>
            </w:pPr>
            <w:r>
              <w:rPr>
                <w:sz w:val="16"/>
              </w:rPr>
              <w:t>Plausibles</w:t>
            </w:r>
          </w:p>
        </w:tc>
        <w:tc>
          <w:tcPr>
            <w:tcW w:type="dxa" w:w="4933"/>
            <w:tcMar>
              <w:top w:w="45" w:type="dxa"/>
              <w:start w:w="55" w:type="dxa"/>
              <w:bottom w:w="45" w:type="dxa"/>
              <w:end w:w="55" w:type="dxa"/>
            </w:tcMar>
            <w:vAlign w:val="top"/>
          </w:tcPr>
          <w:p>
            <w:pPr>
              <w:spacing w:after="0" w:line="240" w:lineRule="auto"/>
            </w:pPr>
            <w:r>
              <w:rPr>
                <w:sz w:val="16"/>
              </w:rPr>
              <w:t>3</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Fermetures déclarées</w:t>
            </w:r>
          </w:p>
        </w:tc>
        <w:tc>
          <w:tcPr>
            <w:tcW w:type="dxa" w:w="4933"/>
            <w:shd w:fill="F7F8FA"/>
            <w:tcMar>
              <w:top w:w="45" w:type="dxa"/>
              <w:start w:w="55" w:type="dxa"/>
              <w:bottom w:w="45" w:type="dxa"/>
              <w:end w:w="55" w:type="dxa"/>
            </w:tcMar>
            <w:vAlign w:val="top"/>
          </w:tcPr>
          <w:p>
            <w:pPr>
              <w:spacing w:after="0" w:line="240" w:lineRule="auto"/>
            </w:pPr>
            <w:r>
              <w:rPr>
                <w:sz w:val="16"/>
              </w:rPr>
              <w:t>19</w:t>
            </w:r>
          </w:p>
        </w:tc>
      </w:tr>
      <w:tr>
        <w:trPr>
          <w:cantSplit/>
        </w:trPr>
        <w:tc>
          <w:tcPr>
            <w:tcW w:type="dxa" w:w="4933"/>
            <w:tcMar>
              <w:top w:w="45" w:type="dxa"/>
              <w:start w:w="55" w:type="dxa"/>
              <w:bottom w:w="45" w:type="dxa"/>
              <w:end w:w="55" w:type="dxa"/>
            </w:tcMar>
            <w:vAlign w:val="top"/>
          </w:tcPr>
          <w:p>
            <w:pPr>
              <w:spacing w:after="0" w:line="240" w:lineRule="auto"/>
            </w:pPr>
            <w:r>
              <w:rPr>
                <w:sz w:val="16"/>
              </w:rPr>
              <w:t>Anomalies formelles</w:t>
            </w:r>
          </w:p>
        </w:tc>
        <w:tc>
          <w:tcPr>
            <w:tcW w:type="dxa" w:w="4933"/>
            <w:tcMar>
              <w:top w:w="45" w:type="dxa"/>
              <w:start w:w="55" w:type="dxa"/>
              <w:bottom w:w="45" w:type="dxa"/>
              <w:end w:w="55" w:type="dxa"/>
            </w:tcMar>
            <w:vAlign w:val="top"/>
          </w:tcPr>
          <w:p>
            <w:pPr>
              <w:spacing w:after="0" w:line="240" w:lineRule="auto"/>
            </w:pPr>
            <w:r>
              <w:rPr>
                <w:sz w:val="16"/>
              </w:rPr>
              <w:t>0</w:t>
            </w:r>
          </w:p>
        </w:tc>
      </w:tr>
    </w:tbl>
    <w:p>
      <w:pPr>
        <w:widowControl/>
        <w:spacing w:after="0"/>
      </w:pPr>
    </w:p>
    <w:p>
      <w:pPr>
        <w:widowControl/>
      </w:pPr>
      <w:r>
        <w:rPr>
          <w:i w:val="0"/>
        </w:rPr>
        <w:t>La clôture signifie que chaque parent matériel est produit auparavant ou déclaré comme entrée externe, que l’ordre est respecté et que les vocabulaires autorisés sont employés. Elle démontre la cohérence du graphe avec ses règles de construction. Elle ne démontre ni l’exactitude des mécanismes, ni la qualité des preuves citées, ni la réalisation historique de chaque transition.</w:t>
      </w:r>
    </w:p>
    <w:p>
      <w:pPr>
        <w:widowControl/>
        <w:jc w:val="center"/>
      </w:pPr>
      <w:r>
        <w:drawing>
          <wp:inline xmlns:a="http://schemas.openxmlformats.org/drawingml/2006/main" xmlns:pic="http://schemas.openxmlformats.org/drawingml/2006/picture">
            <wp:extent cx="5903999" cy="7478399"/>
            <wp:docPr id="9" name="Picture 9"/>
            <wp:cNvGraphicFramePr>
              <a:graphicFrameLocks noChangeAspect="1"/>
            </wp:cNvGraphicFramePr>
            <a:graphic>
              <a:graphicData uri="http://schemas.openxmlformats.org/drawingml/2006/picture">
                <pic:pic>
                  <pic:nvPicPr>
                    <pic:cNvPr id="0" name="05_arbre_genealogique_vue_ensemble.png"/>
                    <pic:cNvPicPr/>
                  </pic:nvPicPr>
                  <pic:blipFill>
                    <a:blip r:embed="rId18"/>
                    <a:stretch>
                      <a:fillRect/>
                    </a:stretch>
                  </pic:blipFill>
                  <pic:spPr>
                    <a:xfrm>
                      <a:off x="0" y="0"/>
                      <a:ext cx="5903999" cy="7478399"/>
                    </a:xfrm>
                    <a:prstGeom prst="rect"/>
                  </pic:spPr>
                </pic:pic>
              </a:graphicData>
            </a:graphic>
          </wp:inline>
        </w:drawing>
      </w:r>
    </w:p>
    <w:p>
      <w:pPr>
        <w:widowControl/>
        <w:spacing w:after="120"/>
        <w:jc w:val="center"/>
      </w:pPr>
      <w:r>
        <w:rPr>
          <w:i/>
          <w:color w:val="5A5A64"/>
          <w:sz w:val="16"/>
        </w:rPr>
        <w:t>Figure 8. Vue d’ensemble de l’arbre généalogique global et liste des huit couples de transitions interbranches.</w:t>
      </w:r>
    </w:p>
    <w:p>
      <w:pPr>
        <w:pStyle w:val="Heading2"/>
      </w:pPr>
      <w:r>
        <w:rPr>
          <w:i w:val="0"/>
        </w:rPr>
        <w:t>7.2 Transferts interbranches</w:t>
      </w:r>
    </w:p>
    <w:p>
      <w:pPr>
        <w:widowControl/>
        <w:jc w:val="center"/>
      </w:pPr>
      <w:r>
        <w:drawing>
          <wp:inline xmlns:a="http://schemas.openxmlformats.org/drawingml/2006/main" xmlns:pic="http://schemas.openxmlformats.org/drawingml/2006/picture">
            <wp:extent cx="5903999" cy="2621809"/>
            <wp:docPr id="10" name="Picture 10"/>
            <wp:cNvGraphicFramePr>
              <a:graphicFrameLocks noChangeAspect="1"/>
            </wp:cNvGraphicFramePr>
            <a:graphic>
              <a:graphicData uri="http://schemas.openxmlformats.org/drawingml/2006/picture">
                <pic:pic>
                  <pic:nvPicPr>
                    <pic:cNvPr id="0" name="09_transferts_interbranches.png"/>
                    <pic:cNvPicPr/>
                  </pic:nvPicPr>
                  <pic:blipFill>
                    <a:blip r:embed="rId19"/>
                    <a:stretch>
                      <a:fillRect/>
                    </a:stretch>
                  </pic:blipFill>
                  <pic:spPr>
                    <a:xfrm>
                      <a:off x="0" y="0"/>
                      <a:ext cx="5903999" cy="2621809"/>
                    </a:xfrm>
                    <a:prstGeom prst="rect"/>
                  </pic:spPr>
                </pic:pic>
              </a:graphicData>
            </a:graphic>
          </wp:inline>
        </w:drawing>
      </w:r>
    </w:p>
    <w:p>
      <w:pPr>
        <w:widowControl/>
        <w:spacing w:after="120"/>
        <w:jc w:val="center"/>
      </w:pPr>
      <w:r>
        <w:rPr>
          <w:i/>
          <w:color w:val="5A5A64"/>
          <w:sz w:val="16"/>
        </w:rPr>
        <w:t>Figure 9. Les huit couples de transitions distincts qui assurent la continuité matérielle entre les branches.</w:t>
      </w:r>
    </w:p>
    <w:p>
      <w:pPr>
        <w:widowControl/>
      </w:pPr>
      <w:r>
        <w:rPr>
          <w:i w:val="0"/>
        </w:rPr>
        <w:t>Le graphe contient neuf transferts matériels interbranches correspondant à huit couples de transitions distincts. Le couple GA-029 vers GA-030 transporte deux produits, les minéraux secondaires et les gradients redox. Les autres couples transportent chacun un produit déclaré.</w:t>
      </w:r>
    </w:p>
    <w:p>
      <w:pPr>
        <w:pStyle w:val="Heading2"/>
      </w:pPr>
      <w:r>
        <w:rPr>
          <w:i w:val="0"/>
        </w:rPr>
        <w:t>7.3 Ce que l’arbre permet désormais</w:t>
      </w:r>
    </w:p>
    <w:p>
      <w:pPr>
        <w:widowControl/>
      </w:pPr>
      <w:r>
        <w:rPr>
          <w:i w:val="0"/>
        </w:rPr>
        <w:t>L’arbre localise l’origine déclarée de chaque produit, les conditions permissives, les voies concurrentes, les ouvertures, les fermetures et les zones de faible certitude. Il transforme une chronologie en objet interrogeable. On peut retirer un nœud, suivre ses dépendances aval, repérer les goulets d’étranglement, comparer des histoires et préparer des tests d’ablation ou de contrefactualité.</w:t>
      </w:r>
    </w:p>
    <w:tbl>
      <w:tblPr>
        <w:tblW w:type="auto" w:w="0"/>
        <w:jc w:val="center"/>
        <w:tblLook w:firstColumn="1" w:firstRow="1" w:lastColumn="0" w:lastRow="0" w:noHBand="0" w:noVBand="1" w:val="04A0"/>
      </w:tblPr>
      <w:tblGrid>
        <w:gridCol w:w="9866"/>
      </w:tblGrid>
      <w:tr>
        <w:tc>
          <w:tcPr>
            <w:tcW w:type="dxa" w:w="9866"/>
            <w:shd w:fill="EAF8F4"/>
            <w:tcMar>
              <w:top w:w="120" w:type="dxa"/>
              <w:start w:w="160" w:type="dxa"/>
              <w:bottom w:w="120" w:type="dxa"/>
              <w:end w:w="160" w:type="dxa"/>
            </w:tcMar>
          </w:tcPr>
          <w:p>
            <w:pPr>
              <w:spacing w:after="60"/>
            </w:pPr>
            <w:r>
              <w:rPr>
                <w:b/>
                <w:color w:val="138A72"/>
                <w:sz w:val="22"/>
              </w:rPr>
              <w:t>Résultat démontré par la généalogie</w:t>
            </w:r>
          </w:p>
          <w:p>
            <w:pPr>
              <w:spacing w:after="0" w:line="254" w:lineRule="auto"/>
            </w:pPr>
            <w:r>
              <w:t>Une représentation généalogique formellement close et calculable peut relier les transformations matérielles, planétaires et biologiques dans une structure commune. Ce résultat est une validation de construction. Il ne constitue pas encore la généalogie démontrée du réel ni une preuve de supériorité prédictive.</w:t>
            </w:r>
          </w:p>
        </w:tc>
      </w:tr>
    </w:tbl>
    <w:p>
      <w:pPr>
        <w:pStyle w:val="Heading1"/>
      </w:pPr>
      <w:r>
        <w:rPr>
          <w:i w:val="0"/>
        </w:rPr>
        <w:t>8. Résultats et découvertes réellement obtenus</w:t>
      </w:r>
    </w:p>
    <w:p>
      <w:pPr>
        <w:widowControl/>
        <w:jc w:val="center"/>
      </w:pPr>
      <w:r>
        <w:drawing>
          <wp:inline xmlns:a="http://schemas.openxmlformats.org/drawingml/2006/main" xmlns:pic="http://schemas.openxmlformats.org/drawingml/2006/picture">
            <wp:extent cx="5940000" cy="3053220"/>
            <wp:docPr id="11" name="Picture 11"/>
            <wp:cNvGraphicFramePr>
              <a:graphicFrameLocks noChangeAspect="1"/>
            </wp:cNvGraphicFramePr>
            <a:graphic>
              <a:graphicData uri="http://schemas.openxmlformats.org/drawingml/2006/picture">
                <pic:pic>
                  <pic:nvPicPr>
                    <pic:cNvPr id="0" name="11_statuts_consolides.png"/>
                    <pic:cNvPicPr/>
                  </pic:nvPicPr>
                  <pic:blipFill>
                    <a:blip r:embed="rId20"/>
                    <a:stretch>
                      <a:fillRect/>
                    </a:stretch>
                  </pic:blipFill>
                  <pic:spPr>
                    <a:xfrm>
                      <a:off x="0" y="0"/>
                      <a:ext cx="5940000" cy="3053220"/>
                    </a:xfrm>
                    <a:prstGeom prst="rect"/>
                  </pic:spPr>
                </pic:pic>
              </a:graphicData>
            </a:graphic>
          </wp:inline>
        </w:drawing>
      </w:r>
    </w:p>
    <w:p>
      <w:pPr>
        <w:widowControl/>
        <w:spacing w:after="120"/>
        <w:jc w:val="center"/>
      </w:pPr>
      <w:r>
        <w:rPr>
          <w:i/>
          <w:color w:val="5A5A64"/>
          <w:sz w:val="16"/>
        </w:rPr>
        <w:t>Figure 10. Statut consolidé des couches principales. Les hauteurs ne forment pas une échelle universelle de preuve.</w:t>
      </w:r>
    </w:p>
    <w:p>
      <w:pPr>
        <w:pStyle w:val="Heading2"/>
      </w:pPr>
      <w:r>
        <w:rPr>
          <w:i w:val="0"/>
        </w:rPr>
        <w:t>8.1 Découvertes d’architecture scientifique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243B67"/>
            <w:tcMar>
              <w:top w:w="60" w:type="dxa"/>
              <w:start w:w="60" w:type="dxa"/>
              <w:bottom w:w="60" w:type="dxa"/>
              <w:end w:w="60" w:type="dxa"/>
            </w:tcMar>
            <w:vAlign w:val="center"/>
          </w:tcPr>
          <w:p>
            <w:pPr>
              <w:jc w:val="center"/>
            </w:pPr>
            <w:r>
              <w:rPr>
                <w:b/>
                <w:color w:val="FFFFFF"/>
                <w:sz w:val="16"/>
              </w:rPr>
              <w:t>Résultat structurel</w:t>
            </w:r>
          </w:p>
        </w:tc>
        <w:tc>
          <w:tcPr>
            <w:tcW w:type="dxa" w:w="4933"/>
            <w:shd w:fill="243B67"/>
            <w:tcMar>
              <w:top w:w="60" w:type="dxa"/>
              <w:start w:w="60" w:type="dxa"/>
              <w:bottom w:w="60" w:type="dxa"/>
              <w:end w:w="60" w:type="dxa"/>
            </w:tcMar>
            <w:vAlign w:val="center"/>
          </w:tcPr>
          <w:p>
            <w:pPr>
              <w:jc w:val="center"/>
            </w:pPr>
            <w:r>
              <w:rPr>
                <w:b/>
                <w:color w:val="FFFFFF"/>
                <w:sz w:val="16"/>
              </w:rPr>
              <w:t>Contenu</w:t>
            </w:r>
          </w:p>
        </w:tc>
      </w:tr>
      <w:tr>
        <w:trPr>
          <w:cantSplit/>
        </w:trPr>
        <w:tc>
          <w:tcPr>
            <w:tcW w:type="dxa" w:w="4933"/>
            <w:tcMar>
              <w:top w:w="45" w:type="dxa"/>
              <w:start w:w="55" w:type="dxa"/>
              <w:bottom w:w="45" w:type="dxa"/>
              <w:end w:w="55" w:type="dxa"/>
            </w:tcMar>
            <w:vAlign w:val="top"/>
          </w:tcPr>
          <w:p>
            <w:pPr>
              <w:spacing w:after="0" w:line="240" w:lineRule="auto"/>
            </w:pPr>
            <w:r>
              <w:rPr>
                <w:sz w:val="16"/>
              </w:rPr>
              <w:t>La transition comme unité causale complète</w:t>
            </w:r>
          </w:p>
        </w:tc>
        <w:tc>
          <w:tcPr>
            <w:tcW w:type="dxa" w:w="4933"/>
            <w:tcMar>
              <w:top w:w="45" w:type="dxa"/>
              <w:start w:w="55" w:type="dxa"/>
              <w:bottom w:w="45" w:type="dxa"/>
              <w:end w:w="55" w:type="dxa"/>
            </w:tcMar>
            <w:vAlign w:val="top"/>
          </w:tcPr>
          <w:p>
            <w:pPr>
              <w:spacing w:after="0" w:line="240" w:lineRule="auto"/>
            </w:pPr>
            <w:r>
              <w:rPr>
                <w:sz w:val="16"/>
              </w:rPr>
              <w:t>Parents matériels, conditions, mécanisme, produit, propriété, accessibilité, ouvertures, fermetures et preuve sont réunis dans une même unité.</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Séparation matière-condition</w:t>
            </w:r>
          </w:p>
        </w:tc>
        <w:tc>
          <w:tcPr>
            <w:tcW w:type="dxa" w:w="4933"/>
            <w:shd w:fill="F7F8FA"/>
            <w:tcMar>
              <w:top w:w="45" w:type="dxa"/>
              <w:start w:w="55" w:type="dxa"/>
              <w:bottom w:w="45" w:type="dxa"/>
              <w:end w:w="55" w:type="dxa"/>
            </w:tcMar>
            <w:vAlign w:val="top"/>
          </w:tcPr>
          <w:p>
            <w:pPr>
              <w:spacing w:after="0" w:line="240" w:lineRule="auto"/>
            </w:pPr>
            <w:r>
              <w:rPr>
                <w:sz w:val="16"/>
              </w:rPr>
              <w:t>Ce dont un produit est fait est distingué de ce qui rend sa formation possible.</w:t>
            </w:r>
          </w:p>
        </w:tc>
      </w:tr>
      <w:tr>
        <w:trPr>
          <w:cantSplit/>
        </w:trPr>
        <w:tc>
          <w:tcPr>
            <w:tcW w:type="dxa" w:w="4933"/>
            <w:tcMar>
              <w:top w:w="45" w:type="dxa"/>
              <w:start w:w="55" w:type="dxa"/>
              <w:bottom w:w="45" w:type="dxa"/>
              <w:end w:w="55" w:type="dxa"/>
            </w:tcMar>
            <w:vAlign w:val="top"/>
          </w:tcPr>
          <w:p>
            <w:pPr>
              <w:spacing w:after="0" w:line="240" w:lineRule="auto"/>
            </w:pPr>
            <w:r>
              <w:rPr>
                <w:sz w:val="16"/>
              </w:rPr>
              <w:t>Accessibilité plutôt qu’inventaire total</w:t>
            </w:r>
          </w:p>
        </w:tc>
        <w:tc>
          <w:tcPr>
            <w:tcW w:type="dxa" w:w="4933"/>
            <w:tcMar>
              <w:top w:w="45" w:type="dxa"/>
              <w:start w:w="55" w:type="dxa"/>
              <w:bottom w:w="45" w:type="dxa"/>
              <w:end w:w="55" w:type="dxa"/>
            </w:tcMar>
            <w:vAlign w:val="top"/>
          </w:tcPr>
          <w:p>
            <w:pPr>
              <w:spacing w:after="0" w:line="240" w:lineRule="auto"/>
            </w:pPr>
            <w:r>
              <w:rPr>
                <w:sz w:val="16"/>
              </w:rPr>
              <w:t>L’histoire agit en redistribuant les constituants entre réservoirs, surfaces, interfaces et voies de transfert.</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Fermeture du futur</w:t>
            </w:r>
          </w:p>
        </w:tc>
        <w:tc>
          <w:tcPr>
            <w:tcW w:type="dxa" w:w="4933"/>
            <w:shd w:fill="F7F8FA"/>
            <w:tcMar>
              <w:top w:w="45" w:type="dxa"/>
              <w:start w:w="55" w:type="dxa"/>
              <w:bottom w:w="45" w:type="dxa"/>
              <w:end w:w="55" w:type="dxa"/>
            </w:tcMar>
            <w:vAlign w:val="top"/>
          </w:tcPr>
          <w:p>
            <w:pPr>
              <w:spacing w:after="0" w:line="240" w:lineRule="auto"/>
            </w:pPr>
            <w:r>
              <w:rPr>
                <w:sz w:val="16"/>
              </w:rPr>
              <w:t>Une transformation peut créer des capacités tout en supprimant des retours, en séquestrant des éléments ou en rendant des états trop coûteux.</w:t>
            </w:r>
          </w:p>
        </w:tc>
      </w:tr>
      <w:tr>
        <w:trPr>
          <w:cantSplit/>
        </w:trPr>
        <w:tc>
          <w:tcPr>
            <w:tcW w:type="dxa" w:w="4933"/>
            <w:tcMar>
              <w:top w:w="45" w:type="dxa"/>
              <w:start w:w="55" w:type="dxa"/>
              <w:bottom w:w="45" w:type="dxa"/>
              <w:end w:w="55" w:type="dxa"/>
            </w:tcMar>
            <w:vAlign w:val="top"/>
          </w:tcPr>
          <w:p>
            <w:pPr>
              <w:spacing w:after="0" w:line="240" w:lineRule="auto"/>
            </w:pPr>
            <w:r>
              <w:rPr>
                <w:sz w:val="16"/>
              </w:rPr>
              <w:t>Mémoire distribuée</w:t>
            </w:r>
          </w:p>
        </w:tc>
        <w:tc>
          <w:tcPr>
            <w:tcW w:type="dxa" w:w="4933"/>
            <w:tcMar>
              <w:top w:w="45" w:type="dxa"/>
              <w:start w:w="55" w:type="dxa"/>
              <w:bottom w:w="45" w:type="dxa"/>
              <w:end w:w="55" w:type="dxa"/>
            </w:tcMar>
            <w:vAlign w:val="top"/>
          </w:tcPr>
          <w:p>
            <w:pPr>
              <w:spacing w:after="0" w:line="240" w:lineRule="auto"/>
            </w:pPr>
            <w:r>
              <w:rPr>
                <w:sz w:val="16"/>
              </w:rPr>
              <w:t>Plusieurs compartiments conservent le passé avec des constantes de temps et des couplages différents.</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Passage au vivant</w:t>
            </w:r>
          </w:p>
        </w:tc>
        <w:tc>
          <w:tcPr>
            <w:tcW w:type="dxa" w:w="4933"/>
            <w:shd w:fill="F7F8FA"/>
            <w:tcMar>
              <w:top w:w="45" w:type="dxa"/>
              <w:start w:w="55" w:type="dxa"/>
              <w:bottom w:w="45" w:type="dxa"/>
              <w:end w:w="55" w:type="dxa"/>
            </w:tcMar>
            <w:vAlign w:val="top"/>
          </w:tcPr>
          <w:p>
            <w:pPr>
              <w:spacing w:after="0" w:line="240" w:lineRule="auto"/>
            </w:pPr>
            <w:r>
              <w:rPr>
                <w:sz w:val="16"/>
              </w:rPr>
              <w:t>Le changement de régime se situe dans l’entretien et la transmission des conditions de persistance, pas dans une simple augmentation de complexité.</w:t>
            </w:r>
          </w:p>
        </w:tc>
      </w:tr>
      <w:tr>
        <w:trPr>
          <w:cantSplit/>
        </w:trPr>
        <w:tc>
          <w:tcPr>
            <w:tcW w:type="dxa" w:w="4933"/>
            <w:tcMar>
              <w:top w:w="45" w:type="dxa"/>
              <w:start w:w="55" w:type="dxa"/>
              <w:bottom w:w="45" w:type="dxa"/>
              <w:end w:w="55" w:type="dxa"/>
            </w:tcMar>
            <w:vAlign w:val="top"/>
          </w:tcPr>
          <w:p>
            <w:pPr>
              <w:spacing w:after="0" w:line="240" w:lineRule="auto"/>
            </w:pPr>
            <w:r>
              <w:rPr>
                <w:sz w:val="16"/>
              </w:rPr>
              <w:t>Goulets interbranches</w:t>
            </w:r>
          </w:p>
        </w:tc>
        <w:tc>
          <w:tcPr>
            <w:tcW w:type="dxa" w:w="4933"/>
            <w:tcMar>
              <w:top w:w="45" w:type="dxa"/>
              <w:start w:w="55" w:type="dxa"/>
              <w:bottom w:w="45" w:type="dxa"/>
              <w:end w:w="55" w:type="dxa"/>
            </w:tcMar>
            <w:vAlign w:val="top"/>
          </w:tcPr>
          <w:p>
            <w:pPr>
              <w:spacing w:after="0" w:line="240" w:lineRule="auto"/>
            </w:pPr>
            <w:r>
              <w:rPr>
                <w:sz w:val="16"/>
              </w:rPr>
              <w:t>Quelques transferts matériels concentrent la continuité entre matière, planète et vivant.</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Incertitude localisée</w:t>
            </w:r>
          </w:p>
        </w:tc>
        <w:tc>
          <w:tcPr>
            <w:tcW w:type="dxa" w:w="4933"/>
            <w:shd w:fill="F7F8FA"/>
            <w:tcMar>
              <w:top w:w="45" w:type="dxa"/>
              <w:start w:w="55" w:type="dxa"/>
              <w:bottom w:w="45" w:type="dxa"/>
              <w:end w:w="55" w:type="dxa"/>
            </w:tcMar>
            <w:vAlign w:val="top"/>
          </w:tcPr>
          <w:p>
            <w:pPr>
              <w:spacing w:after="0" w:line="240" w:lineRule="auto"/>
            </w:pPr>
            <w:r>
              <w:rPr>
                <w:sz w:val="16"/>
              </w:rPr>
              <w:t>Le graphe montre exactement quelles articulations sont établies, inférées ou plausibles.</w:t>
            </w:r>
          </w:p>
        </w:tc>
      </w:tr>
    </w:tbl>
    <w:p>
      <w:pPr>
        <w:widowControl/>
        <w:spacing w:after="0"/>
      </w:pPr>
    </w:p>
    <w:p>
      <w:pPr>
        <w:pStyle w:val="Heading2"/>
      </w:pPr>
      <w:r>
        <w:rPr>
          <w:i w:val="0"/>
        </w:rPr>
        <w:t>8.2 Résultats propres aux tests du dossier</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243B67"/>
            <w:tcMar>
              <w:top w:w="60" w:type="dxa"/>
              <w:start w:w="60" w:type="dxa"/>
              <w:bottom w:w="60" w:type="dxa"/>
              <w:end w:w="60" w:type="dxa"/>
            </w:tcMar>
            <w:vAlign w:val="center"/>
          </w:tcPr>
          <w:p>
            <w:pPr>
              <w:jc w:val="center"/>
            </w:pPr>
            <w:r>
              <w:rPr>
                <w:b/>
                <w:color w:val="FFFFFF"/>
                <w:sz w:val="14"/>
              </w:rPr>
              <w:t>Domaine</w:t>
            </w:r>
          </w:p>
        </w:tc>
        <w:tc>
          <w:tcPr>
            <w:tcW w:type="dxa" w:w="2466"/>
            <w:shd w:fill="243B67"/>
            <w:tcMar>
              <w:top w:w="60" w:type="dxa"/>
              <w:start w:w="60" w:type="dxa"/>
              <w:bottom w:w="60" w:type="dxa"/>
              <w:end w:w="60" w:type="dxa"/>
            </w:tcMar>
            <w:vAlign w:val="center"/>
          </w:tcPr>
          <w:p>
            <w:pPr>
              <w:jc w:val="center"/>
            </w:pPr>
            <w:r>
              <w:rPr>
                <w:b/>
                <w:color w:val="FFFFFF"/>
                <w:sz w:val="14"/>
              </w:rPr>
              <w:t>Objet</w:t>
            </w:r>
          </w:p>
        </w:tc>
        <w:tc>
          <w:tcPr>
            <w:tcW w:type="dxa" w:w="2466"/>
            <w:shd w:fill="243B67"/>
            <w:tcMar>
              <w:top w:w="60" w:type="dxa"/>
              <w:start w:w="60" w:type="dxa"/>
              <w:bottom w:w="60" w:type="dxa"/>
              <w:end w:w="60" w:type="dxa"/>
            </w:tcMar>
            <w:vAlign w:val="center"/>
          </w:tcPr>
          <w:p>
            <w:pPr>
              <w:jc w:val="center"/>
            </w:pPr>
            <w:r>
              <w:rPr>
                <w:b/>
                <w:color w:val="FFFFFF"/>
                <w:sz w:val="14"/>
              </w:rPr>
              <w:t>Résultat</w:t>
            </w:r>
          </w:p>
        </w:tc>
        <w:tc>
          <w:tcPr>
            <w:tcW w:type="dxa" w:w="2466"/>
            <w:shd w:fill="243B67"/>
            <w:tcMar>
              <w:top w:w="60" w:type="dxa"/>
              <w:start w:w="60" w:type="dxa"/>
              <w:bottom w:w="60" w:type="dxa"/>
              <w:end w:w="60" w:type="dxa"/>
            </w:tcMar>
            <w:vAlign w:val="center"/>
          </w:tcPr>
          <w:p>
            <w:pPr>
              <w:jc w:val="center"/>
            </w:pPr>
            <w:r>
              <w:rPr>
                <w:b/>
                <w:color w:val="FFFFFF"/>
                <w:sz w:val="14"/>
              </w:rPr>
              <w:t>Statut</w:t>
            </w:r>
          </w:p>
        </w:tc>
      </w:tr>
      <w:tr>
        <w:trPr>
          <w:cantSplit/>
        </w:trPr>
        <w:tc>
          <w:tcPr>
            <w:tcW w:type="dxa" w:w="2466"/>
            <w:tcMar>
              <w:top w:w="45" w:type="dxa"/>
              <w:start w:w="55" w:type="dxa"/>
              <w:bottom w:w="45" w:type="dxa"/>
              <w:end w:w="55" w:type="dxa"/>
            </w:tcMar>
            <w:vAlign w:val="top"/>
          </w:tcPr>
          <w:p>
            <w:pPr>
              <w:spacing w:after="0" w:line="240" w:lineRule="auto"/>
            </w:pPr>
            <w:r>
              <w:rPr>
                <w:sz w:val="14"/>
              </w:rPr>
              <w:t>Socle</w:t>
            </w:r>
          </w:p>
        </w:tc>
        <w:tc>
          <w:tcPr>
            <w:tcW w:type="dxa" w:w="2466"/>
            <w:tcMar>
              <w:top w:w="45" w:type="dxa"/>
              <w:start w:w="55" w:type="dxa"/>
              <w:bottom w:w="45" w:type="dxa"/>
              <w:end w:w="55" w:type="dxa"/>
            </w:tcMar>
            <w:vAlign w:val="top"/>
          </w:tcPr>
          <w:p>
            <w:pPr>
              <w:spacing w:after="0" w:line="240" w:lineRule="auto"/>
            </w:pPr>
            <w:r>
              <w:rPr>
                <w:sz w:val="14"/>
              </w:rPr>
              <w:t>Test interventionnel</w:t>
            </w:r>
          </w:p>
        </w:tc>
        <w:tc>
          <w:tcPr>
            <w:tcW w:type="dxa" w:w="2466"/>
            <w:tcMar>
              <w:top w:w="45" w:type="dxa"/>
              <w:start w:w="55" w:type="dxa"/>
              <w:bottom w:w="45" w:type="dxa"/>
              <w:end w:w="55" w:type="dxa"/>
            </w:tcMar>
            <w:vAlign w:val="top"/>
          </w:tcPr>
          <w:p>
            <w:pPr>
              <w:spacing w:after="0" w:line="240" w:lineRule="auto"/>
            </w:pPr>
            <w:r>
              <w:rPr>
                <w:sz w:val="14"/>
              </w:rPr>
              <w:t>11/11 dans le modèle réduit, six cinétiques robustes</w:t>
            </w:r>
          </w:p>
        </w:tc>
        <w:tc>
          <w:tcPr>
            <w:tcW w:type="dxa" w:w="2466"/>
            <w:tcMar>
              <w:top w:w="45" w:type="dxa"/>
              <w:start w:w="55" w:type="dxa"/>
              <w:bottom w:w="45" w:type="dxa"/>
              <w:end w:w="55" w:type="dxa"/>
            </w:tcMar>
            <w:vAlign w:val="top"/>
          </w:tcPr>
          <w:p>
            <w:pPr>
              <w:spacing w:after="0" w:line="240" w:lineRule="auto"/>
            </w:pPr>
            <w:r>
              <w:rPr>
                <w:sz w:val="14"/>
              </w:rPr>
              <w:t>Validé dans le modèle réduit</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Socle</w:t>
            </w:r>
          </w:p>
        </w:tc>
        <w:tc>
          <w:tcPr>
            <w:tcW w:type="dxa" w:w="2466"/>
            <w:shd w:fill="F7F8FA"/>
            <w:tcMar>
              <w:top w:w="45" w:type="dxa"/>
              <w:start w:w="55" w:type="dxa"/>
              <w:bottom w:w="45" w:type="dxa"/>
              <w:end w:w="55" w:type="dxa"/>
            </w:tcMar>
            <w:vAlign w:val="top"/>
          </w:tcPr>
          <w:p>
            <w:pPr>
              <w:spacing w:after="0" w:line="240" w:lineRule="auto"/>
            </w:pPr>
            <w:r>
              <w:rPr>
                <w:sz w:val="14"/>
              </w:rPr>
              <w:t>Effet contre-intuitif</w:t>
            </w:r>
          </w:p>
        </w:tc>
        <w:tc>
          <w:tcPr>
            <w:tcW w:type="dxa" w:w="2466"/>
            <w:shd w:fill="F7F8FA"/>
            <w:tcMar>
              <w:top w:w="45" w:type="dxa"/>
              <w:start w:w="55" w:type="dxa"/>
              <w:bottom w:w="45" w:type="dxa"/>
              <w:end w:w="55" w:type="dxa"/>
            </w:tcMar>
            <w:vAlign w:val="top"/>
          </w:tcPr>
          <w:p>
            <w:pPr>
              <w:spacing w:after="0" w:line="240" w:lineRule="auto"/>
            </w:pPr>
            <w:r>
              <w:rPr>
                <w:sz w:val="14"/>
              </w:rPr>
              <w:t>10 cas sur 600, compétition et retard</w:t>
            </w:r>
          </w:p>
        </w:tc>
        <w:tc>
          <w:tcPr>
            <w:tcW w:type="dxa" w:w="2466"/>
            <w:shd w:fill="F7F8FA"/>
            <w:tcMar>
              <w:top w:w="45" w:type="dxa"/>
              <w:start w:w="55" w:type="dxa"/>
              <w:bottom w:w="45" w:type="dxa"/>
              <w:end w:w="55" w:type="dxa"/>
            </w:tcMar>
            <w:vAlign w:val="top"/>
          </w:tcPr>
          <w:p>
            <w:pPr>
              <w:spacing w:after="0" w:line="240" w:lineRule="auto"/>
            </w:pPr>
            <w:r>
              <w:rPr>
                <w:sz w:val="14"/>
              </w:rPr>
              <w:t>Exploratoire</w:t>
            </w:r>
          </w:p>
        </w:tc>
      </w:tr>
      <w:tr>
        <w:trPr>
          <w:cantSplit/>
        </w:trPr>
        <w:tc>
          <w:tcPr>
            <w:tcW w:type="dxa" w:w="2466"/>
            <w:tcMar>
              <w:top w:w="45" w:type="dxa"/>
              <w:start w:w="55" w:type="dxa"/>
              <w:bottom w:w="45" w:type="dxa"/>
              <w:end w:w="55" w:type="dxa"/>
            </w:tcMar>
            <w:vAlign w:val="top"/>
          </w:tcPr>
          <w:p>
            <w:pPr>
              <w:spacing w:after="0" w:line="240" w:lineRule="auto"/>
            </w:pPr>
            <w:r>
              <w:rPr>
                <w:sz w:val="14"/>
              </w:rPr>
              <w:t>Carte</w:t>
            </w:r>
          </w:p>
        </w:tc>
        <w:tc>
          <w:tcPr>
            <w:tcW w:type="dxa" w:w="2466"/>
            <w:tcMar>
              <w:top w:w="45" w:type="dxa"/>
              <w:start w:w="55" w:type="dxa"/>
              <w:bottom w:w="45" w:type="dxa"/>
              <w:end w:w="55" w:type="dxa"/>
            </w:tcMar>
            <w:vAlign w:val="top"/>
          </w:tcPr>
          <w:p>
            <w:pPr>
              <w:spacing w:after="0" w:line="240" w:lineRule="auto"/>
            </w:pPr>
            <w:r>
              <w:rPr>
                <w:sz w:val="14"/>
              </w:rPr>
              <w:t>Prédiction de liens</w:t>
            </w:r>
          </w:p>
        </w:tc>
        <w:tc>
          <w:tcPr>
            <w:tcW w:type="dxa" w:w="2466"/>
            <w:tcMar>
              <w:top w:w="45" w:type="dxa"/>
              <w:start w:w="55" w:type="dxa"/>
              <w:bottom w:w="45" w:type="dxa"/>
              <w:end w:w="55" w:type="dxa"/>
            </w:tcMar>
            <w:vAlign w:val="top"/>
          </w:tcPr>
          <w:p>
            <w:pPr>
              <w:spacing w:after="0" w:line="240" w:lineRule="auto"/>
            </w:pPr>
            <w:r>
              <w:rPr>
                <w:sz w:val="14"/>
              </w:rPr>
              <w:t>AUC structurelle 0,491, chronologie 0,922</w:t>
            </w:r>
          </w:p>
        </w:tc>
        <w:tc>
          <w:tcPr>
            <w:tcW w:type="dxa" w:w="2466"/>
            <w:tcMar>
              <w:top w:w="45" w:type="dxa"/>
              <w:start w:w="55" w:type="dxa"/>
              <w:bottom w:w="45" w:type="dxa"/>
              <w:end w:w="55" w:type="dxa"/>
            </w:tcMar>
            <w:vAlign w:val="top"/>
          </w:tcPr>
          <w:p>
            <w:pPr>
              <w:spacing w:after="0" w:line="240" w:lineRule="auto"/>
            </w:pPr>
            <w:r>
              <w:rPr>
                <w:sz w:val="14"/>
              </w:rPr>
              <w:t>Résultat négatif</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Matière</w:t>
            </w:r>
          </w:p>
        </w:tc>
        <w:tc>
          <w:tcPr>
            <w:tcW w:type="dxa" w:w="2466"/>
            <w:shd w:fill="F7F8FA"/>
            <w:tcMar>
              <w:top w:w="45" w:type="dxa"/>
              <w:start w:w="55" w:type="dxa"/>
              <w:bottom w:w="45" w:type="dxa"/>
              <w:end w:w="55" w:type="dxa"/>
            </w:tcMar>
            <w:vAlign w:val="top"/>
          </w:tcPr>
          <w:p>
            <w:pPr>
              <w:spacing w:after="0" w:line="240" w:lineRule="auto"/>
            </w:pPr>
            <w:r>
              <w:rPr>
                <w:sz w:val="14"/>
              </w:rPr>
              <w:t>Six dimensions</w:t>
            </w:r>
          </w:p>
        </w:tc>
        <w:tc>
          <w:tcPr>
            <w:tcW w:type="dxa" w:w="2466"/>
            <w:shd w:fill="F7F8FA"/>
            <w:tcMar>
              <w:top w:w="45" w:type="dxa"/>
              <w:start w:w="55" w:type="dxa"/>
              <w:bottom w:w="45" w:type="dxa"/>
              <w:end w:w="55" w:type="dxa"/>
            </w:tcMar>
            <w:vAlign w:val="top"/>
          </w:tcPr>
          <w:p>
            <w:pPr>
              <w:spacing w:after="0" w:line="240" w:lineRule="auto"/>
            </w:pPr>
            <w:r>
              <w:rPr>
                <w:sz w:val="14"/>
              </w:rPr>
              <w:t>0,000 bit propre</w:t>
            </w:r>
          </w:p>
        </w:tc>
        <w:tc>
          <w:tcPr>
            <w:tcW w:type="dxa" w:w="2466"/>
            <w:shd w:fill="F7F8FA"/>
            <w:tcMar>
              <w:top w:w="45" w:type="dxa"/>
              <w:start w:w="55" w:type="dxa"/>
              <w:bottom w:w="45" w:type="dxa"/>
              <w:end w:w="55" w:type="dxa"/>
            </w:tcMar>
            <w:vAlign w:val="top"/>
          </w:tcPr>
          <w:p>
            <w:pPr>
              <w:spacing w:after="0" w:line="240" w:lineRule="auto"/>
            </w:pPr>
            <w:r>
              <w:rPr>
                <w:sz w:val="14"/>
              </w:rPr>
              <w:t>Codage actuel réfuté comme mesure indépendante</w:t>
            </w:r>
          </w:p>
        </w:tc>
      </w:tr>
      <w:tr>
        <w:trPr>
          <w:cantSplit/>
        </w:trPr>
        <w:tc>
          <w:tcPr>
            <w:tcW w:type="dxa" w:w="2466"/>
            <w:tcMar>
              <w:top w:w="45" w:type="dxa"/>
              <w:start w:w="55" w:type="dxa"/>
              <w:bottom w:w="45" w:type="dxa"/>
              <w:end w:w="55" w:type="dxa"/>
            </w:tcMar>
            <w:vAlign w:val="top"/>
          </w:tcPr>
          <w:p>
            <w:pPr>
              <w:spacing w:after="0" w:line="240" w:lineRule="auto"/>
            </w:pPr>
            <w:r>
              <w:rPr>
                <w:sz w:val="14"/>
              </w:rPr>
              <w:t>Matière</w:t>
            </w:r>
          </w:p>
        </w:tc>
        <w:tc>
          <w:tcPr>
            <w:tcW w:type="dxa" w:w="2466"/>
            <w:tcMar>
              <w:top w:w="45" w:type="dxa"/>
              <w:start w:w="55" w:type="dxa"/>
              <w:bottom w:w="45" w:type="dxa"/>
              <w:end w:w="55" w:type="dxa"/>
            </w:tcMar>
            <w:vAlign w:val="top"/>
          </w:tcPr>
          <w:p>
            <w:pPr>
              <w:spacing w:after="0" w:line="240" w:lineRule="auto"/>
            </w:pPr>
            <w:r>
              <w:rPr>
                <w:sz w:val="14"/>
              </w:rPr>
              <w:t>Échelle de capacités</w:t>
            </w:r>
          </w:p>
        </w:tc>
        <w:tc>
          <w:tcPr>
            <w:tcW w:type="dxa" w:w="2466"/>
            <w:tcMar>
              <w:top w:w="45" w:type="dxa"/>
              <w:start w:w="55" w:type="dxa"/>
              <w:bottom w:w="45" w:type="dxa"/>
              <w:end w:w="55" w:type="dxa"/>
            </w:tcMar>
            <w:vAlign w:val="top"/>
          </w:tcPr>
          <w:p>
            <w:pPr>
              <w:spacing w:after="0" w:line="240" w:lineRule="auto"/>
            </w:pPr>
            <w:r>
              <w:rPr>
                <w:sz w:val="14"/>
              </w:rPr>
              <w:t>0,595 bit net, p = 5e-5, rho = 0,74</w:t>
            </w:r>
          </w:p>
        </w:tc>
        <w:tc>
          <w:tcPr>
            <w:tcW w:type="dxa" w:w="2466"/>
            <w:tcMar>
              <w:top w:w="45" w:type="dxa"/>
              <w:start w:w="55" w:type="dxa"/>
              <w:bottom w:w="45" w:type="dxa"/>
              <w:end w:w="55" w:type="dxa"/>
            </w:tcMar>
            <w:vAlign w:val="top"/>
          </w:tcPr>
          <w:p>
            <w:pPr>
              <w:spacing w:after="0" w:line="240" w:lineRule="auto"/>
            </w:pPr>
            <w:r>
              <w:rPr>
                <w:sz w:val="14"/>
              </w:rPr>
              <w:t>Établi dans le graphe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Matière</w:t>
            </w:r>
          </w:p>
        </w:tc>
        <w:tc>
          <w:tcPr>
            <w:tcW w:type="dxa" w:w="2466"/>
            <w:shd w:fill="F7F8FA"/>
            <w:tcMar>
              <w:top w:w="45" w:type="dxa"/>
              <w:start w:w="55" w:type="dxa"/>
              <w:bottom w:w="45" w:type="dxa"/>
              <w:end w:w="55" w:type="dxa"/>
            </w:tcMar>
            <w:vAlign w:val="top"/>
          </w:tcPr>
          <w:p>
            <w:pPr>
              <w:spacing w:after="0" w:line="240" w:lineRule="auto"/>
            </w:pPr>
            <w:r>
              <w:rPr>
                <w:sz w:val="14"/>
              </w:rPr>
              <w:t>Inventaire accessible</w:t>
            </w:r>
          </w:p>
        </w:tc>
        <w:tc>
          <w:tcPr>
            <w:tcW w:type="dxa" w:w="2466"/>
            <w:shd w:fill="F7F8FA"/>
            <w:tcMar>
              <w:top w:w="45" w:type="dxa"/>
              <w:start w:w="55" w:type="dxa"/>
              <w:bottom w:w="45" w:type="dxa"/>
              <w:end w:w="55" w:type="dxa"/>
            </w:tcMar>
            <w:vAlign w:val="top"/>
          </w:tcPr>
          <w:p>
            <w:pPr>
              <w:spacing w:after="0" w:line="240" w:lineRule="auto"/>
            </w:pPr>
            <w:r>
              <w:rPr>
                <w:sz w:val="14"/>
              </w:rPr>
              <w:t>C, H, N recouvrent les coefficients, S en désaccord</w:t>
            </w:r>
          </w:p>
        </w:tc>
        <w:tc>
          <w:tcPr>
            <w:tcW w:type="dxa" w:w="2466"/>
            <w:shd w:fill="F7F8FA"/>
            <w:tcMar>
              <w:top w:w="45" w:type="dxa"/>
              <w:start w:w="55" w:type="dxa"/>
              <w:bottom w:w="45" w:type="dxa"/>
              <w:end w:w="55" w:type="dxa"/>
            </w:tcMar>
            <w:vAlign w:val="top"/>
          </w:tcPr>
          <w:p>
            <w:pPr>
              <w:spacing w:after="0" w:line="240" w:lineRule="auto"/>
            </w:pPr>
            <w:r>
              <w:rPr>
                <w:sz w:val="14"/>
              </w:rPr>
              <w:t>Fortement appuyé, tension identifiée</w:t>
            </w:r>
          </w:p>
        </w:tc>
      </w:tr>
      <w:tr>
        <w:trPr>
          <w:cantSplit/>
        </w:trPr>
        <w:tc>
          <w:tcPr>
            <w:tcW w:type="dxa" w:w="2466"/>
            <w:tcMar>
              <w:top w:w="45" w:type="dxa"/>
              <w:start w:w="55" w:type="dxa"/>
              <w:bottom w:w="45" w:type="dxa"/>
              <w:end w:w="55" w:type="dxa"/>
            </w:tcMar>
            <w:vAlign w:val="top"/>
          </w:tcPr>
          <w:p>
            <w:pPr>
              <w:spacing w:after="0" w:line="240" w:lineRule="auto"/>
            </w:pPr>
            <w:r>
              <w:rPr>
                <w:sz w:val="14"/>
              </w:rPr>
              <w:t>Matière</w:t>
            </w:r>
          </w:p>
        </w:tc>
        <w:tc>
          <w:tcPr>
            <w:tcW w:type="dxa" w:w="2466"/>
            <w:tcMar>
              <w:top w:w="45" w:type="dxa"/>
              <w:start w:w="55" w:type="dxa"/>
              <w:bottom w:w="45" w:type="dxa"/>
              <w:end w:w="55" w:type="dxa"/>
            </w:tcMar>
            <w:vAlign w:val="top"/>
          </w:tcPr>
          <w:p>
            <w:pPr>
              <w:spacing w:after="0" w:line="240" w:lineRule="auto"/>
            </w:pPr>
            <w:r>
              <w:rPr>
                <w:sz w:val="14"/>
              </w:rPr>
              <w:t>Mémoire matérielle réelle</w:t>
            </w:r>
          </w:p>
        </w:tc>
        <w:tc>
          <w:tcPr>
            <w:tcW w:type="dxa" w:w="2466"/>
            <w:tcMar>
              <w:top w:w="45" w:type="dxa"/>
              <w:start w:w="55" w:type="dxa"/>
              <w:bottom w:w="45" w:type="dxa"/>
              <w:end w:w="55" w:type="dxa"/>
            </w:tcMar>
            <w:vAlign w:val="top"/>
          </w:tcPr>
          <w:p>
            <w:pPr>
              <w:spacing w:after="0" w:line="240" w:lineRule="auto"/>
            </w:pPr>
            <w:r>
              <w:rPr>
                <w:sz w:val="14"/>
              </w:rPr>
              <w:t>5 familles positives sur au moins une relation ; 0 chaîne complète sous quatre contrôles, 3 exigées</w:t>
            </w:r>
          </w:p>
        </w:tc>
        <w:tc>
          <w:tcPr>
            <w:tcW w:type="dxa" w:w="2466"/>
            <w:tcMar>
              <w:top w:w="45" w:type="dxa"/>
              <w:start w:w="55" w:type="dxa"/>
              <w:bottom w:w="45" w:type="dxa"/>
              <w:end w:w="55" w:type="dxa"/>
            </w:tcMar>
            <w:vAlign w:val="top"/>
          </w:tcPr>
          <w:p>
            <w:pPr>
              <w:spacing w:after="0" w:line="240" w:lineRule="auto"/>
            </w:pPr>
            <w:r>
              <w:rPr>
                <w:sz w:val="14"/>
              </w:rPr>
              <w:t>C-MAT-MEM-05 ne soutient pas la transversalité</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Astronomie</w:t>
            </w:r>
          </w:p>
        </w:tc>
        <w:tc>
          <w:tcPr>
            <w:tcW w:type="dxa" w:w="2466"/>
            <w:shd w:fill="F7F8FA"/>
            <w:tcMar>
              <w:top w:w="45" w:type="dxa"/>
              <w:start w:w="55" w:type="dxa"/>
              <w:bottom w:w="45" w:type="dxa"/>
              <w:end w:w="55" w:type="dxa"/>
            </w:tcMar>
            <w:vAlign w:val="top"/>
          </w:tcPr>
          <w:p>
            <w:pPr>
              <w:spacing w:after="0" w:line="240" w:lineRule="auto"/>
            </w:pPr>
            <w:r>
              <w:rPr>
                <w:sz w:val="14"/>
              </w:rPr>
              <w:t>N-corps</w:t>
            </w:r>
          </w:p>
        </w:tc>
        <w:tc>
          <w:tcPr>
            <w:tcW w:type="dxa" w:w="2466"/>
            <w:shd w:fill="F7F8FA"/>
            <w:tcMar>
              <w:top w:w="45" w:type="dxa"/>
              <w:start w:w="55" w:type="dxa"/>
              <w:bottom w:w="45" w:type="dxa"/>
              <w:end w:w="55" w:type="dxa"/>
            </w:tcMar>
            <w:vAlign w:val="top"/>
          </w:tcPr>
          <w:p>
            <w:pPr>
              <w:spacing w:after="0" w:line="240" w:lineRule="auto"/>
            </w:pPr>
            <w:r>
              <w:rPr>
                <w:sz w:val="14"/>
              </w:rPr>
              <w:t>13 critères sur 15</w:t>
            </w:r>
          </w:p>
        </w:tc>
        <w:tc>
          <w:tcPr>
            <w:tcW w:type="dxa" w:w="2466"/>
            <w:shd w:fill="F7F8FA"/>
            <w:tcMar>
              <w:top w:w="45" w:type="dxa"/>
              <w:start w:w="55" w:type="dxa"/>
              <w:bottom w:w="45" w:type="dxa"/>
              <w:end w:w="55" w:type="dxa"/>
            </w:tcMar>
            <w:vAlign w:val="top"/>
          </w:tcPr>
          <w:p>
            <w:pPr>
              <w:spacing w:after="0" w:line="240" w:lineRule="auto"/>
            </w:pPr>
            <w:r>
              <w:rPr>
                <w:sz w:val="14"/>
              </w:rPr>
              <w:t>Validé dans le modèle réduit</w:t>
            </w:r>
          </w:p>
        </w:tc>
      </w:tr>
      <w:tr>
        <w:trPr>
          <w:cantSplit/>
        </w:trPr>
        <w:tc>
          <w:tcPr>
            <w:tcW w:type="dxa" w:w="2466"/>
            <w:tcMar>
              <w:top w:w="45" w:type="dxa"/>
              <w:start w:w="55" w:type="dxa"/>
              <w:bottom w:w="45" w:type="dxa"/>
              <w:end w:w="55" w:type="dxa"/>
            </w:tcMar>
            <w:vAlign w:val="top"/>
          </w:tcPr>
          <w:p>
            <w:pPr>
              <w:spacing w:after="0" w:line="240" w:lineRule="auto"/>
            </w:pPr>
            <w:r>
              <w:rPr>
                <w:sz w:val="14"/>
              </w:rPr>
              <w:t>Climat</w:t>
            </w:r>
          </w:p>
        </w:tc>
        <w:tc>
          <w:tcPr>
            <w:tcW w:type="dxa" w:w="2466"/>
            <w:tcMar>
              <w:top w:w="45" w:type="dxa"/>
              <w:start w:w="55" w:type="dxa"/>
              <w:bottom w:w="45" w:type="dxa"/>
              <w:end w:w="55" w:type="dxa"/>
            </w:tcMar>
            <w:vAlign w:val="top"/>
          </w:tcPr>
          <w:p>
            <w:pPr>
              <w:spacing w:after="0" w:line="240" w:lineRule="auto"/>
            </w:pPr>
            <w:r>
              <w:rPr>
                <w:sz w:val="14"/>
              </w:rPr>
              <w:t>M2 contre M1P</w:t>
            </w:r>
          </w:p>
        </w:tc>
        <w:tc>
          <w:tcPr>
            <w:tcW w:type="dxa" w:w="2466"/>
            <w:tcMar>
              <w:top w:w="45" w:type="dxa"/>
              <w:start w:w="55" w:type="dxa"/>
              <w:bottom w:w="45" w:type="dxa"/>
              <w:end w:w="55" w:type="dxa"/>
            </w:tcMar>
            <w:vAlign w:val="top"/>
          </w:tcPr>
          <w:p>
            <w:pPr>
              <w:spacing w:after="0" w:line="240" w:lineRule="auto"/>
            </w:pPr>
            <w:r>
              <w:rPr>
                <w:sz w:val="14"/>
              </w:rPr>
              <w:t>0 critère sur 5, gain RMSE -31,6 %</w:t>
            </w:r>
          </w:p>
        </w:tc>
        <w:tc>
          <w:tcPr>
            <w:tcW w:type="dxa" w:w="2466"/>
            <w:tcMar>
              <w:top w:w="45" w:type="dxa"/>
              <w:start w:w="55" w:type="dxa"/>
              <w:bottom w:w="45" w:type="dxa"/>
              <w:end w:w="55" w:type="dxa"/>
            </w:tcMar>
            <w:vAlign w:val="top"/>
          </w:tcPr>
          <w:p>
            <w:pPr>
              <w:spacing w:after="0" w:line="240" w:lineRule="auto"/>
            </w:pPr>
            <w:r>
              <w:rPr>
                <w:sz w:val="14"/>
              </w:rPr>
              <w:t>Réfuté</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Exoplanètes</w:t>
            </w:r>
          </w:p>
        </w:tc>
        <w:tc>
          <w:tcPr>
            <w:tcW w:type="dxa" w:w="2466"/>
            <w:shd w:fill="F7F8FA"/>
            <w:tcMar>
              <w:top w:w="45" w:type="dxa"/>
              <w:start w:w="55" w:type="dxa"/>
              <w:bottom w:w="45" w:type="dxa"/>
              <w:end w:w="55" w:type="dxa"/>
            </w:tcMar>
            <w:vAlign w:val="top"/>
          </w:tcPr>
          <w:p>
            <w:pPr>
              <w:spacing w:after="0" w:line="240" w:lineRule="auto"/>
            </w:pPr>
            <w:r>
              <w:rPr>
                <w:sz w:val="14"/>
              </w:rPr>
              <w:t>Dépendance au chemin</w:t>
            </w:r>
          </w:p>
        </w:tc>
        <w:tc>
          <w:tcPr>
            <w:tcW w:type="dxa" w:w="2466"/>
            <w:shd w:fill="F7F8FA"/>
            <w:tcMar>
              <w:top w:w="45" w:type="dxa"/>
              <w:start w:w="55" w:type="dxa"/>
              <w:bottom w:w="45" w:type="dxa"/>
              <w:end w:w="55" w:type="dxa"/>
            </w:tcMar>
            <w:vAlign w:val="top"/>
          </w:tcPr>
          <w:p>
            <w:pPr>
              <w:spacing w:after="0" w:line="240" w:lineRule="auto"/>
            </w:pPr>
            <w:r>
              <w:rPr>
                <w:sz w:val="14"/>
              </w:rPr>
              <w:t>4 variables sur 4, ablation 4 sur 4</w:t>
            </w:r>
          </w:p>
        </w:tc>
        <w:tc>
          <w:tcPr>
            <w:tcW w:type="dxa" w:w="2466"/>
            <w:shd w:fill="F7F8FA"/>
            <w:tcMar>
              <w:top w:w="45" w:type="dxa"/>
              <w:start w:w="55" w:type="dxa"/>
              <w:bottom w:w="45" w:type="dxa"/>
              <w:end w:w="55" w:type="dxa"/>
            </w:tcMar>
            <w:vAlign w:val="top"/>
          </w:tcPr>
          <w:p>
            <w:pPr>
              <w:spacing w:after="0" w:line="240" w:lineRule="auto"/>
            </w:pPr>
            <w:r>
              <w:rPr>
                <w:sz w:val="14"/>
              </w:rPr>
              <w:t>Validation structurelle</w:t>
            </w:r>
          </w:p>
        </w:tc>
      </w:tr>
      <w:tr>
        <w:trPr>
          <w:cantSplit/>
        </w:trPr>
        <w:tc>
          <w:tcPr>
            <w:tcW w:type="dxa" w:w="2466"/>
            <w:tcMar>
              <w:top w:w="45" w:type="dxa"/>
              <w:start w:w="55" w:type="dxa"/>
              <w:bottom w:w="45" w:type="dxa"/>
              <w:end w:w="55" w:type="dxa"/>
            </w:tcMar>
            <w:vAlign w:val="top"/>
          </w:tcPr>
          <w:p>
            <w:pPr>
              <w:spacing w:after="0" w:line="240" w:lineRule="auto"/>
            </w:pPr>
            <w:r>
              <w:rPr>
                <w:sz w:val="14"/>
              </w:rPr>
              <w:t>Exoplanètes</w:t>
            </w:r>
          </w:p>
        </w:tc>
        <w:tc>
          <w:tcPr>
            <w:tcW w:type="dxa" w:w="2466"/>
            <w:tcMar>
              <w:top w:w="45" w:type="dxa"/>
              <w:start w:w="55" w:type="dxa"/>
              <w:bottom w:w="45" w:type="dxa"/>
              <w:end w:w="55" w:type="dxa"/>
            </w:tcMar>
            <w:vAlign w:val="top"/>
          </w:tcPr>
          <w:p>
            <w:pPr>
              <w:spacing w:after="0" w:line="240" w:lineRule="auto"/>
            </w:pPr>
            <w:r>
              <w:rPr>
                <w:sz w:val="14"/>
              </w:rPr>
              <w:t>Persistance</w:t>
            </w:r>
          </w:p>
        </w:tc>
        <w:tc>
          <w:tcPr>
            <w:tcW w:type="dxa" w:w="2466"/>
            <w:tcMar>
              <w:top w:w="45" w:type="dxa"/>
              <w:start w:w="55" w:type="dxa"/>
              <w:bottom w:w="45" w:type="dxa"/>
              <w:end w:w="55" w:type="dxa"/>
            </w:tcMar>
            <w:vAlign w:val="top"/>
          </w:tcPr>
          <w:p>
            <w:pPr>
              <w:spacing w:after="0" w:line="240" w:lineRule="auto"/>
            </w:pPr>
            <w:r>
              <w:rPr>
                <w:sz w:val="14"/>
              </w:rPr>
              <w:t>0 variable matérielle après palier long</w:t>
            </w:r>
          </w:p>
        </w:tc>
        <w:tc>
          <w:tcPr>
            <w:tcW w:type="dxa" w:w="2466"/>
            <w:tcMar>
              <w:top w:w="45" w:type="dxa"/>
              <w:start w:w="55" w:type="dxa"/>
              <w:bottom w:w="45" w:type="dxa"/>
              <w:end w:w="55" w:type="dxa"/>
            </w:tcMar>
            <w:vAlign w:val="top"/>
          </w:tcPr>
          <w:p>
            <w:pPr>
              <w:spacing w:after="0" w:line="240" w:lineRule="auto"/>
            </w:pPr>
            <w:r>
              <w:rPr>
                <w:sz w:val="14"/>
              </w:rPr>
              <w:t>Non réussi</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Matière</w:t>
            </w:r>
          </w:p>
        </w:tc>
        <w:tc>
          <w:tcPr>
            <w:tcW w:type="dxa" w:w="2466"/>
            <w:shd w:fill="F7F8FA"/>
            <w:tcMar>
              <w:top w:w="45" w:type="dxa"/>
              <w:start w:w="55" w:type="dxa"/>
              <w:bottom w:w="45" w:type="dxa"/>
              <w:end w:w="55" w:type="dxa"/>
            </w:tcMar>
            <w:vAlign w:val="top"/>
          </w:tcPr>
          <w:p>
            <w:pPr>
              <w:spacing w:after="0" w:line="240" w:lineRule="auto"/>
            </w:pPr>
            <w:r>
              <w:rPr>
                <w:sz w:val="14"/>
              </w:rPr>
              <w:t>Fermeture stricte v0.9.3</w:t>
            </w:r>
          </w:p>
        </w:tc>
        <w:tc>
          <w:tcPr>
            <w:tcW w:type="dxa" w:w="2466"/>
            <w:shd w:fill="F7F8FA"/>
            <w:tcMar>
              <w:top w:w="45" w:type="dxa"/>
              <w:start w:w="55" w:type="dxa"/>
              <w:bottom w:w="45" w:type="dxa"/>
              <w:end w:w="55" w:type="dxa"/>
            </w:tcMar>
            <w:vAlign w:val="top"/>
          </w:tcPr>
          <w:p>
            <w:pPr>
              <w:spacing w:after="0" w:line="240" w:lineRule="auto"/>
            </w:pPr>
            <w:r>
              <w:rPr>
                <w:sz w:val="14"/>
              </w:rPr>
              <w:t>46/53 nœuds ; noyau N029-N030-N053-N054 ; réparation candidate 53/53 non canonique</w:t>
            </w:r>
          </w:p>
        </w:tc>
        <w:tc>
          <w:tcPr>
            <w:tcW w:type="dxa" w:w="2466"/>
            <w:shd w:fill="F7F8FA"/>
            <w:tcMar>
              <w:top w:w="45" w:type="dxa"/>
              <w:start w:w="55" w:type="dxa"/>
              <w:bottom w:w="45" w:type="dxa"/>
              <w:end w:w="55" w:type="dxa"/>
            </w:tcMar>
            <w:vAlign w:val="top"/>
          </w:tcPr>
          <w:p>
            <w:pPr>
              <w:spacing w:after="0" w:line="240" w:lineRule="auto"/>
            </w:pPr>
            <w:r>
              <w:rPr>
                <w:sz w:val="14"/>
              </w:rPr>
              <w:t>Verrou localisé, source causale insuffisante</w:t>
            </w:r>
          </w:p>
        </w:tc>
      </w:tr>
      <w:tr>
        <w:trPr>
          <w:cantSplit/>
        </w:trPr>
        <w:tc>
          <w:tcPr>
            <w:tcW w:type="dxa" w:w="2466"/>
            <w:tcMar>
              <w:top w:w="45" w:type="dxa"/>
              <w:start w:w="55" w:type="dxa"/>
              <w:bottom w:w="45" w:type="dxa"/>
              <w:end w:w="55" w:type="dxa"/>
            </w:tcMar>
            <w:vAlign w:val="top"/>
          </w:tcPr>
          <w:p>
            <w:pPr>
              <w:spacing w:after="0" w:line="240" w:lineRule="auto"/>
            </w:pPr>
            <w:r>
              <w:rPr>
                <w:sz w:val="14"/>
              </w:rPr>
              <w:t>Matière</w:t>
            </w:r>
          </w:p>
        </w:tc>
        <w:tc>
          <w:tcPr>
            <w:tcW w:type="dxa" w:w="2466"/>
            <w:tcMar>
              <w:top w:w="45" w:type="dxa"/>
              <w:start w:w="55" w:type="dxa"/>
              <w:bottom w:w="45" w:type="dxa"/>
              <w:end w:w="55" w:type="dxa"/>
            </w:tcMar>
            <w:vAlign w:val="top"/>
          </w:tcPr>
          <w:p>
            <w:pPr>
              <w:spacing w:after="0" w:line="240" w:lineRule="auto"/>
            </w:pPr>
            <w:r>
              <w:rPr>
                <w:sz w:val="14"/>
              </w:rPr>
              <w:t>Calibrage structurel v0.9.4</w:t>
            </w:r>
          </w:p>
        </w:tc>
        <w:tc>
          <w:tcPr>
            <w:tcW w:type="dxa" w:w="2466"/>
            <w:tcMar>
              <w:top w:w="45" w:type="dxa"/>
              <w:start w:w="55" w:type="dxa"/>
              <w:bottom w:w="45" w:type="dxa"/>
              <w:end w:w="55" w:type="dxa"/>
            </w:tcMar>
            <w:vAlign w:val="top"/>
          </w:tcPr>
          <w:p>
            <w:pPr>
              <w:spacing w:after="0" w:line="240" w:lineRule="auto"/>
            </w:pPr>
            <w:r>
              <w:rPr>
                <w:sz w:val="14"/>
              </w:rPr>
              <w:t>31 nœuds stables, 15 sensibles, 7 dans le verrou canonique ; 40 hyperarêtes à effet d’ablation</w:t>
            </w:r>
          </w:p>
        </w:tc>
        <w:tc>
          <w:tcPr>
            <w:tcW w:type="dxa" w:w="2466"/>
            <w:tcMar>
              <w:top w:w="45" w:type="dxa"/>
              <w:start w:w="55" w:type="dxa"/>
              <w:bottom w:w="45" w:type="dxa"/>
              <w:end w:w="55" w:type="dxa"/>
            </w:tcMar>
            <w:vAlign w:val="top"/>
          </w:tcPr>
          <w:p>
            <w:pPr>
              <w:spacing w:after="0" w:line="240" w:lineRule="auto"/>
            </w:pPr>
            <w:r>
              <w:rPr>
                <w:sz w:val="14"/>
              </w:rPr>
              <w:t>Tri structurel et documentaire, causalité générale non démontrée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Climat</w:t>
            </w:r>
          </w:p>
        </w:tc>
        <w:tc>
          <w:tcPr>
            <w:tcW w:type="dxa" w:w="2466"/>
            <w:shd w:fill="F7F8FA"/>
            <w:tcMar>
              <w:top w:w="45" w:type="dxa"/>
              <w:start w:w="55" w:type="dxa"/>
              <w:bottom w:w="45" w:type="dxa"/>
              <w:end w:w="55" w:type="dxa"/>
            </w:tcMar>
            <w:vAlign w:val="top"/>
          </w:tcPr>
          <w:p>
            <w:pPr>
              <w:spacing w:after="0" w:line="240" w:lineRule="auto"/>
            </w:pPr>
            <w:r>
              <w:rPr>
                <w:sz w:val="14"/>
              </w:rPr>
              <w:t>Transfert orbital intermédiaire</w:t>
            </w:r>
          </w:p>
        </w:tc>
        <w:tc>
          <w:tcPr>
            <w:tcW w:type="dxa" w:w="2466"/>
            <w:shd w:fill="F7F8FA"/>
            <w:tcMar>
              <w:top w:w="45" w:type="dxa"/>
              <w:start w:w="55" w:type="dxa"/>
              <w:bottom w:w="45" w:type="dxa"/>
              <w:end w:w="55" w:type="dxa"/>
            </w:tcMar>
            <w:vAlign w:val="top"/>
          </w:tcPr>
          <w:p>
            <w:pPr>
              <w:spacing w:after="0" w:line="240" w:lineRule="auto"/>
            </w:pPr>
            <w:r>
              <w:rPr>
                <w:sz w:val="14"/>
              </w:rPr>
              <w:t>gain positif dans 3 fenêtres sur 3, 3,12 % en moyenne</w:t>
            </w:r>
          </w:p>
        </w:tc>
        <w:tc>
          <w:tcPr>
            <w:tcW w:type="dxa" w:w="2466"/>
            <w:shd w:fill="F7F8FA"/>
            <w:tcMar>
              <w:top w:w="45" w:type="dxa"/>
              <w:start w:w="55" w:type="dxa"/>
              <w:bottom w:w="45" w:type="dxa"/>
              <w:end w:w="55" w:type="dxa"/>
            </w:tcMar>
            <w:vAlign w:val="top"/>
          </w:tcPr>
          <w:p>
            <w:pPr>
              <w:spacing w:after="0" w:line="240" w:lineRule="auto"/>
            </w:pPr>
            <w:r>
              <w:rPr>
                <w:sz w:val="14"/>
              </w:rPr>
              <w:t>Hors échantillon à un pas, non GCM</w:t>
            </w:r>
          </w:p>
        </w:tc>
      </w:tr>
      <w:tr>
        <w:trPr>
          <w:cantSplit/>
        </w:trPr>
        <w:tc>
          <w:tcPr>
            <w:tcW w:type="dxa" w:w="2466"/>
            <w:tcMar>
              <w:top w:w="45" w:type="dxa"/>
              <w:start w:w="55" w:type="dxa"/>
              <w:bottom w:w="45" w:type="dxa"/>
              <w:end w:w="55" w:type="dxa"/>
            </w:tcMar>
            <w:vAlign w:val="top"/>
          </w:tcPr>
          <w:p>
            <w:pPr>
              <w:spacing w:after="0" w:line="240" w:lineRule="auto"/>
            </w:pPr>
            <w:r>
              <w:rPr>
                <w:sz w:val="14"/>
              </w:rPr>
              <w:t>Mémoire</w:t>
            </w:r>
          </w:p>
        </w:tc>
        <w:tc>
          <w:tcPr>
            <w:tcW w:type="dxa" w:w="2466"/>
            <w:tcMar>
              <w:top w:w="45" w:type="dxa"/>
              <w:start w:w="55" w:type="dxa"/>
              <w:bottom w:w="45" w:type="dxa"/>
              <w:end w:w="55" w:type="dxa"/>
            </w:tcMar>
            <w:vAlign w:val="top"/>
          </w:tcPr>
          <w:p>
            <w:pPr>
              <w:spacing w:after="0" w:line="240" w:lineRule="auto"/>
            </w:pPr>
            <w:r>
              <w:rPr>
                <w:sz w:val="14"/>
              </w:rPr>
              <w:t>Bassins et hystérèse</w:t>
            </w:r>
          </w:p>
        </w:tc>
        <w:tc>
          <w:tcPr>
            <w:tcW w:type="dxa" w:w="2466"/>
            <w:tcMar>
              <w:top w:w="45" w:type="dxa"/>
              <w:start w:w="55" w:type="dxa"/>
              <w:bottom w:w="45" w:type="dxa"/>
              <w:end w:w="55" w:type="dxa"/>
            </w:tcMar>
            <w:vAlign w:val="top"/>
          </w:tcPr>
          <w:p>
            <w:pPr>
              <w:spacing w:after="0" w:line="240" w:lineRule="auto"/>
            </w:pPr>
            <w:r>
              <w:rPr>
                <w:sz w:val="14"/>
              </w:rPr>
              <w:t>deux bassins pour M2 et M2P ; aucun écart matériel après retour complet</w:t>
            </w:r>
          </w:p>
        </w:tc>
        <w:tc>
          <w:tcPr>
            <w:tcW w:type="dxa" w:w="2466"/>
            <w:tcMar>
              <w:top w:w="45" w:type="dxa"/>
              <w:start w:w="55" w:type="dxa"/>
              <w:bottom w:w="45" w:type="dxa"/>
              <w:end w:w="55" w:type="dxa"/>
            </w:tcMar>
            <w:vAlign w:val="top"/>
          </w:tcPr>
          <w:p>
            <w:pPr>
              <w:spacing w:after="0" w:line="240" w:lineRule="auto"/>
            </w:pPr>
            <w:r>
              <w:rPr>
                <w:sz w:val="14"/>
              </w:rPr>
              <w:t>Exploratoire, non confirmatoire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Vivant</w:t>
            </w:r>
          </w:p>
        </w:tc>
        <w:tc>
          <w:tcPr>
            <w:tcW w:type="dxa" w:w="2466"/>
            <w:shd w:fill="F7F8FA"/>
            <w:tcMar>
              <w:top w:w="45" w:type="dxa"/>
              <w:start w:w="55" w:type="dxa"/>
              <w:bottom w:w="45" w:type="dxa"/>
              <w:end w:w="55" w:type="dxa"/>
            </w:tcMar>
            <w:vAlign w:val="top"/>
          </w:tcPr>
          <w:p>
            <w:pPr>
              <w:spacing w:after="0" w:line="240" w:lineRule="auto"/>
            </w:pPr>
            <w:r>
              <w:rPr>
                <w:sz w:val="14"/>
              </w:rPr>
              <w:t>Benchmark externe Card 2019</w:t>
            </w:r>
          </w:p>
        </w:tc>
        <w:tc>
          <w:tcPr>
            <w:tcW w:type="dxa" w:w="2466"/>
            <w:shd w:fill="F7F8FA"/>
            <w:tcMar>
              <w:top w:w="45" w:type="dxa"/>
              <w:start w:w="55" w:type="dxa"/>
              <w:bottom w:w="45" w:type="dxa"/>
              <w:end w:w="55" w:type="dxa"/>
            </w:tcMar>
            <w:vAlign w:val="top"/>
          </w:tcPr>
          <w:p>
            <w:pPr>
              <w:spacing w:after="0" w:line="240" w:lineRule="auto"/>
            </w:pPr>
            <w:r>
              <w:rPr>
                <w:sz w:val="14"/>
              </w:rPr>
              <w:t>histoire moins bonne dans les 4 groupes ; IC bootstrap défavorable</w:t>
            </w:r>
          </w:p>
        </w:tc>
        <w:tc>
          <w:tcPr>
            <w:tcW w:type="dxa" w:w="2466"/>
            <w:shd w:fill="F7F8FA"/>
            <w:tcMar>
              <w:top w:w="45" w:type="dxa"/>
              <w:start w:w="55" w:type="dxa"/>
              <w:bottom w:w="45" w:type="dxa"/>
              <w:end w:w="55" w:type="dxa"/>
            </w:tcMar>
            <w:vAlign w:val="top"/>
          </w:tcPr>
          <w:p>
            <w:pPr>
              <w:spacing w:after="0" w:line="240" w:lineRule="auto"/>
            </w:pPr>
            <w:r>
              <w:rPr>
                <w:sz w:val="14"/>
              </w:rPr>
              <w:t>Externe rétrospectif, non confirmatoire</w:t>
            </w:r>
          </w:p>
        </w:tc>
      </w:tr>
      <w:tr>
        <w:trPr>
          <w:cantSplit/>
        </w:trPr>
        <w:tc>
          <w:tcPr>
            <w:tcW w:type="dxa" w:w="2466"/>
            <w:tcMar>
              <w:top w:w="45" w:type="dxa"/>
              <w:start w:w="55" w:type="dxa"/>
              <w:bottom w:w="45" w:type="dxa"/>
              <w:end w:w="55" w:type="dxa"/>
            </w:tcMar>
            <w:vAlign w:val="top"/>
          </w:tcPr>
          <w:p>
            <w:pPr>
              <w:spacing w:after="0" w:line="240" w:lineRule="auto"/>
            </w:pPr>
            <w:r>
              <w:rPr>
                <w:sz w:val="14"/>
              </w:rPr>
              <w:t>Vivant</w:t>
            </w:r>
          </w:p>
        </w:tc>
        <w:tc>
          <w:tcPr>
            <w:tcW w:type="dxa" w:w="2466"/>
            <w:tcMar>
              <w:top w:w="45" w:type="dxa"/>
              <w:start w:w="55" w:type="dxa"/>
              <w:bottom w:w="45" w:type="dxa"/>
              <w:end w:w="55" w:type="dxa"/>
            </w:tcMar>
            <w:vAlign w:val="top"/>
          </w:tcPr>
          <w:p>
            <w:pPr>
              <w:spacing w:after="0" w:line="240" w:lineRule="auto"/>
            </w:pPr>
            <w:r>
              <w:rPr>
                <w:sz w:val="14"/>
              </w:rPr>
              <w:t>Programme prébiotique</w:t>
            </w:r>
          </w:p>
        </w:tc>
        <w:tc>
          <w:tcPr>
            <w:tcW w:type="dxa" w:w="2466"/>
            <w:tcMar>
              <w:top w:w="45" w:type="dxa"/>
              <w:start w:w="55" w:type="dxa"/>
              <w:bottom w:w="45" w:type="dxa"/>
              <w:end w:w="55" w:type="dxa"/>
            </w:tcMar>
            <w:vAlign w:val="top"/>
          </w:tcPr>
          <w:p>
            <w:pPr>
              <w:spacing w:after="0" w:line="240" w:lineRule="auto"/>
            </w:pPr>
            <w:r>
              <w:rPr>
                <w:sz w:val="14"/>
              </w:rPr>
              <w:t>deux trajectoires ARN sur huit cycles, aucune lignée parent-descendant</w:t>
            </w:r>
          </w:p>
        </w:tc>
        <w:tc>
          <w:tcPr>
            <w:tcW w:type="dxa" w:w="2466"/>
            <w:tcMar>
              <w:top w:w="45" w:type="dxa"/>
              <w:start w:w="55" w:type="dxa"/>
              <w:bottom w:w="45" w:type="dxa"/>
              <w:end w:w="55" w:type="dxa"/>
            </w:tcMar>
            <w:vAlign w:val="top"/>
          </w:tcPr>
          <w:p>
            <w:pPr>
              <w:spacing w:after="0" w:line="240" w:lineRule="auto"/>
            </w:pPr>
            <w:r>
              <w:rPr>
                <w:sz w:val="14"/>
              </w:rPr>
              <w:t>Critère héréditaire non testé</w:t>
            </w:r>
          </w:p>
        </w:tc>
      </w:tr>
      <w:tr>
        <w:trPr>
          <w:cantSplit/>
        </w:trPr>
        <w:tc>
          <w:tcPr>
            <w:tcW w:type="dxa" w:w="2466"/>
            <w:shd w:fill="F7F8FA"/>
            <w:tcMar>
              <w:top w:w="45" w:type="dxa"/>
              <w:start w:w="55" w:type="dxa"/>
              <w:bottom w:w="45" w:type="dxa"/>
              <w:end w:w="55" w:type="dxa"/>
            </w:tcMar>
            <w:vAlign w:val="top"/>
          </w:tcPr>
          <w:p>
            <w:pPr>
              <w:spacing w:after="0" w:line="240" w:lineRule="auto"/>
            </w:pPr>
            <w:r>
              <w:rPr>
                <w:sz w:val="14"/>
              </w:rPr>
              <w:t>Généalogie</w:t>
            </w:r>
          </w:p>
        </w:tc>
        <w:tc>
          <w:tcPr>
            <w:tcW w:type="dxa" w:w="2466"/>
            <w:shd w:fill="F7F8FA"/>
            <w:tcMar>
              <w:top w:w="45" w:type="dxa"/>
              <w:start w:w="55" w:type="dxa"/>
              <w:bottom w:w="45" w:type="dxa"/>
              <w:end w:w="55" w:type="dxa"/>
            </w:tcMar>
            <w:vAlign w:val="top"/>
          </w:tcPr>
          <w:p>
            <w:pPr>
              <w:spacing w:after="0" w:line="240" w:lineRule="auto"/>
            </w:pPr>
            <w:r>
              <w:rPr>
                <w:sz w:val="14"/>
              </w:rPr>
              <w:t>Clôture du graphe linéaire</w:t>
            </w:r>
          </w:p>
        </w:tc>
        <w:tc>
          <w:tcPr>
            <w:tcW w:type="dxa" w:w="2466"/>
            <w:shd w:fill="F7F8FA"/>
            <w:tcMar>
              <w:top w:w="45" w:type="dxa"/>
              <w:start w:w="55" w:type="dxa"/>
              <w:bottom w:w="45" w:type="dxa"/>
              <w:end w:w="55" w:type="dxa"/>
            </w:tcMar>
            <w:vAlign w:val="top"/>
          </w:tcPr>
          <w:p>
            <w:pPr>
              <w:spacing w:after="0" w:line="240" w:lineRule="auto"/>
            </w:pPr>
            <w:r>
              <w:rPr>
                <w:sz w:val="14"/>
              </w:rPr>
              <w:t>39 transitions, 77 relations parent-produit, aucune anomalie formelle</w:t>
            </w:r>
          </w:p>
        </w:tc>
        <w:tc>
          <w:tcPr>
            <w:tcW w:type="dxa" w:w="2466"/>
            <w:shd w:fill="F7F8FA"/>
            <w:tcMar>
              <w:top w:w="45" w:type="dxa"/>
              <w:start w:w="55" w:type="dxa"/>
              <w:bottom w:w="45" w:type="dxa"/>
              <w:end w:w="55" w:type="dxa"/>
            </w:tcMar>
            <w:vAlign w:val="top"/>
          </w:tcPr>
          <w:p>
            <w:pPr>
              <w:spacing w:after="0" w:line="240" w:lineRule="auto"/>
            </w:pPr>
            <w:r>
              <w:rPr>
                <w:sz w:val="14"/>
              </w:rPr>
              <w:t>Cohérence structurelle vérifiée, distincte de l’hypergraphe strict</w:t>
            </w:r>
          </w:p>
        </w:tc>
      </w:tr>
    </w:tbl>
    <w:p>
      <w:pPr>
        <w:widowControl/>
        <w:spacing w:after="0"/>
      </w:pPr>
    </w:p>
    <w:p>
      <w:pPr>
        <w:widowControl/>
      </w:pPr>
      <w:r>
        <w:rPr>
          <w:i w:val="0"/>
        </w:rPr>
        <w:t>Les résultats négatifs font partie des découvertes du programme. La carte des transitions ne prédit pas au-delà de la chronologie. Les six dimensions ne portent aucune information propre dans leur premier codage. La monotonie de l’échelle des capacités est réfutée. M2 ne bat pas un témoin de complexité égale. La dépendance exoplanétaire disparaît sur palier long. Ces échecs définissent les implémentations à abandonner et les critères à durcir.</w:t>
      </w:r>
    </w:p>
    <w:p>
      <w:pPr>
        <w:pStyle w:val="Heading2"/>
      </w:pPr>
      <w:r>
        <w:rPr>
          <w:i w:val="0"/>
        </w:rPr>
        <w:t>8.3 Ce qui appartient aux disciplines et ce qui appartient à ORI-C</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6"/>
              </w:rPr>
              <w:t>Élément</w:t>
            </w:r>
          </w:p>
        </w:tc>
        <w:tc>
          <w:tcPr>
            <w:tcW w:type="dxa" w:w="3289"/>
            <w:shd w:fill="243B67"/>
            <w:tcMar>
              <w:top w:w="60" w:type="dxa"/>
              <w:start w:w="60" w:type="dxa"/>
              <w:bottom w:w="60" w:type="dxa"/>
              <w:end w:w="60" w:type="dxa"/>
            </w:tcMar>
            <w:vAlign w:val="center"/>
          </w:tcPr>
          <w:p>
            <w:pPr>
              <w:jc w:val="center"/>
            </w:pPr>
            <w:r>
              <w:rPr>
                <w:b/>
                <w:color w:val="FFFFFF"/>
                <w:sz w:val="16"/>
              </w:rPr>
              <w:t>Origine scientifique</w:t>
            </w:r>
          </w:p>
        </w:tc>
        <w:tc>
          <w:tcPr>
            <w:tcW w:type="dxa" w:w="3289"/>
            <w:shd w:fill="243B67"/>
            <w:tcMar>
              <w:top w:w="60" w:type="dxa"/>
              <w:start w:w="60" w:type="dxa"/>
              <w:bottom w:w="60" w:type="dxa"/>
              <w:end w:w="60" w:type="dxa"/>
            </w:tcMar>
            <w:vAlign w:val="center"/>
          </w:tcPr>
          <w:p>
            <w:pPr>
              <w:jc w:val="center"/>
            </w:pPr>
            <w:r>
              <w:rPr>
                <w:b/>
                <w:color w:val="FFFFFF"/>
                <w:sz w:val="16"/>
              </w:rPr>
              <w:t>Apport ORI-C actuel</w:t>
            </w:r>
          </w:p>
        </w:tc>
      </w:tr>
      <w:tr>
        <w:trPr>
          <w:cantSplit/>
        </w:trPr>
        <w:tc>
          <w:tcPr>
            <w:tcW w:type="dxa" w:w="3289"/>
            <w:tcMar>
              <w:top w:w="45" w:type="dxa"/>
              <w:start w:w="55" w:type="dxa"/>
              <w:bottom w:w="45" w:type="dxa"/>
              <w:end w:w="55" w:type="dxa"/>
            </w:tcMar>
            <w:vAlign w:val="top"/>
          </w:tcPr>
          <w:p>
            <w:pPr>
              <w:spacing w:after="0" w:line="240" w:lineRule="auto"/>
            </w:pPr>
            <w:r>
              <w:rPr>
                <w:sz w:val="16"/>
              </w:rPr>
              <w:t>Nucléosynthèse, chimie interstellaire, grains</w:t>
            </w:r>
          </w:p>
        </w:tc>
        <w:tc>
          <w:tcPr>
            <w:tcW w:type="dxa" w:w="3289"/>
            <w:tcMar>
              <w:top w:w="45" w:type="dxa"/>
              <w:start w:w="55" w:type="dxa"/>
              <w:bottom w:w="45" w:type="dxa"/>
              <w:end w:w="55" w:type="dxa"/>
            </w:tcMar>
            <w:vAlign w:val="top"/>
          </w:tcPr>
          <w:p>
            <w:pPr>
              <w:spacing w:after="0" w:line="240" w:lineRule="auto"/>
            </w:pPr>
            <w:r>
              <w:rPr>
                <w:sz w:val="16"/>
              </w:rPr>
              <w:t>Physique, astrophysique, cosmochimie</w:t>
            </w:r>
          </w:p>
        </w:tc>
        <w:tc>
          <w:tcPr>
            <w:tcW w:type="dxa" w:w="3289"/>
            <w:tcMar>
              <w:top w:w="45" w:type="dxa"/>
              <w:start w:w="55" w:type="dxa"/>
              <w:bottom w:w="45" w:type="dxa"/>
              <w:end w:w="55" w:type="dxa"/>
            </w:tcMar>
            <w:vAlign w:val="top"/>
          </w:tcPr>
          <w:p>
            <w:pPr>
              <w:spacing w:after="0" w:line="240" w:lineRule="auto"/>
            </w:pPr>
            <w:r>
              <w:rPr>
                <w:sz w:val="16"/>
              </w:rPr>
              <w:t>Réorganisation généalogique et typage des relations</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Accrétion, différenciation, volatils</w:t>
            </w:r>
          </w:p>
        </w:tc>
        <w:tc>
          <w:tcPr>
            <w:tcW w:type="dxa" w:w="3289"/>
            <w:shd w:fill="F7F8FA"/>
            <w:tcMar>
              <w:top w:w="45" w:type="dxa"/>
              <w:start w:w="55" w:type="dxa"/>
              <w:bottom w:w="45" w:type="dxa"/>
              <w:end w:w="55" w:type="dxa"/>
            </w:tcMar>
            <w:vAlign w:val="top"/>
          </w:tcPr>
          <w:p>
            <w:pPr>
              <w:spacing w:after="0" w:line="240" w:lineRule="auto"/>
            </w:pPr>
            <w:r>
              <w:rPr>
                <w:sz w:val="16"/>
              </w:rPr>
              <w:t>Sciences planétaires et pétrologie</w:t>
            </w:r>
          </w:p>
        </w:tc>
        <w:tc>
          <w:tcPr>
            <w:tcW w:type="dxa" w:w="3289"/>
            <w:shd w:fill="F7F8FA"/>
            <w:tcMar>
              <w:top w:w="45" w:type="dxa"/>
              <w:start w:w="55" w:type="dxa"/>
              <w:bottom w:w="45" w:type="dxa"/>
              <w:end w:w="55" w:type="dxa"/>
            </w:tcMar>
            <w:vAlign w:val="top"/>
          </w:tcPr>
          <w:p>
            <w:pPr>
              <w:spacing w:after="0" w:line="240" w:lineRule="auto"/>
            </w:pPr>
            <w:r>
              <w:rPr>
                <w:sz w:val="16"/>
              </w:rPr>
              <w:t>Lien entre histoire des réservoirs et inventaire accessible</w:t>
            </w:r>
          </w:p>
        </w:tc>
      </w:tr>
      <w:tr>
        <w:trPr>
          <w:cantSplit/>
        </w:trPr>
        <w:tc>
          <w:tcPr>
            <w:tcW w:type="dxa" w:w="3289"/>
            <w:tcMar>
              <w:top w:w="45" w:type="dxa"/>
              <w:start w:w="55" w:type="dxa"/>
              <w:bottom w:w="45" w:type="dxa"/>
              <w:end w:w="55" w:type="dxa"/>
            </w:tcMar>
            <w:vAlign w:val="top"/>
          </w:tcPr>
          <w:p>
            <w:pPr>
              <w:spacing w:after="0" w:line="240" w:lineRule="auto"/>
            </w:pPr>
            <w:r>
              <w:rPr>
                <w:sz w:val="16"/>
              </w:rPr>
              <w:t>Dépendance au chemin planétaire</w:t>
            </w:r>
          </w:p>
        </w:tc>
        <w:tc>
          <w:tcPr>
            <w:tcW w:type="dxa" w:w="3289"/>
            <w:tcMar>
              <w:top w:w="45" w:type="dxa"/>
              <w:start w:w="55" w:type="dxa"/>
              <w:bottom w:w="45" w:type="dxa"/>
              <w:end w:w="55" w:type="dxa"/>
            </w:tcMar>
            <w:vAlign w:val="top"/>
          </w:tcPr>
          <w:p>
            <w:pPr>
              <w:spacing w:after="0" w:line="240" w:lineRule="auto"/>
            </w:pPr>
            <w:r>
              <w:rPr>
                <w:sz w:val="16"/>
              </w:rPr>
              <w:t>Cosmochimie et radiochronologie</w:t>
            </w:r>
          </w:p>
        </w:tc>
        <w:tc>
          <w:tcPr>
            <w:tcW w:type="dxa" w:w="3289"/>
            <w:tcMar>
              <w:top w:w="45" w:type="dxa"/>
              <w:start w:w="55" w:type="dxa"/>
              <w:bottom w:w="45" w:type="dxa"/>
              <w:end w:w="55" w:type="dxa"/>
            </w:tcMar>
            <w:vAlign w:val="top"/>
          </w:tcPr>
          <w:p>
            <w:pPr>
              <w:spacing w:after="0" w:line="240" w:lineRule="auto"/>
            </w:pPr>
            <w:r>
              <w:rPr>
                <w:sz w:val="16"/>
              </w:rPr>
              <w:t>Intégration dans une architecture commune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Membranes, polymères, endosymbiose</w:t>
            </w:r>
          </w:p>
        </w:tc>
        <w:tc>
          <w:tcPr>
            <w:tcW w:type="dxa" w:w="3289"/>
            <w:shd w:fill="F7F8FA"/>
            <w:tcMar>
              <w:top w:w="45" w:type="dxa"/>
              <w:start w:w="55" w:type="dxa"/>
              <w:bottom w:w="45" w:type="dxa"/>
              <w:end w:w="55" w:type="dxa"/>
            </w:tcMar>
            <w:vAlign w:val="top"/>
          </w:tcPr>
          <w:p>
            <w:pPr>
              <w:spacing w:after="0" w:line="240" w:lineRule="auto"/>
            </w:pPr>
            <w:r>
              <w:rPr>
                <w:sz w:val="16"/>
              </w:rPr>
              <w:t>Chimie prébiotique et biologie</w:t>
            </w:r>
          </w:p>
        </w:tc>
        <w:tc>
          <w:tcPr>
            <w:tcW w:type="dxa" w:w="3289"/>
            <w:shd w:fill="F7F8FA"/>
            <w:tcMar>
              <w:top w:w="45" w:type="dxa"/>
              <w:start w:w="55" w:type="dxa"/>
              <w:bottom w:w="45" w:type="dxa"/>
              <w:end w:w="55" w:type="dxa"/>
            </w:tcMar>
            <w:vAlign w:val="top"/>
          </w:tcPr>
          <w:p>
            <w:pPr>
              <w:spacing w:after="0" w:line="240" w:lineRule="auto"/>
            </w:pPr>
            <w:r>
              <w:rPr>
                <w:sz w:val="16"/>
              </w:rPr>
              <w:t>Décomposition du verrou d’intégration et protocole de lignées</w:t>
            </w:r>
          </w:p>
        </w:tc>
      </w:tr>
      <w:tr>
        <w:trPr>
          <w:cantSplit/>
        </w:trPr>
        <w:tc>
          <w:tcPr>
            <w:tcW w:type="dxa" w:w="3289"/>
            <w:tcMar>
              <w:top w:w="45" w:type="dxa"/>
              <w:start w:w="55" w:type="dxa"/>
              <w:bottom w:w="45" w:type="dxa"/>
              <w:end w:w="55" w:type="dxa"/>
            </w:tcMar>
            <w:vAlign w:val="top"/>
          </w:tcPr>
          <w:p>
            <w:pPr>
              <w:spacing w:after="0" w:line="240" w:lineRule="auto"/>
            </w:pPr>
            <w:r>
              <w:rPr>
                <w:sz w:val="16"/>
              </w:rPr>
              <w:t>Test N-corps</w:t>
            </w:r>
          </w:p>
        </w:tc>
        <w:tc>
          <w:tcPr>
            <w:tcW w:type="dxa" w:w="3289"/>
            <w:tcMar>
              <w:top w:w="45" w:type="dxa"/>
              <w:start w:w="55" w:type="dxa"/>
              <w:bottom w:w="45" w:type="dxa"/>
              <w:end w:w="55" w:type="dxa"/>
            </w:tcMar>
            <w:vAlign w:val="top"/>
          </w:tcPr>
          <w:p>
            <w:pPr>
              <w:spacing w:after="0" w:line="240" w:lineRule="auto"/>
            </w:pPr>
            <w:r>
              <w:rPr>
                <w:sz w:val="16"/>
              </w:rPr>
              <w:t>Calcul produit dans le dossier</w:t>
            </w:r>
          </w:p>
        </w:tc>
        <w:tc>
          <w:tcPr>
            <w:tcW w:type="dxa" w:w="3289"/>
            <w:tcMar>
              <w:top w:w="45" w:type="dxa"/>
              <w:start w:w="55" w:type="dxa"/>
              <w:bottom w:w="45" w:type="dxa"/>
              <w:end w:w="55" w:type="dxa"/>
            </w:tcMar>
            <w:vAlign w:val="top"/>
          </w:tcPr>
          <w:p>
            <w:pPr>
              <w:spacing w:after="0" w:line="240" w:lineRule="auto"/>
            </w:pPr>
            <w:r>
              <w:rPr>
                <w:sz w:val="16"/>
              </w:rPr>
              <w:t>Validation du modèle réduit</w:t>
            </w:r>
          </w:p>
        </w:tc>
      </w:tr>
      <w:tr>
        <w:trPr>
          <w:cantSplit/>
        </w:trPr>
        <w:tc>
          <w:tcPr>
            <w:tcW w:type="dxa" w:w="3289"/>
            <w:shd w:fill="F7F8FA"/>
            <w:tcMar>
              <w:top w:w="45" w:type="dxa"/>
              <w:start w:w="55" w:type="dxa"/>
              <w:bottom w:w="45" w:type="dxa"/>
              <w:end w:w="55" w:type="dxa"/>
            </w:tcMar>
            <w:vAlign w:val="top"/>
          </w:tcPr>
          <w:p>
            <w:pPr>
              <w:spacing w:after="0" w:line="240" w:lineRule="auto"/>
            </w:pPr>
            <w:r>
              <w:rPr>
                <w:sz w:val="16"/>
              </w:rPr>
              <w:t>Test interventionnel</w:t>
            </w:r>
          </w:p>
        </w:tc>
        <w:tc>
          <w:tcPr>
            <w:tcW w:type="dxa" w:w="3289"/>
            <w:shd w:fill="F7F8FA"/>
            <w:tcMar>
              <w:top w:w="45" w:type="dxa"/>
              <w:start w:w="55" w:type="dxa"/>
              <w:bottom w:w="45" w:type="dxa"/>
              <w:end w:w="55" w:type="dxa"/>
            </w:tcMar>
            <w:vAlign w:val="top"/>
          </w:tcPr>
          <w:p>
            <w:pPr>
              <w:spacing w:after="0" w:line="240" w:lineRule="auto"/>
            </w:pPr>
            <w:r>
              <w:rPr>
                <w:sz w:val="16"/>
              </w:rPr>
              <w:t>Calcul produit dans le dossier</w:t>
            </w:r>
          </w:p>
        </w:tc>
        <w:tc>
          <w:tcPr>
            <w:tcW w:type="dxa" w:w="3289"/>
            <w:shd w:fill="F7F8FA"/>
            <w:tcMar>
              <w:top w:w="45" w:type="dxa"/>
              <w:start w:w="55" w:type="dxa"/>
              <w:bottom w:w="45" w:type="dxa"/>
              <w:end w:w="55" w:type="dxa"/>
            </w:tcMar>
            <w:vAlign w:val="top"/>
          </w:tcPr>
          <w:p>
            <w:pPr>
              <w:spacing w:after="0" w:line="240" w:lineRule="auto"/>
            </w:pPr>
            <w:r>
              <w:rPr>
                <w:sz w:val="16"/>
              </w:rPr>
              <w:t>Théorème local et limites structurelles</w:t>
            </w:r>
          </w:p>
        </w:tc>
      </w:tr>
      <w:tr>
        <w:trPr>
          <w:cantSplit/>
        </w:trPr>
        <w:tc>
          <w:tcPr>
            <w:tcW w:type="dxa" w:w="3289"/>
            <w:tcMar>
              <w:top w:w="45" w:type="dxa"/>
              <w:start w:w="55" w:type="dxa"/>
              <w:bottom w:w="45" w:type="dxa"/>
              <w:end w:w="55" w:type="dxa"/>
            </w:tcMar>
            <w:vAlign w:val="top"/>
          </w:tcPr>
          <w:p>
            <w:pPr>
              <w:spacing w:after="0" w:line="240" w:lineRule="auto"/>
            </w:pPr>
            <w:r>
              <w:rPr>
                <w:sz w:val="16"/>
              </w:rPr>
              <w:t>Clôture généalogique</w:t>
            </w:r>
          </w:p>
        </w:tc>
        <w:tc>
          <w:tcPr>
            <w:tcW w:type="dxa" w:w="3289"/>
            <w:tcMar>
              <w:top w:w="45" w:type="dxa"/>
              <w:start w:w="55" w:type="dxa"/>
              <w:bottom w:w="45" w:type="dxa"/>
              <w:end w:w="55" w:type="dxa"/>
            </w:tcMar>
            <w:vAlign w:val="top"/>
          </w:tcPr>
          <w:p>
            <w:pPr>
              <w:spacing w:after="0" w:line="240" w:lineRule="auto"/>
            </w:pPr>
            <w:r>
              <w:rPr>
                <w:sz w:val="16"/>
              </w:rPr>
              <w:t>Calcul produit dans le dossier</w:t>
            </w:r>
          </w:p>
        </w:tc>
        <w:tc>
          <w:tcPr>
            <w:tcW w:type="dxa" w:w="3289"/>
            <w:tcMar>
              <w:top w:w="45" w:type="dxa"/>
              <w:start w:w="55" w:type="dxa"/>
              <w:bottom w:w="45" w:type="dxa"/>
              <w:end w:w="55" w:type="dxa"/>
            </w:tcMar>
            <w:vAlign w:val="top"/>
          </w:tcPr>
          <w:p>
            <w:pPr>
              <w:spacing w:after="0" w:line="240" w:lineRule="auto"/>
            </w:pPr>
            <w:r>
              <w:rPr>
                <w:sz w:val="16"/>
              </w:rPr>
              <w:t>Validation formelle de la généalogie encodée</w:t>
            </w:r>
          </w:p>
        </w:tc>
      </w:tr>
    </w:tbl>
    <w:p>
      <w:pPr>
        <w:widowControl/>
        <w:spacing w:after="0"/>
      </w:pPr>
    </w:p>
    <w:p>
      <w:pPr>
        <w:widowControl/>
      </w:pPr>
      <w:r>
        <w:rPr>
          <w:i w:val="0"/>
        </w:rPr>
        <w:t>ORI-C n’a pas encore découvert une loi physique ou biologique universelle. Sa découverte actuelle est une architecture de représentation et de test. Elle devient scientifiquement forte lorsqu’elle produit un résultat discriminant que les descriptions classiques de complexité égale ne produisent pas.</w:t>
      </w:r>
    </w:p>
    <w:p>
      <w:pPr>
        <w:pStyle w:val="Heading2"/>
      </w:pPr>
      <w:r>
        <w:rPr>
          <w:i w:val="0"/>
        </w:rPr>
        <w:t>8.4 Campagne ciblée v0.9.3</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4"/>
              </w:rPr>
              <w:t>Priorité exécutée</w:t>
            </w:r>
          </w:p>
        </w:tc>
        <w:tc>
          <w:tcPr>
            <w:tcW w:type="dxa" w:w="3289"/>
            <w:shd w:fill="243B67"/>
            <w:tcMar>
              <w:top w:w="60" w:type="dxa"/>
              <w:start w:w="60" w:type="dxa"/>
              <w:bottom w:w="60" w:type="dxa"/>
              <w:end w:w="60" w:type="dxa"/>
            </w:tcMar>
            <w:vAlign w:val="center"/>
          </w:tcPr>
          <w:p>
            <w:pPr>
              <w:jc w:val="center"/>
            </w:pPr>
            <w:r>
              <w:rPr>
                <w:b/>
                <w:color w:val="FFFFFF"/>
                <w:sz w:val="14"/>
              </w:rPr>
              <w:t>Résultat</w:t>
            </w:r>
          </w:p>
        </w:tc>
        <w:tc>
          <w:tcPr>
            <w:tcW w:type="dxa" w:w="3289"/>
            <w:shd w:fill="243B67"/>
            <w:tcMar>
              <w:top w:w="60" w:type="dxa"/>
              <w:start w:w="60" w:type="dxa"/>
              <w:bottom w:w="60" w:type="dxa"/>
              <w:end w:w="60" w:type="dxa"/>
            </w:tcMar>
            <w:vAlign w:val="center"/>
          </w:tcPr>
          <w:p>
            <w:pPr>
              <w:jc w:val="center"/>
            </w:pPr>
            <w:r>
              <w:rPr>
                <w:b/>
                <w:color w:val="FFFFFF"/>
                <w:sz w:val="14"/>
              </w:rPr>
              <w:t>Portée</w:t>
            </w:r>
          </w:p>
        </w:tc>
      </w:tr>
      <w:tr>
        <w:trPr>
          <w:cantSplit/>
        </w:trPr>
        <w:tc>
          <w:tcPr>
            <w:tcW w:type="dxa" w:w="3289"/>
            <w:tcMar>
              <w:top w:w="45" w:type="dxa"/>
              <w:start w:w="55" w:type="dxa"/>
              <w:bottom w:w="45" w:type="dxa"/>
              <w:end w:w="55" w:type="dxa"/>
            </w:tcMar>
            <w:vAlign w:val="top"/>
          </w:tcPr>
          <w:p>
            <w:pPr>
              <w:spacing w:after="0" w:line="240" w:lineRule="auto"/>
            </w:pPr>
            <w:r>
              <w:rPr>
                <w:sz w:val="14"/>
              </w:rPr>
              <w:t>Verrou matière</w:t>
            </w:r>
          </w:p>
        </w:tc>
        <w:tc>
          <w:tcPr>
            <w:tcW w:type="dxa" w:w="3289"/>
            <w:tcMar>
              <w:top w:w="45" w:type="dxa"/>
              <w:start w:w="55" w:type="dxa"/>
              <w:bottom w:w="45" w:type="dxa"/>
              <w:end w:w="55" w:type="dxa"/>
            </w:tcMar>
            <w:vAlign w:val="top"/>
          </w:tcPr>
          <w:p>
            <w:pPr>
              <w:spacing w:after="0" w:line="240" w:lineRule="auto"/>
            </w:pPr>
            <w:r>
              <w:rPr>
                <w:sz w:val="14"/>
              </w:rPr>
              <w:t>Le noyau cyclique est localisé sur N029, N030, N053 et N054. Un recodage candidat ferme 53 nœuds sur 53.</w:t>
            </w:r>
          </w:p>
        </w:tc>
        <w:tc>
          <w:tcPr>
            <w:tcW w:type="dxa" w:w="3289"/>
            <w:tcMar>
              <w:top w:w="45" w:type="dxa"/>
              <w:start w:w="55" w:type="dxa"/>
              <w:bottom w:w="45" w:type="dxa"/>
              <w:end w:w="55" w:type="dxa"/>
            </w:tcMar>
            <w:vAlign w:val="top"/>
          </w:tcPr>
          <w:p>
            <w:pPr>
              <w:spacing w:after="0" w:line="240" w:lineRule="auto"/>
            </w:pPr>
            <w:r>
              <w:rPr>
                <w:sz w:val="14"/>
              </w:rPr>
              <w:t>La source disponible ne démontre pas la direction causale exacte. La réparation reste hors hypergraphe canonique.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Transfert orbital-climat</w:t>
            </w:r>
          </w:p>
        </w:tc>
        <w:tc>
          <w:tcPr>
            <w:tcW w:type="dxa" w:w="3289"/>
            <w:shd w:fill="F7F8FA"/>
            <w:tcMar>
              <w:top w:w="45" w:type="dxa"/>
              <w:start w:w="55" w:type="dxa"/>
              <w:bottom w:w="45" w:type="dxa"/>
              <w:end w:w="55" w:type="dxa"/>
            </w:tcMar>
            <w:vAlign w:val="top"/>
          </w:tcPr>
          <w:p>
            <w:pPr>
              <w:spacing w:after="0" w:line="240" w:lineRule="auto"/>
            </w:pPr>
            <w:r>
              <w:rPr>
                <w:sz w:val="14"/>
              </w:rPr>
              <w:t>Le signal N-corps améliore la RMSE dans trois fenêtres temporelles sur trois, de 3,12 % en moyenne.</w:t>
            </w:r>
          </w:p>
        </w:tc>
        <w:tc>
          <w:tcPr>
            <w:tcW w:type="dxa" w:w="3289"/>
            <w:shd w:fill="F7F8FA"/>
            <w:tcMar>
              <w:top w:w="45" w:type="dxa"/>
              <w:start w:w="55" w:type="dxa"/>
              <w:bottom w:w="45" w:type="dxa"/>
              <w:end w:w="55" w:type="dxa"/>
            </w:tcMar>
            <w:vAlign w:val="top"/>
          </w:tcPr>
          <w:p>
            <w:pPr>
              <w:spacing w:after="0" w:line="240" w:lineRule="auto"/>
            </w:pPr>
            <w:r>
              <w:rPr>
                <w:sz w:val="14"/>
              </w:rPr>
              <w:t>Prédiction à un pas utilisant l’état climatique observé. LR04 est accordée orbitalement. Aucun GCM.</w:t>
            </w:r>
          </w:p>
        </w:tc>
      </w:tr>
      <w:tr>
        <w:trPr>
          <w:cantSplit/>
        </w:trPr>
        <w:tc>
          <w:tcPr>
            <w:tcW w:type="dxa" w:w="3289"/>
            <w:tcMar>
              <w:top w:w="45" w:type="dxa"/>
              <w:start w:w="55" w:type="dxa"/>
              <w:bottom w:w="45" w:type="dxa"/>
              <w:end w:w="55" w:type="dxa"/>
            </w:tcMar>
            <w:vAlign w:val="top"/>
          </w:tcPr>
          <w:p>
            <w:pPr>
              <w:spacing w:after="0" w:line="240" w:lineRule="auto"/>
            </w:pPr>
            <w:r>
              <w:rPr>
                <w:sz w:val="14"/>
              </w:rPr>
              <w:t>Mémoire durable</w:t>
            </w:r>
          </w:p>
        </w:tc>
        <w:tc>
          <w:tcPr>
            <w:tcW w:type="dxa" w:w="3289"/>
            <w:tcMar>
              <w:top w:w="45" w:type="dxa"/>
              <w:start w:w="55" w:type="dxa"/>
              <w:bottom w:w="45" w:type="dxa"/>
              <w:end w:w="55" w:type="dxa"/>
            </w:tcMar>
            <w:vAlign w:val="top"/>
          </w:tcPr>
          <w:p>
            <w:pPr>
              <w:spacing w:after="0" w:line="240" w:lineRule="auto"/>
            </w:pPr>
            <w:r>
              <w:rPr>
                <w:sz w:val="14"/>
              </w:rPr>
              <w:t>M2 et son témoin apparié présentent deux bassins et une boucle d’hystérèse à 30 degrés.</w:t>
            </w:r>
          </w:p>
        </w:tc>
        <w:tc>
          <w:tcPr>
            <w:tcW w:type="dxa" w:w="3289"/>
            <w:tcMar>
              <w:top w:w="45" w:type="dxa"/>
              <w:start w:w="55" w:type="dxa"/>
              <w:bottom w:w="45" w:type="dxa"/>
              <w:end w:w="55" w:type="dxa"/>
            </w:tcMar>
            <w:vAlign w:val="top"/>
          </w:tcPr>
          <w:p>
            <w:pPr>
              <w:spacing w:after="0" w:line="240" w:lineRule="auto"/>
            </w:pPr>
            <w:r>
              <w:rPr>
                <w:sz w:val="14"/>
              </w:rPr>
              <w:t>Aucun état matériellement différent ne subsiste après le retour complet. Résultat exploratoire.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Réplication vivant</w:t>
            </w:r>
          </w:p>
        </w:tc>
        <w:tc>
          <w:tcPr>
            <w:tcW w:type="dxa" w:w="3289"/>
            <w:shd w:fill="F7F8FA"/>
            <w:tcMar>
              <w:top w:w="45" w:type="dxa"/>
              <w:start w:w="55" w:type="dxa"/>
              <w:bottom w:w="45" w:type="dxa"/>
              <w:end w:w="55" w:type="dxa"/>
            </w:tcMar>
            <w:vAlign w:val="top"/>
          </w:tcPr>
          <w:p>
            <w:pPr>
              <w:spacing w:after="0" w:line="240" w:lineRule="auto"/>
            </w:pPr>
            <w:r>
              <w:rPr>
                <w:sz w:val="14"/>
              </w:rPr>
              <w:t>Dans Card 2019, le modèle historique est moins bon dans les quatre groupes de test.</w:t>
            </w:r>
          </w:p>
        </w:tc>
        <w:tc>
          <w:tcPr>
            <w:tcW w:type="dxa" w:w="3289"/>
            <w:shd w:fill="F7F8FA"/>
            <w:tcMar>
              <w:top w:w="45" w:type="dxa"/>
              <w:start w:w="55" w:type="dxa"/>
              <w:bottom w:w="45" w:type="dxa"/>
              <w:end w:w="55" w:type="dxa"/>
            </w:tcMar>
            <w:vAlign w:val="top"/>
          </w:tcPr>
          <w:p>
            <w:pPr>
              <w:spacing w:after="0" w:line="240" w:lineRule="auto"/>
            </w:pPr>
            <w:r>
              <w:rPr>
                <w:sz w:val="14"/>
              </w:rPr>
              <w:t>Jeu externe aux données Windels, mais analyse rétrospective et non confirmatoire.</w:t>
            </w:r>
          </w:p>
        </w:tc>
      </w:tr>
      <w:tr>
        <w:trPr>
          <w:cantSplit/>
        </w:trPr>
        <w:tc>
          <w:tcPr>
            <w:tcW w:type="dxa" w:w="3289"/>
            <w:tcMar>
              <w:top w:w="45" w:type="dxa"/>
              <w:start w:w="55" w:type="dxa"/>
              <w:bottom w:w="45" w:type="dxa"/>
              <w:end w:w="55" w:type="dxa"/>
            </w:tcMar>
            <w:vAlign w:val="top"/>
          </w:tcPr>
          <w:p>
            <w:pPr>
              <w:spacing w:after="0" w:line="240" w:lineRule="auto"/>
            </w:pPr>
            <w:r>
              <w:rPr>
                <w:sz w:val="14"/>
              </w:rPr>
              <w:t>Prébiotique</w:t>
            </w:r>
          </w:p>
        </w:tc>
        <w:tc>
          <w:tcPr>
            <w:tcW w:type="dxa" w:w="3289"/>
            <w:tcMar>
              <w:top w:w="45" w:type="dxa"/>
              <w:start w:w="55" w:type="dxa"/>
              <w:bottom w:w="45" w:type="dxa"/>
              <w:end w:w="55" w:type="dxa"/>
            </w:tcMar>
            <w:vAlign w:val="top"/>
          </w:tcPr>
          <w:p>
            <w:pPr>
              <w:spacing w:after="0" w:line="240" w:lineRule="auto"/>
            </w:pPr>
            <w:r>
              <w:rPr>
                <w:sz w:val="14"/>
              </w:rPr>
              <w:t>Deux trajectoires réelles de populations d’ARN catalytique sont intégrées sur huit cycles.</w:t>
            </w:r>
          </w:p>
        </w:tc>
        <w:tc>
          <w:tcPr>
            <w:tcW w:type="dxa" w:w="3289"/>
            <w:tcMar>
              <w:top w:w="45" w:type="dxa"/>
              <w:start w:w="55" w:type="dxa"/>
              <w:bottom w:w="45" w:type="dxa"/>
              <w:end w:w="55" w:type="dxa"/>
            </w:tcMar>
            <w:vAlign w:val="top"/>
          </w:tcPr>
          <w:p>
            <w:pPr>
              <w:spacing w:after="0" w:line="240" w:lineRule="auto"/>
            </w:pPr>
            <w:r>
              <w:rPr>
                <w:sz w:val="14"/>
              </w:rPr>
              <w:t>Aucune filiation parent-descendant de compartiments. La continuité héréditaire reste non testable.</w:t>
            </w:r>
          </w:p>
        </w:tc>
      </w:tr>
    </w:tbl>
    <w:p>
      <w:pPr>
        <w:widowControl/>
        <w:spacing w:after="0"/>
      </w:pPr>
    </w:p>
    <w:p>
      <w:pPr>
        <w:widowControl/>
      </w:pPr>
      <w:r>
        <w:rPr>
          <w:i w:val="0"/>
        </w:rPr>
        <w:t>Cette campagne transforme les priorités en objets exécutables, mais aucun résultat ne reçoit un statut plus large que son protocole. La fermeture candidate n’est pas injectée dans le graphe canonique, le transfert climatique n’est pas un GCM, l’hystérèse reste interne au modèle et les deux benchmarks biologiques ne constituent pas une confirmation prospective.</w:t>
      </w:r>
    </w:p>
    <w:p>
      <w:pPr>
        <w:pStyle w:val="Heading2"/>
      </w:pPr>
      <w:r>
        <w:rPr>
          <w:i w:val="0"/>
        </w:rPr>
        <w:t>8.5 Calibrage structurel et documentaire v0.9.4</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4"/>
              </w:rPr>
              <w:t>Objet calibré</w:t>
            </w:r>
          </w:p>
        </w:tc>
        <w:tc>
          <w:tcPr>
            <w:tcW w:type="dxa" w:w="3289"/>
            <w:shd w:fill="243B67"/>
            <w:tcMar>
              <w:top w:w="60" w:type="dxa"/>
              <w:start w:w="60" w:type="dxa"/>
              <w:bottom w:w="60" w:type="dxa"/>
              <w:end w:w="60" w:type="dxa"/>
            </w:tcMar>
            <w:vAlign w:val="center"/>
          </w:tcPr>
          <w:p>
            <w:pPr>
              <w:jc w:val="center"/>
            </w:pPr>
            <w:r>
              <w:rPr>
                <w:b/>
                <w:color w:val="FFFFFF"/>
                <w:sz w:val="14"/>
              </w:rPr>
              <w:t>Résultat</w:t>
            </w:r>
          </w:p>
        </w:tc>
        <w:tc>
          <w:tcPr>
            <w:tcW w:type="dxa" w:w="3289"/>
            <w:shd w:fill="243B67"/>
            <w:tcMar>
              <w:top w:w="60" w:type="dxa"/>
              <w:start w:w="60" w:type="dxa"/>
              <w:bottom w:w="60" w:type="dxa"/>
              <w:end w:w="60" w:type="dxa"/>
            </w:tcMar>
            <w:vAlign w:val="center"/>
          </w:tcPr>
          <w:p>
            <w:pPr>
              <w:jc w:val="center"/>
            </w:pPr>
            <w:r>
              <w:rPr>
                <w:b/>
                <w:color w:val="FFFFFF"/>
                <w:sz w:val="14"/>
              </w:rPr>
              <w:t>Interprétation et limite</w:t>
            </w:r>
          </w:p>
        </w:tc>
      </w:tr>
      <w:tr>
        <w:trPr>
          <w:cantSplit/>
        </w:trPr>
        <w:tc>
          <w:tcPr>
            <w:tcW w:type="dxa" w:w="3289"/>
            <w:tcMar>
              <w:top w:w="45" w:type="dxa"/>
              <w:start w:w="55" w:type="dxa"/>
              <w:bottom w:w="45" w:type="dxa"/>
              <w:end w:w="55" w:type="dxa"/>
            </w:tcMar>
            <w:vAlign w:val="top"/>
          </w:tcPr>
          <w:p>
            <w:pPr>
              <w:spacing w:after="0" w:line="240" w:lineRule="auto"/>
            </w:pPr>
            <w:r>
              <w:rPr>
                <w:sz w:val="14"/>
              </w:rPr>
              <w:t>Graphe canonique</w:t>
            </w:r>
          </w:p>
        </w:tc>
        <w:tc>
          <w:tcPr>
            <w:tcW w:type="dxa" w:w="3289"/>
            <w:tcMar>
              <w:top w:w="45" w:type="dxa"/>
              <w:start w:w="55" w:type="dxa"/>
              <w:bottom w:w="45" w:type="dxa"/>
              <w:end w:w="55" w:type="dxa"/>
            </w:tcMar>
            <w:vAlign w:val="top"/>
          </w:tcPr>
          <w:p>
            <w:pPr>
              <w:spacing w:after="0" w:line="240" w:lineRule="auto"/>
            </w:pPr>
            <w:r>
              <w:rPr>
                <w:sz w:val="14"/>
              </w:rPr>
              <w:t>Les 53 nœuds et 53 hyperarêtes de la v0.9.3 sont gelés et contrôlés par empreinte.</w:t>
            </w:r>
          </w:p>
        </w:tc>
        <w:tc>
          <w:tcPr>
            <w:tcW w:type="dxa" w:w="3289"/>
            <w:tcMar>
              <w:top w:w="45" w:type="dxa"/>
              <w:start w:w="55" w:type="dxa"/>
              <w:bottom w:w="45" w:type="dxa"/>
              <w:end w:w="55" w:type="dxa"/>
            </w:tcMar>
            <w:vAlign w:val="top"/>
          </w:tcPr>
          <w:p>
            <w:pPr>
              <w:spacing w:after="0" w:line="240" w:lineRule="auto"/>
            </w:pPr>
            <w:r>
              <w:rPr>
                <w:sz w:val="14"/>
              </w:rPr>
              <w:t>Le calibrage n’ajoute ni ne retire de relation canonique.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Ablations</w:t>
            </w:r>
          </w:p>
        </w:tc>
        <w:tc>
          <w:tcPr>
            <w:tcW w:type="dxa" w:w="3289"/>
            <w:shd w:fill="F7F8FA"/>
            <w:tcMar>
              <w:top w:w="45" w:type="dxa"/>
              <w:start w:w="55" w:type="dxa"/>
              <w:bottom w:w="45" w:type="dxa"/>
              <w:end w:w="55" w:type="dxa"/>
            </w:tcMar>
            <w:vAlign w:val="top"/>
          </w:tcPr>
          <w:p>
            <w:pPr>
              <w:spacing w:after="0" w:line="240" w:lineRule="auto"/>
            </w:pPr>
            <w:r>
              <w:rPr>
                <w:sz w:val="14"/>
              </w:rPr>
              <w:t>40 hyperarêtes sur 53 produisent une perte mesurable dans la projection ou la fermeture stricte.</w:t>
            </w:r>
          </w:p>
        </w:tc>
        <w:tc>
          <w:tcPr>
            <w:tcW w:type="dxa" w:w="3289"/>
            <w:shd w:fill="F7F8FA"/>
            <w:tcMar>
              <w:top w:w="45" w:type="dxa"/>
              <w:start w:w="55" w:type="dxa"/>
              <w:bottom w:w="45" w:type="dxa"/>
              <w:end w:w="55" w:type="dxa"/>
            </w:tcMar>
            <w:vAlign w:val="top"/>
          </w:tcPr>
          <w:p>
            <w:pPr>
              <w:spacing w:after="0" w:line="240" w:lineRule="auto"/>
            </w:pPr>
            <w:r>
              <w:rPr>
                <w:sz w:val="14"/>
              </w:rPr>
              <w:t>Une importance structurelle dans le graphe ne démontre pas une nécessité causale dans la nature.</w:t>
            </w:r>
          </w:p>
        </w:tc>
      </w:tr>
      <w:tr>
        <w:trPr>
          <w:cantSplit/>
        </w:trPr>
        <w:tc>
          <w:tcPr>
            <w:tcW w:type="dxa" w:w="3289"/>
            <w:tcMar>
              <w:top w:w="45" w:type="dxa"/>
              <w:start w:w="55" w:type="dxa"/>
              <w:bottom w:w="45" w:type="dxa"/>
              <w:end w:w="55" w:type="dxa"/>
            </w:tcMar>
            <w:vAlign w:val="top"/>
          </w:tcPr>
          <w:p>
            <w:pPr>
              <w:spacing w:after="0" w:line="240" w:lineRule="auto"/>
            </w:pPr>
            <w:r>
              <w:rPr>
                <w:sz w:val="14"/>
              </w:rPr>
              <w:t>Stress documentaire</w:t>
            </w:r>
          </w:p>
        </w:tc>
        <w:tc>
          <w:tcPr>
            <w:tcW w:type="dxa" w:w="3289"/>
            <w:tcMar>
              <w:top w:w="45" w:type="dxa"/>
              <w:start w:w="55" w:type="dxa"/>
              <w:bottom w:w="45" w:type="dxa"/>
              <w:end w:w="55" w:type="dxa"/>
            </w:tcMar>
            <w:vAlign w:val="top"/>
          </w:tcPr>
          <w:p>
            <w:pPr>
              <w:spacing w:after="0" w:line="240" w:lineRule="auto"/>
            </w:pPr>
            <w:r>
              <w:rPr>
                <w:sz w:val="14"/>
              </w:rPr>
              <w:t>Sur 4 000 tirages déterministes, 31 nœuds sont stables, 15 sensibles, 0 fragile et 7 déjà bloqués par le verrou canonique.</w:t>
            </w:r>
          </w:p>
        </w:tc>
        <w:tc>
          <w:tcPr>
            <w:tcW w:type="dxa" w:w="3289"/>
            <w:tcMar>
              <w:top w:w="45" w:type="dxa"/>
              <w:start w:w="55" w:type="dxa"/>
              <w:bottom w:w="45" w:type="dxa"/>
              <w:end w:w="55" w:type="dxa"/>
            </w:tcMar>
            <w:vAlign w:val="top"/>
          </w:tcPr>
          <w:p>
            <w:pPr>
              <w:spacing w:after="0" w:line="240" w:lineRule="auto"/>
            </w:pPr>
            <w:r>
              <w:rPr>
                <w:sz w:val="14"/>
              </w:rPr>
              <w:t>Les fréquences mesurent la dépendance au codage documentaire actuel, pas une probabilité de vérité.</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Tri des relations</w:t>
            </w:r>
          </w:p>
        </w:tc>
        <w:tc>
          <w:tcPr>
            <w:tcW w:type="dxa" w:w="3289"/>
            <w:shd w:fill="F7F8FA"/>
            <w:tcMar>
              <w:top w:w="45" w:type="dxa"/>
              <w:start w:w="55" w:type="dxa"/>
              <w:bottom w:w="45" w:type="dxa"/>
              <w:end w:w="55" w:type="dxa"/>
            </w:tcMar>
            <w:vAlign w:val="top"/>
          </w:tcPr>
          <w:p>
            <w:pPr>
              <w:spacing w:after="0" w:line="240" w:lineRule="auto"/>
            </w:pPr>
            <w:r>
              <w:rPr>
                <w:sz w:val="14"/>
              </w:rPr>
              <w:t>35 priorités d’ablation, 4 relations du cycle de verrou, 10 cycles d’entretien, 3 relations redondantes et 1 priorité documentaire à fort effet aval.</w:t>
            </w:r>
          </w:p>
        </w:tc>
        <w:tc>
          <w:tcPr>
            <w:tcW w:type="dxa" w:w="3289"/>
            <w:shd w:fill="F7F8FA"/>
            <w:tcMar>
              <w:top w:w="45" w:type="dxa"/>
              <w:start w:w="55" w:type="dxa"/>
              <w:bottom w:w="45" w:type="dxa"/>
              <w:end w:w="55" w:type="dxa"/>
            </w:tcMar>
            <w:vAlign w:val="top"/>
          </w:tcPr>
          <w:p>
            <w:pPr>
              <w:spacing w:after="0" w:line="240" w:lineRule="auto"/>
            </w:pPr>
            <w:r>
              <w:rPr>
                <w:sz w:val="14"/>
              </w:rPr>
              <w:t>H011, l’instabilité de streaming, devient la première cible documentaire hors module des interfaces.</w:t>
            </w:r>
          </w:p>
        </w:tc>
      </w:tr>
      <w:tr>
        <w:trPr>
          <w:cantSplit/>
        </w:trPr>
        <w:tc>
          <w:tcPr>
            <w:tcW w:type="dxa" w:w="3289"/>
            <w:tcMar>
              <w:top w:w="45" w:type="dxa"/>
              <w:start w:w="55" w:type="dxa"/>
              <w:bottom w:w="45" w:type="dxa"/>
              <w:end w:w="55" w:type="dxa"/>
            </w:tcMar>
            <w:vAlign w:val="top"/>
          </w:tcPr>
          <w:p>
            <w:pPr>
              <w:spacing w:after="0" w:line="240" w:lineRule="auto"/>
            </w:pPr>
            <w:r>
              <w:rPr>
                <w:sz w:val="14"/>
              </w:rPr>
              <w:t>Seuils documentaires</w:t>
            </w:r>
          </w:p>
        </w:tc>
        <w:tc>
          <w:tcPr>
            <w:tcW w:type="dxa" w:w="3289"/>
            <w:tcMar>
              <w:top w:w="45" w:type="dxa"/>
              <w:start w:w="55" w:type="dxa"/>
              <w:bottom w:w="45" w:type="dxa"/>
              <w:end w:w="55" w:type="dxa"/>
            </w:tcMar>
            <w:vAlign w:val="top"/>
          </w:tcPr>
          <w:p>
            <w:pPr>
              <w:spacing w:after="0" w:line="240" w:lineRule="auto"/>
            </w:pPr>
            <w:r>
              <w:rPr>
                <w:sz w:val="14"/>
              </w:rPr>
              <w:t>Le profil complet atteint 53 nœuds en projection et 46 en fermeture stricte. Le profil équilibré atteint 44 et 31.</w:t>
            </w:r>
          </w:p>
        </w:tc>
        <w:tc>
          <w:tcPr>
            <w:tcW w:type="dxa" w:w="3289"/>
            <w:tcMar>
              <w:top w:w="45" w:type="dxa"/>
              <w:start w:w="55" w:type="dxa"/>
              <w:bottom w:w="45" w:type="dxa"/>
              <w:end w:w="55" w:type="dxa"/>
            </w:tcMar>
            <w:vAlign w:val="top"/>
          </w:tcPr>
          <w:p>
            <w:pPr>
              <w:spacing w:after="0" w:line="240" w:lineRule="auto"/>
            </w:pPr>
            <w:r>
              <w:rPr>
                <w:sz w:val="14"/>
              </w:rPr>
              <w:t>La contraction localise la dépendance aux relations moins documentées. Elle ne les réfute pas.</w:t>
            </w:r>
          </w:p>
        </w:tc>
      </w:tr>
      <w:tr>
        <w:trPr>
          <w:cantSplit/>
        </w:trPr>
        <w:tc>
          <w:tcPr>
            <w:tcW w:type="dxa" w:w="3289"/>
            <w:shd w:fill="F7F8FA"/>
            <w:tcMar>
              <w:top w:w="45" w:type="dxa"/>
              <w:start w:w="55" w:type="dxa"/>
              <w:bottom w:w="45" w:type="dxa"/>
              <w:end w:w="55" w:type="dxa"/>
            </w:tcMar>
            <w:vAlign w:val="top"/>
          </w:tcPr>
          <w:p>
            <w:pPr>
              <w:spacing w:after="0" w:line="240" w:lineRule="auto"/>
            </w:pPr>
            <w:r>
              <w:rPr>
                <w:sz w:val="14"/>
              </w:rPr>
              <w:t>Benchmark externe MESA</w:t>
            </w:r>
          </w:p>
        </w:tc>
        <w:tc>
          <w:tcPr>
            <w:tcW w:type="dxa" w:w="3289"/>
            <w:shd w:fill="F7F8FA"/>
            <w:tcMar>
              <w:top w:w="45" w:type="dxa"/>
              <w:start w:w="55" w:type="dxa"/>
              <w:bottom w:w="45" w:type="dxa"/>
              <w:end w:w="55" w:type="dxa"/>
            </w:tcMar>
            <w:vAlign w:val="top"/>
          </w:tcPr>
          <w:p>
            <w:pPr>
              <w:spacing w:after="0" w:line="240" w:lineRule="auto"/>
            </w:pPr>
            <w:r>
              <w:rPr>
                <w:sz w:val="14"/>
              </w:rPr>
              <w:t>Deux trajectoires stellaires, 12 transitions et 14 nœuds atteignent une fermeture stricte de 14 sur 14.</w:t>
            </w:r>
          </w:p>
        </w:tc>
        <w:tc>
          <w:tcPr>
            <w:tcW w:type="dxa" w:w="3289"/>
            <w:shd w:fill="F7F8FA"/>
            <w:tcMar>
              <w:top w:w="45" w:type="dxa"/>
              <w:start w:w="55" w:type="dxa"/>
              <w:bottom w:w="45" w:type="dxa"/>
              <w:end w:w="55" w:type="dxa"/>
            </w:tcMar>
            <w:vAlign w:val="top"/>
          </w:tcPr>
          <w:p>
            <w:pPr>
              <w:spacing w:after="0" w:line="240" w:lineRule="auto"/>
            </w:pPr>
            <w:r>
              <w:rPr>
                <w:sz w:val="14"/>
              </w:rPr>
              <w:t>Transfert du schéma de représentation, sans validation observationnelle de MESA ni loi universelle ORI-C.</w:t>
            </w:r>
          </w:p>
        </w:tc>
      </w:tr>
    </w:tbl>
    <w:p>
      <w:pPr>
        <w:widowControl/>
        <w:spacing w:after="0"/>
      </w:pPr>
    </w:p>
    <w:p>
      <w:pPr>
        <w:widowControl/>
      </w:pPr>
      <w:r>
        <w:rPr>
          <w:i w:val="0"/>
        </w:rPr>
        <w:t>Le calibrage apporte un tri plus fin entre soutien documentaire, rôle structurel, redondance, dépendance cyclique et effet en aval. Il conserve explicitement comme non mesurées la nécessité empirique, la suffisance, la temporalité quantitative, la réversibilité physique et l’effet d’une intervention directe. Il sert donc à choisir les prochains tests, pas à transformer le graphe en preuve causale générale.</w:t>
      </w:r>
    </w:p>
    <w:p>
      <w:pPr>
        <w:pStyle w:val="Heading1"/>
      </w:pPr>
      <w:r>
        <w:rPr>
          <w:i w:val="0"/>
        </w:rPr>
        <w:t>9. Limites, corrections intégrées et points non démontrés</w:t>
      </w:r>
    </w:p>
    <w:p>
      <w:pPr>
        <w:pStyle w:val="Heading2"/>
      </w:pPr>
      <w:r>
        <w:rPr>
          <w:i w:val="0"/>
        </w:rPr>
        <w:t>9.1 La clôture est formelle</w:t>
      </w:r>
    </w:p>
    <w:p>
      <w:pPr>
        <w:widowControl/>
      </w:pPr>
      <w:r>
        <w:rPr>
          <w:i w:val="0"/>
        </w:rPr>
        <w:t>Le vérificateur confirme la provenance interne des parents, la présence des champs, l’ordre des transitions, les catégories de mécanisme et les valeurs de certitude. Il ne lit pas la littérature et ne teste pas la causalité historique. La formulation correcte est que le graphe est cohérent avec ses règles. La formulation incorrecte serait qu’il démontre la généalogie réelle de la matière au vivant.</w:t>
      </w:r>
    </w:p>
    <w:p>
      <w:pPr>
        <w:pStyle w:val="Heading2"/>
      </w:pPr>
      <w:r>
        <w:rPr>
          <w:i w:val="0"/>
        </w:rPr>
        <w:t>9.2 Le calcul d’information de la généalogie GM</w:t>
      </w:r>
    </w:p>
    <w:p>
      <w:pPr>
        <w:widowControl/>
      </w:pPr>
      <w:r>
        <w:rPr>
          <w:i w:val="0"/>
        </w:rPr>
        <w:t>Un ancien calcul d’information annonçait un gain conditionnel maximal de 0,654 bit. Cette valeur a été retirée des résultats probants et conservée uniquement dans les archives non probantes. Les champs textuels identifiaient presque chaque transition et permettaient une mémorisation des lignes. Le protocole actuel exige des catégories indépendantes de la cible, une validation hors échantillon et des permutations.</w:t>
      </w:r>
    </w:p>
    <w:p>
      <w:pPr>
        <w:widowControl/>
      </w:pPr>
      <w:r>
        <w:rPr>
          <w:i w:val="0"/>
        </w:rPr>
        <w:t>Une mesure recevable exige des catégories définies indépendamment de la cible, une séparation apprentissage-validation, des permutations, des groupes de transitions laissés hors échantillon et une comparaison à la position chronologique seule.</w:t>
      </w:r>
    </w:p>
    <w:p>
      <w:pPr>
        <w:pStyle w:val="Heading2"/>
      </w:pPr>
      <w:r>
        <w:rPr>
          <w:i w:val="0"/>
        </w:rPr>
        <w:t>9.3 Correction scientifique du ²⁶Al</w:t>
      </w:r>
    </w:p>
    <w:p>
      <w:pPr>
        <w:widowControl/>
      </w:pPr>
      <w:r>
        <w:rPr>
          <w:i w:val="0"/>
        </w:rPr>
        <w:t>La filiation du ²⁶Al est maintenant séparée de la branche des actinides et du processus r. Le ²⁶Al est produit dans les étoiles massives par plusieurs sites de combustion, notamment le cœur convectif en combustion de l’hydrogène, la coquille convective du carbone et la combustion explosive néon-carbone. Il est ensuite éjecté, injecté dans le milieu présolaire ou le disque, incorporé aux solides et agit comme source de chauffage précoce des planétésimaux.</w:t>
      </w:r>
    </w:p>
    <w:p>
      <w:pPr>
        <w:widowControl/>
        <w:jc w:val="center"/>
      </w:pPr>
      <w:r>
        <w:drawing>
          <wp:inline xmlns:a="http://schemas.openxmlformats.org/drawingml/2006/main" xmlns:pic="http://schemas.openxmlformats.org/drawingml/2006/picture">
            <wp:extent cx="5868000" cy="600197"/>
            <wp:docPr id="12" name="Picture 12"/>
            <wp:cNvGraphicFramePr>
              <a:graphicFrameLocks noChangeAspect="1"/>
            </wp:cNvGraphicFramePr>
            <a:graphic>
              <a:graphicData uri="http://schemas.openxmlformats.org/drawingml/2006/picture">
                <pic:pic>
                  <pic:nvPicPr>
                    <pic:cNvPr id="0" name="10_correction_aluminium_26.png"/>
                    <pic:cNvPicPr/>
                  </pic:nvPicPr>
                  <pic:blipFill>
                    <a:blip r:embed="rId21"/>
                    <a:stretch>
                      <a:fillRect/>
                    </a:stretch>
                  </pic:blipFill>
                  <pic:spPr>
                    <a:xfrm>
                      <a:off x="0" y="0"/>
                      <a:ext cx="5868000" cy="600197"/>
                    </a:xfrm>
                    <a:prstGeom prst="rect"/>
                  </pic:spPr>
                </pic:pic>
              </a:graphicData>
            </a:graphic>
          </wp:inline>
        </w:drawing>
      </w:r>
    </w:p>
    <w:p>
      <w:pPr>
        <w:widowControl/>
        <w:spacing w:after="120"/>
        <w:jc w:val="center"/>
      </w:pPr>
      <w:r>
        <w:rPr>
          <w:i/>
          <w:color w:val="5A5A64"/>
          <w:sz w:val="16"/>
        </w:rPr>
        <w:t>Figure 11. Filiation corrigée proposée pour le ²⁶Al. Les actinides restent dans une branche distincte de nucléosynthèse lourde.</w:t>
      </w:r>
    </w:p>
    <w:p>
      <w:pPr>
        <w:widowControl/>
      </w:pPr>
      <w:r>
        <w:rPr>
          <w:i w:val="0"/>
        </w:rPr>
        <w:t>Références externes de correction : C. Iliadis et al., The Astrophysical Journal Supplement Series 193, 16, 2011, DOI 10.1088/0067-0049/193/1/16. M. Limongi et A. Chieffi, The Astrophysical Journal 647, 483-500, 2006, DOI 10.1086/505164. I. D. Hutcheon et R. Hutchison, Nature 337, 238-241, 1989, DOI 10.1038/337238a0.</w:t>
      </w:r>
    </w:p>
    <w:p>
      <w:pPr>
        <w:pStyle w:val="Heading2"/>
      </w:pPr>
      <w:r>
        <w:rPr>
          <w:i w:val="0"/>
        </w:rPr>
        <w:t>9.4 Neutrons et flux neutronique</w:t>
      </w:r>
    </w:p>
    <w:p>
      <w:pPr>
        <w:widowControl/>
      </w:pPr>
      <w:r>
        <w:rPr>
          <w:i w:val="0"/>
        </w:rPr>
        <w:t>Les généalogies distinguent désormais les noyaux graines et les neutrons comme parents matériels, tandis que le flux neutronique lent ou rapide est codé comme condition permissive du mécanisme.</w:t>
      </w:r>
    </w:p>
    <w:p>
      <w:pPr>
        <w:pStyle w:val="Heading2"/>
      </w:pPr>
      <w:r>
        <w:rPr>
          <w:i w:val="0"/>
        </w:rPr>
        <w:t>9.5 Raccordement GM-GA</w:t>
      </w:r>
    </w:p>
    <w:p>
      <w:pPr>
        <w:widowControl/>
      </w:pPr>
      <w:r>
        <w:rPr>
          <w:i w:val="0"/>
        </w:rPr>
        <w:t>La correspondance entre la généalogie détaillée et l’arbre global est désormais explicitée dans une table canonique. Elle indique les correspondances directes, les étapes ajoutées dans l’arbre global et le passage de la différenciation détaillée vers plusieurs produits planétaires.</w:t>
      </w:r>
    </w:p>
    <w:p>
      <w:pPr>
        <w:pStyle w:val="Heading2"/>
      </w:pPr>
      <w:r>
        <w:rPr>
          <w:i w:val="0"/>
        </w:rPr>
        <w:t>9.6 Certitude multidimensionnelle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243B67"/>
            <w:tcMar>
              <w:top w:w="60" w:type="dxa"/>
              <w:start w:w="60" w:type="dxa"/>
              <w:bottom w:w="60" w:type="dxa"/>
              <w:end w:w="60" w:type="dxa"/>
            </w:tcMar>
            <w:vAlign w:val="center"/>
          </w:tcPr>
          <w:p>
            <w:pPr>
              <w:jc w:val="center"/>
            </w:pPr>
            <w:r>
              <w:rPr>
                <w:b/>
                <w:color w:val="FFFFFF"/>
                <w:sz w:val="16"/>
              </w:rPr>
              <w:t>Colonne proposée</w:t>
            </w:r>
          </w:p>
        </w:tc>
        <w:tc>
          <w:tcPr>
            <w:tcW w:type="dxa" w:w="4933"/>
            <w:shd w:fill="243B67"/>
            <w:tcMar>
              <w:top w:w="60" w:type="dxa"/>
              <w:start w:w="60" w:type="dxa"/>
              <w:bottom w:w="60" w:type="dxa"/>
              <w:end w:w="60" w:type="dxa"/>
            </w:tcMar>
            <w:vAlign w:val="center"/>
          </w:tcPr>
          <w:p>
            <w:pPr>
              <w:jc w:val="center"/>
            </w:pPr>
            <w:r>
              <w:rPr>
                <w:b/>
                <w:color w:val="FFFFFF"/>
                <w:sz w:val="16"/>
              </w:rPr>
              <w:t>Question</w:t>
            </w:r>
          </w:p>
        </w:tc>
      </w:tr>
      <w:tr>
        <w:trPr>
          <w:cantSplit/>
        </w:trPr>
        <w:tc>
          <w:tcPr>
            <w:tcW w:type="dxa" w:w="4933"/>
            <w:tcMar>
              <w:top w:w="45" w:type="dxa"/>
              <w:start w:w="55" w:type="dxa"/>
              <w:bottom w:w="45" w:type="dxa"/>
              <w:end w:w="55" w:type="dxa"/>
            </w:tcMar>
            <w:vAlign w:val="top"/>
          </w:tcPr>
          <w:p>
            <w:pPr>
              <w:spacing w:after="0" w:line="240" w:lineRule="auto"/>
            </w:pPr>
            <w:r>
              <w:rPr>
                <w:sz w:val="16"/>
              </w:rPr>
              <w:t>preuve_du_mecanisme</w:t>
            </w:r>
          </w:p>
        </w:tc>
        <w:tc>
          <w:tcPr>
            <w:tcW w:type="dxa" w:w="4933"/>
            <w:tcMar>
              <w:top w:w="45" w:type="dxa"/>
              <w:start w:w="55" w:type="dxa"/>
              <w:bottom w:w="45" w:type="dxa"/>
              <w:end w:w="55" w:type="dxa"/>
            </w:tcMar>
            <w:vAlign w:val="top"/>
          </w:tcPr>
          <w:p>
            <w:pPr>
              <w:spacing w:after="0" w:line="240" w:lineRule="auto"/>
            </w:pPr>
            <w:r>
              <w:rPr>
                <w:sz w:val="16"/>
              </w:rPr>
              <w:t>Le mécanisme est-il produit, mesuré ou reproduit ?</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preuve_en_milieu_naturel</w:t>
            </w:r>
          </w:p>
        </w:tc>
        <w:tc>
          <w:tcPr>
            <w:tcW w:type="dxa" w:w="4933"/>
            <w:shd w:fill="F7F8FA"/>
            <w:tcMar>
              <w:top w:w="45" w:type="dxa"/>
              <w:start w:w="55" w:type="dxa"/>
              <w:bottom w:w="45" w:type="dxa"/>
              <w:end w:w="55" w:type="dxa"/>
            </w:tcMar>
            <w:vAlign w:val="top"/>
          </w:tcPr>
          <w:p>
            <w:pPr>
              <w:spacing w:after="0" w:line="240" w:lineRule="auto"/>
            </w:pPr>
            <w:r>
              <w:rPr>
                <w:sz w:val="16"/>
              </w:rPr>
              <w:t>Le mécanisme existe-t-il dans un environnement naturel pertinent ?</w:t>
            </w:r>
          </w:p>
        </w:tc>
      </w:tr>
      <w:tr>
        <w:trPr>
          <w:cantSplit/>
        </w:trPr>
        <w:tc>
          <w:tcPr>
            <w:tcW w:type="dxa" w:w="4933"/>
            <w:tcMar>
              <w:top w:w="45" w:type="dxa"/>
              <w:start w:w="55" w:type="dxa"/>
              <w:bottom w:w="45" w:type="dxa"/>
              <w:end w:w="55" w:type="dxa"/>
            </w:tcMar>
            <w:vAlign w:val="top"/>
          </w:tcPr>
          <w:p>
            <w:pPr>
              <w:spacing w:after="0" w:line="240" w:lineRule="auto"/>
            </w:pPr>
            <w:r>
              <w:rPr>
                <w:sz w:val="16"/>
              </w:rPr>
              <w:t>preuve_de_la_transition_historique</w:t>
            </w:r>
          </w:p>
        </w:tc>
        <w:tc>
          <w:tcPr>
            <w:tcW w:type="dxa" w:w="4933"/>
            <w:tcMar>
              <w:top w:w="45" w:type="dxa"/>
              <w:start w:w="55" w:type="dxa"/>
              <w:bottom w:w="45" w:type="dxa"/>
              <w:end w:w="55" w:type="dxa"/>
            </w:tcMar>
            <w:vAlign w:val="top"/>
          </w:tcPr>
          <w:p>
            <w:pPr>
              <w:spacing w:after="0" w:line="240" w:lineRule="auto"/>
            </w:pPr>
            <w:r>
              <w:rPr>
                <w:sz w:val="16"/>
              </w:rPr>
              <w:t>Cette transition précise a-t-elle eu lieu dans la trajectoire considérée ?</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certitude_du_role_causal</w:t>
            </w:r>
          </w:p>
        </w:tc>
        <w:tc>
          <w:tcPr>
            <w:tcW w:type="dxa" w:w="4933"/>
            <w:shd w:fill="F7F8FA"/>
            <w:tcMar>
              <w:top w:w="45" w:type="dxa"/>
              <w:start w:w="55" w:type="dxa"/>
              <w:bottom w:w="45" w:type="dxa"/>
              <w:end w:w="55" w:type="dxa"/>
            </w:tcMar>
            <w:vAlign w:val="top"/>
          </w:tcPr>
          <w:p>
            <w:pPr>
              <w:spacing w:after="0" w:line="240" w:lineRule="auto"/>
            </w:pPr>
            <w:r>
              <w:rPr>
                <w:sz w:val="16"/>
              </w:rPr>
              <w:t>Le mécanisme a-t-il joué le rôle causal attribué dans cette transition ?</w:t>
            </w:r>
          </w:p>
        </w:tc>
      </w:tr>
    </w:tbl>
    <w:p>
      <w:pPr>
        <w:widowControl/>
        <w:spacing w:after="0"/>
      </w:pPr>
    </w:p>
    <w:p>
      <w:pPr>
        <w:widowControl/>
      </w:pPr>
      <w:r>
        <w:rPr>
          <w:i w:val="0"/>
        </w:rPr>
        <w:t>Cette séparation empêche d’attribuer à une voie historique un statut élevé simplement parce que le mécanisme existe en laboratoire. Une synthèse de type Strecker peut être établie expérimentalement sans démontrer qu’elle a produit les premiers monomères biologiques sur la Terre primitive.</w:t>
      </w:r>
    </w:p>
    <w:p>
      <w:pPr>
        <w:pStyle w:val="Heading2"/>
      </w:pPr>
      <w:r>
        <w:rPr>
          <w:i w:val="0"/>
        </w:rPr>
        <w:t>9.7 Reproductibilité technique</w:t>
      </w:r>
    </w:p>
    <w:p>
      <w:pPr>
        <w:widowControl/>
      </w:pPr>
      <w:r>
        <w:rPr>
          <w:i w:val="0"/>
        </w:rPr>
        <w:t>La version 0.9.4-research aligne la source, le verrou de dépendances, les manifestes, le calibrage matière et les workflows de publication. Elle ajoute une CI séparée sous Python 3.12 et 3.13, un contrôle strict de Git LFS, une comparaison inter-environnements avec tolérances numériques explicites et une archive canonique déterministe. Les piles numériques natives sont exécutées dans des processus séparés pour éviter les blocages d’orchestration. La publication reste conditionnée au passage effectif des workflows après dépôt et création du tag.</w:t>
      </w:r>
    </w:p>
    <w:p>
      <w:pPr>
        <w:pStyle w:val="Heading1"/>
      </w:pPr>
      <w:r>
        <w:rPr>
          <w:i w:val="0"/>
        </w:rPr>
        <w:t>10. Programme de validation prioritaire</w:t>
      </w:r>
    </w:p>
    <w:p>
      <w:pPr>
        <w:widowControl/>
      </w:pPr>
      <w:r>
        <w:rPr>
          <w:i w:val="0"/>
        </w:rPr>
        <w:t>Le plan directeur contient huit cent quatre items répartis en cinquante-huit groupes de travail. Le présent dossier réduit ce programme à une séquence de priorités qui conditionne directement la valeur scientifique du cadre.</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243B67"/>
            <w:tcMar>
              <w:top w:w="60" w:type="dxa"/>
              <w:start w:w="60" w:type="dxa"/>
              <w:bottom w:w="60" w:type="dxa"/>
              <w:end w:w="60" w:type="dxa"/>
            </w:tcMar>
            <w:vAlign w:val="center"/>
          </w:tcPr>
          <w:p>
            <w:pPr>
              <w:jc w:val="center"/>
            </w:pPr>
            <w:r>
              <w:rPr>
                <w:b/>
                <w:color w:val="FFFFFF"/>
                <w:sz w:val="15"/>
              </w:rPr>
              <w:t>Priorité</w:t>
            </w:r>
          </w:p>
        </w:tc>
        <w:tc>
          <w:tcPr>
            <w:tcW w:type="dxa" w:w="3289"/>
            <w:shd w:fill="243B67"/>
            <w:tcMar>
              <w:top w:w="60" w:type="dxa"/>
              <w:start w:w="60" w:type="dxa"/>
              <w:bottom w:w="60" w:type="dxa"/>
              <w:end w:w="60" w:type="dxa"/>
            </w:tcMar>
            <w:vAlign w:val="center"/>
          </w:tcPr>
          <w:p>
            <w:pPr>
              <w:jc w:val="center"/>
            </w:pPr>
            <w:r>
              <w:rPr>
                <w:b/>
                <w:color w:val="FFFFFF"/>
                <w:sz w:val="15"/>
              </w:rPr>
              <w:t>Action</w:t>
            </w:r>
          </w:p>
        </w:tc>
        <w:tc>
          <w:tcPr>
            <w:tcW w:type="dxa" w:w="3289"/>
            <w:shd w:fill="243B67"/>
            <w:tcMar>
              <w:top w:w="60" w:type="dxa"/>
              <w:start w:w="60" w:type="dxa"/>
              <w:bottom w:w="60" w:type="dxa"/>
              <w:end w:w="60" w:type="dxa"/>
            </w:tcMar>
            <w:vAlign w:val="center"/>
          </w:tcPr>
          <w:p>
            <w:pPr>
              <w:jc w:val="center"/>
            </w:pPr>
            <w:r>
              <w:rPr>
                <w:b/>
                <w:color w:val="FFFFFF"/>
                <w:sz w:val="15"/>
              </w:rPr>
              <w:t>Critère de réussite</w:t>
            </w:r>
          </w:p>
        </w:tc>
      </w:tr>
      <w:tr>
        <w:trPr>
          <w:cantSplit/>
        </w:trPr>
        <w:tc>
          <w:tcPr>
            <w:tcW w:type="dxa" w:w="3289"/>
            <w:tcMar>
              <w:top w:w="45" w:type="dxa"/>
              <w:start w:w="55" w:type="dxa"/>
              <w:bottom w:w="45" w:type="dxa"/>
              <w:end w:w="55" w:type="dxa"/>
            </w:tcMar>
            <w:vAlign w:val="top"/>
          </w:tcPr>
          <w:p>
            <w:pPr>
              <w:spacing w:after="0" w:line="240" w:lineRule="auto"/>
            </w:pPr>
            <w:r>
              <w:rPr>
                <w:sz w:val="15"/>
              </w:rPr>
              <w:t>1</w:t>
            </w:r>
          </w:p>
        </w:tc>
        <w:tc>
          <w:tcPr>
            <w:tcW w:type="dxa" w:w="3289"/>
            <w:tcMar>
              <w:top w:w="45" w:type="dxa"/>
              <w:start w:w="55" w:type="dxa"/>
              <w:bottom w:w="45" w:type="dxa"/>
              <w:end w:w="55" w:type="dxa"/>
            </w:tcMar>
            <w:vAlign w:val="top"/>
          </w:tcPr>
          <w:p>
            <w:pPr>
              <w:spacing w:after="0" w:line="240" w:lineRule="auto"/>
            </w:pPr>
            <w:r>
              <w:rPr>
                <w:sz w:val="15"/>
              </w:rPr>
              <w:t>Revoir bibliographiquement le ²⁶Al, le flux neutronique et la correspondance GM-GA</w:t>
            </w:r>
          </w:p>
        </w:tc>
        <w:tc>
          <w:tcPr>
            <w:tcW w:type="dxa" w:w="3289"/>
            <w:tcMar>
              <w:top w:w="45" w:type="dxa"/>
              <w:start w:w="55" w:type="dxa"/>
              <w:bottom w:w="45" w:type="dxa"/>
              <w:end w:w="55" w:type="dxa"/>
            </w:tcMar>
            <w:vAlign w:val="top"/>
          </w:tcPr>
          <w:p>
            <w:pPr>
              <w:spacing w:after="0" w:line="240" w:lineRule="auto"/>
            </w:pPr>
            <w:r>
              <w:rPr>
                <w:sz w:val="15"/>
              </w:rPr>
              <w:t>Corrections intégrées puis validées par une revue indépendante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2</w:t>
            </w:r>
          </w:p>
        </w:tc>
        <w:tc>
          <w:tcPr>
            <w:tcW w:type="dxa" w:w="3289"/>
            <w:shd w:fill="F7F8FA"/>
            <w:tcMar>
              <w:top w:w="45" w:type="dxa"/>
              <w:start w:w="55" w:type="dxa"/>
              <w:bottom w:w="45" w:type="dxa"/>
              <w:end w:w="55" w:type="dxa"/>
            </w:tcMar>
            <w:vAlign w:val="top"/>
          </w:tcPr>
          <w:p>
            <w:pPr>
              <w:spacing w:after="0" w:line="240" w:lineRule="auto"/>
            </w:pPr>
            <w:r>
              <w:rPr>
                <w:sz w:val="15"/>
              </w:rPr>
              <w:t>Calibrer et documenter les relations prioritaires, notamment H011 et le cycle H030-H031-H052-H053</w:t>
            </w:r>
          </w:p>
        </w:tc>
        <w:tc>
          <w:tcPr>
            <w:tcW w:type="dxa" w:w="3289"/>
            <w:shd w:fill="F7F8FA"/>
            <w:tcMar>
              <w:top w:w="45" w:type="dxa"/>
              <w:start w:w="55" w:type="dxa"/>
              <w:bottom w:w="45" w:type="dxa"/>
              <w:end w:w="55" w:type="dxa"/>
            </w:tcMar>
            <w:vAlign w:val="top"/>
          </w:tcPr>
          <w:p>
            <w:pPr>
              <w:spacing w:after="0" w:line="240" w:lineRule="auto"/>
            </w:pPr>
            <w:r>
              <w:rPr>
                <w:sz w:val="15"/>
              </w:rPr>
              <w:t>Séparation explicite entre soutien documentaire, rôle structurel et causalité empirique</w:t>
            </w:r>
          </w:p>
        </w:tc>
      </w:tr>
      <w:tr>
        <w:trPr>
          <w:cantSplit/>
        </w:trPr>
        <w:tc>
          <w:tcPr>
            <w:tcW w:type="dxa" w:w="3289"/>
            <w:tcMar>
              <w:top w:w="45" w:type="dxa"/>
              <w:start w:w="55" w:type="dxa"/>
              <w:bottom w:w="45" w:type="dxa"/>
              <w:end w:w="55" w:type="dxa"/>
            </w:tcMar>
            <w:vAlign w:val="top"/>
          </w:tcPr>
          <w:p>
            <w:pPr>
              <w:spacing w:after="0" w:line="240" w:lineRule="auto"/>
            </w:pPr>
            <w:r>
              <w:rPr>
                <w:sz w:val="15"/>
              </w:rPr>
              <w:t>3</w:t>
            </w:r>
          </w:p>
        </w:tc>
        <w:tc>
          <w:tcPr>
            <w:tcW w:type="dxa" w:w="3289"/>
            <w:tcMar>
              <w:top w:w="45" w:type="dxa"/>
              <w:start w:w="55" w:type="dxa"/>
              <w:bottom w:w="45" w:type="dxa"/>
              <w:end w:w="55" w:type="dxa"/>
            </w:tcMar>
            <w:vAlign w:val="top"/>
          </w:tcPr>
          <w:p>
            <w:pPr>
              <w:spacing w:after="0" w:line="240" w:lineRule="auto"/>
            </w:pPr>
            <w:r>
              <w:rPr>
                <w:sz w:val="15"/>
              </w:rPr>
              <w:t>Sourcer chaque transition à la littérature primaire</w:t>
            </w:r>
          </w:p>
        </w:tc>
        <w:tc>
          <w:tcPr>
            <w:tcW w:type="dxa" w:w="3289"/>
            <w:tcMar>
              <w:top w:w="45" w:type="dxa"/>
              <w:start w:w="55" w:type="dxa"/>
              <w:bottom w:w="45" w:type="dxa"/>
              <w:end w:w="55" w:type="dxa"/>
            </w:tcMar>
            <w:vAlign w:val="top"/>
          </w:tcPr>
          <w:p>
            <w:pPr>
              <w:spacing w:after="0" w:line="240" w:lineRule="auto"/>
            </w:pPr>
            <w:r>
              <w:rPr>
                <w:sz w:val="15"/>
              </w:rPr>
              <w:t>Référence identifiable pour mécanisme, milieu, histoire et rôle causal</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4</w:t>
            </w:r>
          </w:p>
        </w:tc>
        <w:tc>
          <w:tcPr>
            <w:tcW w:type="dxa" w:w="3289"/>
            <w:shd w:fill="F7F8FA"/>
            <w:tcMar>
              <w:top w:w="45" w:type="dxa"/>
              <w:start w:w="55" w:type="dxa"/>
              <w:bottom w:w="45" w:type="dxa"/>
              <w:end w:w="55" w:type="dxa"/>
            </w:tcMar>
            <w:vAlign w:val="top"/>
          </w:tcPr>
          <w:p>
            <w:pPr>
              <w:spacing w:after="0" w:line="240" w:lineRule="auto"/>
            </w:pPr>
            <w:r>
              <w:rPr>
                <w:sz w:val="15"/>
              </w:rPr>
              <w:t>Réviser les quatre axes de certitude transition par transition</w:t>
            </w:r>
          </w:p>
        </w:tc>
        <w:tc>
          <w:tcPr>
            <w:tcW w:type="dxa" w:w="3289"/>
            <w:shd w:fill="F7F8FA"/>
            <w:tcMar>
              <w:top w:w="45" w:type="dxa"/>
              <w:start w:w="55" w:type="dxa"/>
              <w:bottom w:w="45" w:type="dxa"/>
              <w:end w:w="55" w:type="dxa"/>
            </w:tcMar>
            <w:vAlign w:val="top"/>
          </w:tcPr>
          <w:p>
            <w:pPr>
              <w:spacing w:after="0" w:line="240" w:lineRule="auto"/>
            </w:pPr>
            <w:r>
              <w:rPr>
                <w:sz w:val="15"/>
              </w:rPr>
              <w:t>Aucun transfert implicite du laboratoire vers l’histoire réelle</w:t>
            </w:r>
          </w:p>
        </w:tc>
      </w:tr>
      <w:tr>
        <w:trPr>
          <w:cantSplit/>
        </w:trPr>
        <w:tc>
          <w:tcPr>
            <w:tcW w:type="dxa" w:w="3289"/>
            <w:tcMar>
              <w:top w:w="45" w:type="dxa"/>
              <w:start w:w="55" w:type="dxa"/>
              <w:bottom w:w="45" w:type="dxa"/>
              <w:end w:w="55" w:type="dxa"/>
            </w:tcMar>
            <w:vAlign w:val="top"/>
          </w:tcPr>
          <w:p>
            <w:pPr>
              <w:spacing w:after="0" w:line="240" w:lineRule="auto"/>
            </w:pPr>
            <w:r>
              <w:rPr>
                <w:sz w:val="15"/>
              </w:rPr>
              <w:t>5</w:t>
            </w:r>
          </w:p>
        </w:tc>
        <w:tc>
          <w:tcPr>
            <w:tcW w:type="dxa" w:w="3289"/>
            <w:tcMar>
              <w:top w:w="45" w:type="dxa"/>
              <w:start w:w="55" w:type="dxa"/>
              <w:bottom w:w="45" w:type="dxa"/>
              <w:end w:w="55" w:type="dxa"/>
            </w:tcMar>
            <w:vAlign w:val="top"/>
          </w:tcPr>
          <w:p>
            <w:pPr>
              <w:spacing w:after="0" w:line="240" w:lineRule="auto"/>
            </w:pPr>
            <w:r>
              <w:rPr>
                <w:sz w:val="15"/>
              </w:rPr>
              <w:t>Appliquer le protocole d’information généalogique</w:t>
            </w:r>
          </w:p>
        </w:tc>
        <w:tc>
          <w:tcPr>
            <w:tcW w:type="dxa" w:w="3289"/>
            <w:tcMar>
              <w:top w:w="45" w:type="dxa"/>
              <w:start w:w="55" w:type="dxa"/>
              <w:bottom w:w="45" w:type="dxa"/>
              <w:end w:w="55" w:type="dxa"/>
            </w:tcMar>
            <w:vAlign w:val="top"/>
          </w:tcPr>
          <w:p>
            <w:pPr>
              <w:spacing w:after="0" w:line="240" w:lineRule="auto"/>
            </w:pPr>
            <w:r>
              <w:rPr>
                <w:sz w:val="15"/>
              </w:rPr>
              <w:t>Validation hors échantillon et permutation contre chronologie</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6</w:t>
            </w:r>
          </w:p>
        </w:tc>
        <w:tc>
          <w:tcPr>
            <w:tcW w:type="dxa" w:w="3289"/>
            <w:shd w:fill="F7F8FA"/>
            <w:tcMar>
              <w:top w:w="45" w:type="dxa"/>
              <w:start w:w="55" w:type="dxa"/>
              <w:bottom w:w="45" w:type="dxa"/>
              <w:end w:w="55" w:type="dxa"/>
            </w:tcMar>
            <w:vAlign w:val="top"/>
          </w:tcPr>
          <w:p>
            <w:pPr>
              <w:spacing w:after="0" w:line="240" w:lineRule="auto"/>
            </w:pPr>
            <w:r>
              <w:rPr>
                <w:sz w:val="15"/>
              </w:rPr>
              <w:t>Mesurer l’inventaire accessible réel</w:t>
            </w:r>
          </w:p>
        </w:tc>
        <w:tc>
          <w:tcPr>
            <w:tcW w:type="dxa" w:w="3289"/>
            <w:shd w:fill="F7F8FA"/>
            <w:tcMar>
              <w:top w:w="45" w:type="dxa"/>
              <w:start w:w="55" w:type="dxa"/>
              <w:bottom w:w="45" w:type="dxa"/>
              <w:end w:w="55" w:type="dxa"/>
            </w:tcMar>
            <w:vAlign w:val="top"/>
          </w:tcPr>
          <w:p>
            <w:pPr>
              <w:spacing w:after="0" w:line="240" w:lineRule="auto"/>
            </w:pPr>
            <w:r>
              <w:rPr>
                <w:sz w:val="15"/>
              </w:rPr>
              <w:t>Flux, spéciation, probabilités et horizons, pas seulement répartition</w:t>
            </w:r>
          </w:p>
        </w:tc>
      </w:tr>
      <w:tr>
        <w:trPr>
          <w:cantSplit/>
        </w:trPr>
        <w:tc>
          <w:tcPr>
            <w:tcW w:type="dxa" w:w="3289"/>
            <w:tcMar>
              <w:top w:w="45" w:type="dxa"/>
              <w:start w:w="55" w:type="dxa"/>
              <w:bottom w:w="45" w:type="dxa"/>
              <w:end w:w="55" w:type="dxa"/>
            </w:tcMar>
            <w:vAlign w:val="top"/>
          </w:tcPr>
          <w:p>
            <w:pPr>
              <w:spacing w:after="0" w:line="240" w:lineRule="auto"/>
            </w:pPr>
            <w:r>
              <w:rPr>
                <w:sz w:val="15"/>
              </w:rPr>
              <w:t>7</w:t>
            </w:r>
          </w:p>
        </w:tc>
        <w:tc>
          <w:tcPr>
            <w:tcW w:type="dxa" w:w="3289"/>
            <w:tcMar>
              <w:top w:w="45" w:type="dxa"/>
              <w:start w:w="55" w:type="dxa"/>
              <w:bottom w:w="45" w:type="dxa"/>
              <w:end w:w="55" w:type="dxa"/>
            </w:tcMar>
            <w:vAlign w:val="top"/>
          </w:tcPr>
          <w:p>
            <w:pPr>
              <w:spacing w:after="0" w:line="240" w:lineRule="auto"/>
            </w:pPr>
            <w:r>
              <w:rPr>
                <w:sz w:val="15"/>
              </w:rPr>
              <w:t>Tester deux histoires à inventaire total voisin</w:t>
            </w:r>
          </w:p>
        </w:tc>
        <w:tc>
          <w:tcPr>
            <w:tcW w:type="dxa" w:w="3289"/>
            <w:tcMar>
              <w:top w:w="45" w:type="dxa"/>
              <w:start w:w="55" w:type="dxa"/>
              <w:bottom w:w="45" w:type="dxa"/>
              <w:end w:w="55" w:type="dxa"/>
            </w:tcMar>
            <w:vAlign w:val="top"/>
          </w:tcPr>
          <w:p>
            <w:pPr>
              <w:spacing w:after="0" w:line="240" w:lineRule="auto"/>
            </w:pPr>
            <w:r>
              <w:rPr>
                <w:sz w:val="15"/>
              </w:rPr>
              <w:t>Différence prédite par la distribution des réservoirs et vérifiée sur données</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8</w:t>
            </w:r>
          </w:p>
        </w:tc>
        <w:tc>
          <w:tcPr>
            <w:tcW w:type="dxa" w:w="3289"/>
            <w:shd w:fill="F7F8FA"/>
            <w:tcMar>
              <w:top w:w="45" w:type="dxa"/>
              <w:start w:w="55" w:type="dxa"/>
              <w:bottom w:w="45" w:type="dxa"/>
              <w:end w:w="55" w:type="dxa"/>
            </w:tcMar>
            <w:vAlign w:val="top"/>
          </w:tcPr>
          <w:p>
            <w:pPr>
              <w:spacing w:after="0" w:line="240" w:lineRule="auto"/>
            </w:pPr>
            <w:r>
              <w:rPr>
                <w:sz w:val="15"/>
              </w:rPr>
              <w:t>Préenregistrer une prédiction ORI-C minimale</w:t>
            </w:r>
          </w:p>
        </w:tc>
        <w:tc>
          <w:tcPr>
            <w:tcW w:type="dxa" w:w="3289"/>
            <w:shd w:fill="F7F8FA"/>
            <w:tcMar>
              <w:top w:w="45" w:type="dxa"/>
              <w:start w:w="55" w:type="dxa"/>
              <w:bottom w:w="45" w:type="dxa"/>
              <w:end w:w="55" w:type="dxa"/>
            </w:tcMar>
            <w:vAlign w:val="top"/>
          </w:tcPr>
          <w:p>
            <w:pPr>
              <w:spacing w:after="0" w:line="240" w:lineRule="auto"/>
            </w:pPr>
            <w:r>
              <w:rPr>
                <w:sz w:val="15"/>
              </w:rPr>
              <w:t>Témoin de complexité égale, seuil, ablation et arrêt définis avant le résultat</w:t>
            </w:r>
          </w:p>
        </w:tc>
      </w:tr>
      <w:tr>
        <w:trPr>
          <w:cantSplit/>
        </w:trPr>
        <w:tc>
          <w:tcPr>
            <w:tcW w:type="dxa" w:w="3289"/>
            <w:tcMar>
              <w:top w:w="45" w:type="dxa"/>
              <w:start w:w="55" w:type="dxa"/>
              <w:bottom w:w="45" w:type="dxa"/>
              <w:end w:w="55" w:type="dxa"/>
            </w:tcMar>
            <w:vAlign w:val="top"/>
          </w:tcPr>
          <w:p>
            <w:pPr>
              <w:spacing w:after="0" w:line="240" w:lineRule="auto"/>
            </w:pPr>
            <w:r>
              <w:rPr>
                <w:sz w:val="15"/>
              </w:rPr>
              <w:t>9</w:t>
            </w:r>
          </w:p>
        </w:tc>
        <w:tc>
          <w:tcPr>
            <w:tcW w:type="dxa" w:w="3289"/>
            <w:tcMar>
              <w:top w:w="45" w:type="dxa"/>
              <w:start w:w="55" w:type="dxa"/>
              <w:bottom w:w="45" w:type="dxa"/>
              <w:end w:w="55" w:type="dxa"/>
            </w:tcMar>
            <w:vAlign w:val="top"/>
          </w:tcPr>
          <w:p>
            <w:pPr>
              <w:spacing w:after="0" w:line="240" w:lineRule="auto"/>
            </w:pPr>
            <w:r>
              <w:rPr>
                <w:sz w:val="15"/>
              </w:rPr>
              <w:t>Durcir le programme prébiotique</w:t>
            </w:r>
          </w:p>
        </w:tc>
        <w:tc>
          <w:tcPr>
            <w:tcW w:type="dxa" w:w="3289"/>
            <w:tcMar>
              <w:top w:w="45" w:type="dxa"/>
              <w:start w:w="55" w:type="dxa"/>
              <w:bottom w:w="45" w:type="dxa"/>
              <w:end w:w="55" w:type="dxa"/>
            </w:tcMar>
            <w:vAlign w:val="top"/>
          </w:tcPr>
          <w:p>
            <w:pPr>
              <w:spacing w:after="0" w:line="240" w:lineRule="auto"/>
            </w:pPr>
            <w:r>
              <w:rPr>
                <w:sz w:val="15"/>
              </w:rPr>
              <w:t>Lignées, témoin non copiable apparié et persistance sur plusieurs cycles</w:t>
            </w:r>
          </w:p>
        </w:tc>
      </w:tr>
      <w:tr>
        <w:trPr>
          <w:cantSplit/>
        </w:trPr>
        <w:tc>
          <w:tcPr>
            <w:tcW w:type="dxa" w:w="3289"/>
            <w:shd w:fill="F7F8FA"/>
            <w:tcMar>
              <w:top w:w="45" w:type="dxa"/>
              <w:start w:w="55" w:type="dxa"/>
              <w:bottom w:w="45" w:type="dxa"/>
              <w:end w:w="55" w:type="dxa"/>
            </w:tcMar>
            <w:vAlign w:val="top"/>
          </w:tcPr>
          <w:p>
            <w:pPr>
              <w:spacing w:after="0" w:line="240" w:lineRule="auto"/>
            </w:pPr>
            <w:r>
              <w:rPr>
                <w:sz w:val="15"/>
              </w:rPr>
              <w:t>10</w:t>
            </w:r>
          </w:p>
        </w:tc>
        <w:tc>
          <w:tcPr>
            <w:tcW w:type="dxa" w:w="3289"/>
            <w:shd w:fill="F7F8FA"/>
            <w:tcMar>
              <w:top w:w="45" w:type="dxa"/>
              <w:start w:w="55" w:type="dxa"/>
              <w:bottom w:w="45" w:type="dxa"/>
              <w:end w:w="55" w:type="dxa"/>
            </w:tcMar>
            <w:vAlign w:val="top"/>
          </w:tcPr>
          <w:p>
            <w:pPr>
              <w:spacing w:after="0" w:line="240" w:lineRule="auto"/>
            </w:pPr>
            <w:r>
              <w:rPr>
                <w:sz w:val="15"/>
              </w:rPr>
              <w:t>Répliquer à l’extérieur</w:t>
            </w:r>
          </w:p>
        </w:tc>
        <w:tc>
          <w:tcPr>
            <w:tcW w:type="dxa" w:w="3289"/>
            <w:shd w:fill="F7F8FA"/>
            <w:tcMar>
              <w:top w:w="45" w:type="dxa"/>
              <w:start w:w="55" w:type="dxa"/>
              <w:bottom w:w="45" w:type="dxa"/>
              <w:end w:w="55" w:type="dxa"/>
            </w:tcMar>
            <w:vAlign w:val="top"/>
          </w:tcPr>
          <w:p>
            <w:pPr>
              <w:spacing w:after="0" w:line="240" w:lineRule="auto"/>
            </w:pPr>
            <w:r>
              <w:rPr>
                <w:sz w:val="15"/>
              </w:rPr>
              <w:t>Au moins un résultat positif et un résultat négatif reproduits indépendamment</w:t>
            </w:r>
          </w:p>
        </w:tc>
      </w:tr>
      <w:tr>
        <w:trPr>
          <w:cantSplit/>
        </w:trPr>
        <w:tc>
          <w:tcPr>
            <w:tcW w:type="dxa" w:w="3289"/>
            <w:tcMar>
              <w:top w:w="45" w:type="dxa"/>
              <w:start w:w="55" w:type="dxa"/>
              <w:bottom w:w="45" w:type="dxa"/>
              <w:end w:w="55" w:type="dxa"/>
            </w:tcMar>
            <w:vAlign w:val="top"/>
          </w:tcPr>
          <w:p>
            <w:pPr>
              <w:spacing w:after="0" w:line="240" w:lineRule="auto"/>
            </w:pPr>
            <w:r>
              <w:rPr>
                <w:sz w:val="15"/>
              </w:rPr>
              <w:t>11</w:t>
            </w:r>
          </w:p>
        </w:tc>
        <w:tc>
          <w:tcPr>
            <w:tcW w:type="dxa" w:w="3289"/>
            <w:tcMar>
              <w:top w:w="45" w:type="dxa"/>
              <w:start w:w="55" w:type="dxa"/>
              <w:bottom w:w="45" w:type="dxa"/>
              <w:end w:w="55" w:type="dxa"/>
            </w:tcMar>
            <w:vAlign w:val="top"/>
          </w:tcPr>
          <w:p>
            <w:pPr>
              <w:spacing w:after="0" w:line="240" w:lineRule="auto"/>
            </w:pPr>
            <w:r>
              <w:rPr>
                <w:sz w:val="15"/>
              </w:rPr>
              <w:t>Réparer la chaîne logicielle</w:t>
            </w:r>
          </w:p>
        </w:tc>
        <w:tc>
          <w:tcPr>
            <w:tcW w:type="dxa" w:w="3289"/>
            <w:tcMar>
              <w:top w:w="45" w:type="dxa"/>
              <w:start w:w="55" w:type="dxa"/>
              <w:bottom w:w="45" w:type="dxa"/>
              <w:end w:w="55" w:type="dxa"/>
            </w:tcMar>
            <w:vAlign w:val="top"/>
          </w:tcPr>
          <w:p>
            <w:pPr>
              <w:spacing w:after="0" w:line="240" w:lineRule="auto"/>
            </w:pPr>
            <w:r>
              <w:rPr>
                <w:sz w:val="15"/>
              </w:rPr>
              <w:t>Source, wheel, verrou, conteneur et manifeste issus de la même révision</w:t>
            </w:r>
          </w:p>
        </w:tc>
      </w:tr>
    </w:tbl>
    <w:p>
      <w:pPr>
        <w:widowControl/>
        <w:spacing w:after="0"/>
      </w:pPr>
    </w:p>
    <w:p>
      <w:pPr>
        <w:widowControl/>
      </w:pPr>
      <w:r>
        <w:rPr>
          <w:i w:val="0"/>
        </w:rPr>
        <w:t>Le test décisif pour ORI-C reste le même. Il faut montrer que l’histoire, l’accessibilité ou l’architecture apportent une prédiction hors échantillon qu’un modèle classique de complexité égale, connaissant la composition et l’état présent, ne produit pas. Tant que ce résultat manque, le cadre doit être présenté comme un programme falsifiable en consolidation.</w:t>
      </w:r>
    </w:p>
    <w:p>
      <w:pPr>
        <w:pStyle w:val="Heading1"/>
      </w:pPr>
      <w:r>
        <w:rPr>
          <w:i w:val="0"/>
        </w:rPr>
        <w:t>Conclusion générale</w:t>
      </w:r>
    </w:p>
    <w:p>
      <w:pPr>
        <w:widowControl/>
      </w:pPr>
      <w:r>
        <w:rPr>
          <w:i w:val="0"/>
        </w:rPr>
        <w:t>La totalité du dossier montre une progression en trois mouvements. Le socle a construit un langage commun, des modèles, des données et des procédures de réfutation. Le programme a obtenu un théorème local dans le chémostat, une validation N-corps dans un modèle réduit, une première mesure de l’inventaire accessible et plusieurs résultats négatifs qui éliminent des implémentations fragiles. La campagne v0.9.3 localise le verrou de fermeture stricte de la matière, construit un transfert orbital-climat intermédiaire, teste les bassins et l’hystérèse, exécute un benchmark antibiotique externe et intègre des trajectoires d’ARN réelles. Le calibrage v0.9.4 gèle ensuite cette architecture, mesure les effets d’ablation, distingue 31 nœuds stables de 15 nœuds sensibles et transfère le schéma à deux trajectoires stellaires MESA. Le graphe généalogique linéaire reste formellement clos selon ses règles, tandis que l’hypergraphe mécanistique strict demeure ouvert à 46 nœuds sur 53.</w:t>
      </w:r>
    </w:p>
    <w:p>
      <w:pPr>
        <w:widowControl/>
      </w:pPr>
      <w:r>
        <w:rPr>
          <w:i w:val="0"/>
        </w:rPr>
        <w:t>L’architecture scientifique propre à ORI-C se situe dans l’articulation entre matière transmise, conditions permissives, organisation, mémoire, persistance, accessibilité et fermeture des possibilités. Elle ne constitue pas encore une loi générale démontrée. Elle constitue une méthode structurée permettant de dire exactement ce qui est connu, ce qui est seulement organisé, ce qui est réfuté et ce qui doit encore être testé.</w:t>
      </w:r>
    </w:p>
    <w:tbl>
      <w:tblPr>
        <w:tblW w:type="auto" w:w="0"/>
        <w:jc w:val="center"/>
        <w:tblLook w:firstColumn="1" w:firstRow="1" w:lastColumn="0" w:lastRow="0" w:noHBand="0" w:noVBand="1" w:val="04A0"/>
      </w:tblPr>
      <w:tblGrid>
        <w:gridCol w:w="9866"/>
      </w:tblGrid>
      <w:tr>
        <w:tc>
          <w:tcPr>
            <w:tcW w:type="dxa" w:w="9866"/>
            <w:shd w:fill="EEF3FB"/>
            <w:tcMar>
              <w:top w:w="120" w:type="dxa"/>
              <w:start w:w="160" w:type="dxa"/>
              <w:bottom w:w="120" w:type="dxa"/>
              <w:end w:w="160" w:type="dxa"/>
            </w:tcMar>
          </w:tcPr>
          <w:p>
            <w:pPr>
              <w:spacing w:after="60"/>
            </w:pPr>
            <w:r>
              <w:rPr>
                <w:b/>
                <w:color w:val="243B67"/>
                <w:sz w:val="22"/>
              </w:rPr>
              <w:t>Verdict scientifique consolidé</w:t>
            </w:r>
          </w:p>
          <w:p>
            <w:pPr>
              <w:spacing w:after="0" w:line="254" w:lineRule="auto"/>
            </w:pPr>
            <w:r>
              <w:t>ORI-C possède désormais un socle conceptuel cohérent, plusieurs objets calculables, des résultats disciplinaires et numériques réels, une généalogie formellement close et une capacité croissante à produire ses propres réfutations. Il ne possède pas encore une prédiction transversale positive, reproduite et supérieure à un témoin apparié. La prochaine avancée dépend moins de l’élargissement du vocabulaire que d’un test discriminant réussi.</w:t>
            </w:r>
          </w:p>
        </w:tc>
      </w:tr>
    </w:tbl>
    <w:p>
      <w:pPr>
        <w:widowControl/>
        <w:sectPr>
          <w:headerReference w:type="default" r:id="rId9"/>
          <w:footerReference w:type="default" r:id="rId10"/>
          <w:pgSz w:w="11906" w:h="16838"/>
          <w:pgMar w:top="964" w:right="1020" w:bottom="907" w:left="1020" w:header="720" w:footer="720" w:gutter="0"/>
          <w:cols w:space="720"/>
          <w:docGrid w:linePitch="360"/>
        </w:sectPr>
      </w:pPr>
    </w:p>
    <w:p>
      <w:pPr>
        <w:keepNext/>
        <w:widowControl/>
        <w:spacing w:after="160"/>
      </w:pPr>
      <w:r>
        <w:rPr>
          <w:b/>
          <w:color w:val="243B67"/>
          <w:sz w:val="36"/>
        </w:rPr>
        <w:t>Annexe A. Catalogue compact des 39 transitions de l’arbre global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243B67"/>
            <w:tcMar>
              <w:top w:w="60" w:type="dxa"/>
              <w:start w:w="60" w:type="dxa"/>
              <w:bottom w:w="60" w:type="dxa"/>
              <w:end w:w="60" w:type="dxa"/>
            </w:tcMar>
            <w:vAlign w:val="center"/>
          </w:tcPr>
          <w:p>
            <w:pPr>
              <w:jc w:val="center"/>
            </w:pPr>
            <w:r>
              <w:rPr>
                <w:b/>
                <w:color w:val="FFFFFF"/>
                <w:sz w:val="12"/>
              </w:rPr>
              <w:t>ID</w:t>
            </w:r>
          </w:p>
        </w:tc>
        <w:tc>
          <w:tcPr>
            <w:tcW w:type="dxa" w:w="1694"/>
            <w:shd w:fill="243B67"/>
            <w:tcMar>
              <w:top w:w="60" w:type="dxa"/>
              <w:start w:w="60" w:type="dxa"/>
              <w:bottom w:w="60" w:type="dxa"/>
              <w:end w:w="60" w:type="dxa"/>
            </w:tcMar>
            <w:vAlign w:val="center"/>
          </w:tcPr>
          <w:p>
            <w:pPr>
              <w:jc w:val="center"/>
            </w:pPr>
            <w:r>
              <w:rPr>
                <w:b/>
                <w:color w:val="FFFFFF"/>
                <w:sz w:val="12"/>
              </w:rPr>
              <w:t>Branche</w:t>
            </w:r>
          </w:p>
        </w:tc>
        <w:tc>
          <w:tcPr>
            <w:tcW w:type="dxa" w:w="1694"/>
            <w:shd w:fill="243B67"/>
            <w:tcMar>
              <w:top w:w="60" w:type="dxa"/>
              <w:start w:w="60" w:type="dxa"/>
              <w:bottom w:w="60" w:type="dxa"/>
              <w:end w:w="60" w:type="dxa"/>
            </w:tcMar>
            <w:vAlign w:val="center"/>
          </w:tcPr>
          <w:p>
            <w:pPr>
              <w:jc w:val="center"/>
            </w:pPr>
            <w:r>
              <w:rPr>
                <w:b/>
                <w:color w:val="FFFFFF"/>
                <w:sz w:val="12"/>
              </w:rPr>
              <w:t>Parents matériels</w:t>
            </w:r>
          </w:p>
        </w:tc>
        <w:tc>
          <w:tcPr>
            <w:tcW w:type="dxa" w:w="1694"/>
            <w:shd w:fill="243B67"/>
            <w:tcMar>
              <w:top w:w="60" w:type="dxa"/>
              <w:start w:w="60" w:type="dxa"/>
              <w:bottom w:w="60" w:type="dxa"/>
              <w:end w:w="60" w:type="dxa"/>
            </w:tcMar>
            <w:vAlign w:val="center"/>
          </w:tcPr>
          <w:p>
            <w:pPr>
              <w:jc w:val="center"/>
            </w:pPr>
            <w:r>
              <w:rPr>
                <w:b/>
                <w:color w:val="FFFFFF"/>
                <w:sz w:val="12"/>
              </w:rPr>
              <w:t>Conditions</w:t>
            </w:r>
          </w:p>
        </w:tc>
        <w:tc>
          <w:tcPr>
            <w:tcW w:type="dxa" w:w="1694"/>
            <w:shd w:fill="243B67"/>
            <w:tcMar>
              <w:top w:w="60" w:type="dxa"/>
              <w:start w:w="60" w:type="dxa"/>
              <w:bottom w:w="60" w:type="dxa"/>
              <w:end w:w="60" w:type="dxa"/>
            </w:tcMar>
            <w:vAlign w:val="center"/>
          </w:tcPr>
          <w:p>
            <w:pPr>
              <w:jc w:val="center"/>
            </w:pPr>
            <w:r>
              <w:rPr>
                <w:b/>
                <w:color w:val="FFFFFF"/>
                <w:sz w:val="12"/>
              </w:rPr>
              <w:t>Produit</w:t>
            </w:r>
          </w:p>
        </w:tc>
        <w:tc>
          <w:tcPr>
            <w:tcW w:type="dxa" w:w="1694"/>
            <w:shd w:fill="243B67"/>
            <w:tcMar>
              <w:top w:w="60" w:type="dxa"/>
              <w:start w:w="60" w:type="dxa"/>
              <w:bottom w:w="60" w:type="dxa"/>
              <w:end w:w="60" w:type="dxa"/>
            </w:tcMar>
            <w:vAlign w:val="center"/>
          </w:tcPr>
          <w:p>
            <w:pPr>
              <w:jc w:val="center"/>
            </w:pPr>
            <w:r>
              <w:rPr>
                <w:b/>
                <w:color w:val="FFFFFF"/>
                <w:sz w:val="12"/>
              </w:rPr>
              <w:t>Mécanisme</w:t>
            </w:r>
          </w:p>
        </w:tc>
        <w:tc>
          <w:tcPr>
            <w:tcW w:type="dxa" w:w="1694"/>
            <w:shd w:fill="243B67"/>
            <w:tcMar>
              <w:top w:w="60" w:type="dxa"/>
              <w:start w:w="60" w:type="dxa"/>
              <w:bottom w:w="60" w:type="dxa"/>
              <w:end w:w="60" w:type="dxa"/>
            </w:tcMar>
            <w:vAlign w:val="center"/>
          </w:tcPr>
          <w:p>
            <w:pPr>
              <w:jc w:val="center"/>
            </w:pPr>
            <w:r>
              <w:rPr>
                <w:b/>
                <w:color w:val="FFFFFF"/>
                <w:sz w:val="12"/>
              </w:rPr>
              <w:t>Ouvertures</w:t>
            </w:r>
          </w:p>
        </w:tc>
        <w:tc>
          <w:tcPr>
            <w:tcW w:type="dxa" w:w="1694"/>
            <w:shd w:fill="243B67"/>
            <w:tcMar>
              <w:top w:w="60" w:type="dxa"/>
              <w:start w:w="60" w:type="dxa"/>
              <w:bottom w:w="60" w:type="dxa"/>
              <w:end w:w="60" w:type="dxa"/>
            </w:tcMar>
            <w:vAlign w:val="center"/>
          </w:tcPr>
          <w:p>
            <w:pPr>
              <w:jc w:val="center"/>
            </w:pPr>
            <w:r>
              <w:rPr>
                <w:b/>
                <w:color w:val="FFFFFF"/>
                <w:sz w:val="12"/>
              </w:rPr>
              <w:t>Fermetures</w:t>
            </w:r>
          </w:p>
        </w:tc>
        <w:tc>
          <w:tcPr>
            <w:tcW w:type="dxa" w:w="1694"/>
            <w:shd w:fill="243B67"/>
            <w:tcMar>
              <w:top w:w="60" w:type="dxa"/>
              <w:start w:w="60" w:type="dxa"/>
              <w:bottom w:w="60" w:type="dxa"/>
              <w:end w:w="60" w:type="dxa"/>
            </w:tcMar>
            <w:vAlign w:val="center"/>
          </w:tcPr>
          <w:p>
            <w:pPr>
              <w:jc w:val="center"/>
            </w:pPr>
            <w:r>
              <w:rPr>
                <w:b/>
                <w:color w:val="FFFFFF"/>
                <w:sz w:val="12"/>
              </w:rPr>
              <w:t>Certitude</w:t>
            </w:r>
          </w:p>
        </w:tc>
      </w:tr>
      <w:tr>
        <w:trPr>
          <w:cantSplit/>
        </w:trPr>
        <w:tc>
          <w:tcPr>
            <w:tcW w:type="dxa" w:w="1694"/>
            <w:tcMar>
              <w:top w:w="45" w:type="dxa"/>
              <w:start w:w="55" w:type="dxa"/>
              <w:bottom w:w="45" w:type="dxa"/>
              <w:end w:w="55" w:type="dxa"/>
            </w:tcMar>
            <w:vAlign w:val="top"/>
          </w:tcPr>
          <w:p>
            <w:pPr>
              <w:spacing w:after="0" w:line="240" w:lineRule="auto"/>
            </w:pPr>
            <w:r>
              <w:rPr>
                <w:sz w:val="12"/>
              </w:rPr>
              <w:t>GA-001</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quarks | gluons</w:t>
            </w:r>
          </w:p>
        </w:tc>
        <w:tc>
          <w:tcPr>
            <w:tcW w:type="dxa" w:w="1694"/>
            <w:tcMar>
              <w:top w:w="45" w:type="dxa"/>
              <w:start w:w="55" w:type="dxa"/>
              <w:bottom w:w="45" w:type="dxa"/>
              <w:end w:w="55" w:type="dxa"/>
            </w:tcMar>
            <w:vAlign w:val="top"/>
          </w:tcPr>
          <w:p>
            <w:pPr>
              <w:spacing w:after="0" w:line="240" w:lineRule="auto"/>
            </w:pPr>
            <w:r>
              <w:rPr>
                <w:sz w:val="12"/>
              </w:rPr>
              <w:t>expansion cosmologique</w:t>
            </w:r>
          </w:p>
        </w:tc>
        <w:tc>
          <w:tcPr>
            <w:tcW w:type="dxa" w:w="1694"/>
            <w:tcMar>
              <w:top w:w="45" w:type="dxa"/>
              <w:start w:w="55" w:type="dxa"/>
              <w:bottom w:w="45" w:type="dxa"/>
              <w:end w:w="55" w:type="dxa"/>
            </w:tcMar>
            <w:vAlign w:val="top"/>
          </w:tcPr>
          <w:p>
            <w:pPr>
              <w:spacing w:after="0" w:line="240" w:lineRule="auto"/>
            </w:pPr>
            <w:r>
              <w:rPr>
                <w:sz w:val="12"/>
              </w:rPr>
              <w:t>nucléons | protons | neutrons</w:t>
            </w:r>
          </w:p>
        </w:tc>
        <w:tc>
          <w:tcPr>
            <w:tcW w:type="dxa" w:w="1694"/>
            <w:tcMar>
              <w:top w:w="45" w:type="dxa"/>
              <w:start w:w="55" w:type="dxa"/>
              <w:bottom w:w="45" w:type="dxa"/>
              <w:end w:w="55" w:type="dxa"/>
            </w:tcMar>
            <w:vAlign w:val="top"/>
          </w:tcPr>
          <w:p>
            <w:pPr>
              <w:spacing w:after="0" w:line="240" w:lineRule="auto"/>
            </w:pPr>
            <w:r>
              <w:rPr>
                <w:sz w:val="12"/>
              </w:rPr>
              <w:t>confinement</w:t>
            </w:r>
          </w:p>
        </w:tc>
        <w:tc>
          <w:tcPr>
            <w:tcW w:type="dxa" w:w="1694"/>
            <w:tcMar>
              <w:top w:w="45" w:type="dxa"/>
              <w:start w:w="55" w:type="dxa"/>
              <w:bottom w:w="45" w:type="dxa"/>
              <w:end w:w="55" w:type="dxa"/>
            </w:tcMar>
            <w:vAlign w:val="top"/>
          </w:tcPr>
          <w:p>
            <w:pPr>
              <w:spacing w:after="0" w:line="240" w:lineRule="auto"/>
            </w:pPr>
            <w:r>
              <w:rPr>
                <w:sz w:val="12"/>
              </w:rPr>
              <w:t>liaison nucléaire</w:t>
            </w:r>
          </w:p>
        </w:tc>
        <w:tc>
          <w:tcPr>
            <w:tcW w:type="dxa" w:w="1694"/>
            <w:tcMar>
              <w:top w:w="45" w:type="dxa"/>
              <w:start w:w="55" w:type="dxa"/>
              <w:bottom w:w="45" w:type="dxa"/>
              <w:end w:w="55" w:type="dxa"/>
            </w:tcMar>
            <w:vAlign w:val="top"/>
          </w:tcPr>
          <w:p>
            <w:pPr>
              <w:spacing w:after="0" w:line="240" w:lineRule="auto"/>
            </w:pPr>
            <w:r>
              <w:rPr>
                <w:sz w:val="12"/>
              </w:rPr>
              <w:t>quarks libres, définitivement</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GA-002</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nucléons</w:t>
            </w:r>
          </w:p>
        </w:tc>
        <w:tc>
          <w:tcPr>
            <w:tcW w:type="dxa" w:w="1694"/>
            <w:shd w:fill="F7F8FA"/>
            <w:tcMar>
              <w:top w:w="45" w:type="dxa"/>
              <w:start w:w="55" w:type="dxa"/>
              <w:bottom w:w="45" w:type="dxa"/>
              <w:end w:w="55" w:type="dxa"/>
            </w:tcMar>
            <w:vAlign w:val="top"/>
          </w:tcPr>
          <w:p>
            <w:pPr>
              <w:spacing w:after="0" w:line="240" w:lineRule="auto"/>
            </w:pPr>
            <w:r>
              <w:rPr>
                <w:sz w:val="12"/>
              </w:rPr>
              <w:t>expansion cosmologique</w:t>
            </w:r>
          </w:p>
        </w:tc>
        <w:tc>
          <w:tcPr>
            <w:tcW w:type="dxa" w:w="1694"/>
            <w:shd w:fill="F7F8FA"/>
            <w:tcMar>
              <w:top w:w="45" w:type="dxa"/>
              <w:start w:w="55" w:type="dxa"/>
              <w:bottom w:w="45" w:type="dxa"/>
              <w:end w:w="55" w:type="dxa"/>
            </w:tcMar>
            <w:vAlign w:val="top"/>
          </w:tcPr>
          <w:p>
            <w:pPr>
              <w:spacing w:after="0" w:line="240" w:lineRule="auto"/>
            </w:pPr>
            <w:r>
              <w:rPr>
                <w:sz w:val="12"/>
              </w:rPr>
              <w:t>deutérium</w:t>
            </w:r>
          </w:p>
        </w:tc>
        <w:tc>
          <w:tcPr>
            <w:tcW w:type="dxa" w:w="1694"/>
            <w:shd w:fill="F7F8FA"/>
            <w:tcMar>
              <w:top w:w="45" w:type="dxa"/>
              <w:start w:w="55" w:type="dxa"/>
              <w:bottom w:w="45" w:type="dxa"/>
              <w:end w:w="55" w:type="dxa"/>
            </w:tcMar>
            <w:vAlign w:val="top"/>
          </w:tcPr>
          <w:p>
            <w:pPr>
              <w:spacing w:after="0" w:line="240" w:lineRule="auto"/>
            </w:pPr>
            <w:r>
              <w:rPr>
                <w:sz w:val="12"/>
              </w:rPr>
              <w:t>fusion nucleaire</w:t>
            </w:r>
          </w:p>
        </w:tc>
        <w:tc>
          <w:tcPr>
            <w:tcW w:type="dxa" w:w="1694"/>
            <w:shd w:fill="F7F8FA"/>
            <w:tcMar>
              <w:top w:w="45" w:type="dxa"/>
              <w:start w:w="55" w:type="dxa"/>
              <w:bottom w:w="45" w:type="dxa"/>
              <w:end w:w="55" w:type="dxa"/>
            </w:tcMar>
            <w:vAlign w:val="top"/>
          </w:tcPr>
          <w:p>
            <w:pPr>
              <w:spacing w:after="0" w:line="240" w:lineRule="auto"/>
            </w:pPr>
            <w:r>
              <w:rPr>
                <w:sz w:val="12"/>
              </w:rPr>
              <w:t>chaîne vers hélium et lithium</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GA-003</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deutérium | nucléons</w:t>
            </w:r>
          </w:p>
        </w:tc>
        <w:tc>
          <w:tcPr>
            <w:tcW w:type="dxa" w:w="1694"/>
            <w:tcMar>
              <w:top w:w="45" w:type="dxa"/>
              <w:start w:w="55" w:type="dxa"/>
              <w:bottom w:w="45" w:type="dxa"/>
              <w:end w:w="55" w:type="dxa"/>
            </w:tcMar>
            <w:vAlign w:val="top"/>
          </w:tcPr>
          <w:p>
            <w:pPr>
              <w:spacing w:after="0" w:line="240" w:lineRule="auto"/>
            </w:pPr>
            <w:r>
              <w:rPr>
                <w:sz w:val="12"/>
              </w:rPr>
              <w:t>expansion cosmologique</w:t>
            </w:r>
          </w:p>
        </w:tc>
        <w:tc>
          <w:tcPr>
            <w:tcW w:type="dxa" w:w="1694"/>
            <w:tcMar>
              <w:top w:w="45" w:type="dxa"/>
              <w:start w:w="55" w:type="dxa"/>
              <w:bottom w:w="45" w:type="dxa"/>
              <w:end w:w="55" w:type="dxa"/>
            </w:tcMar>
            <w:vAlign w:val="top"/>
          </w:tcPr>
          <w:p>
            <w:pPr>
              <w:spacing w:after="0" w:line="240" w:lineRule="auto"/>
            </w:pPr>
            <w:r>
              <w:rPr>
                <w:sz w:val="12"/>
              </w:rPr>
              <w:t>hélium 4 | hélium 3 | lithium 7</w:t>
            </w:r>
          </w:p>
        </w:tc>
        <w:tc>
          <w:tcPr>
            <w:tcW w:type="dxa" w:w="1694"/>
            <w:tcMar>
              <w:top w:w="45" w:type="dxa"/>
              <w:start w:w="55" w:type="dxa"/>
              <w:bottom w:w="45" w:type="dxa"/>
              <w:end w:w="55" w:type="dxa"/>
            </w:tcMar>
            <w:vAlign w:val="top"/>
          </w:tcPr>
          <w:p>
            <w:pPr>
              <w:spacing w:after="0" w:line="240" w:lineRule="auto"/>
            </w:pPr>
            <w:r>
              <w:rPr>
                <w:sz w:val="12"/>
              </w:rPr>
              <w:t>fusion nucleaire</w:t>
            </w:r>
          </w:p>
        </w:tc>
        <w:tc>
          <w:tcPr>
            <w:tcW w:type="dxa" w:w="1694"/>
            <w:tcMar>
              <w:top w:w="45" w:type="dxa"/>
              <w:start w:w="55" w:type="dxa"/>
              <w:bottom w:w="45" w:type="dxa"/>
              <w:end w:w="55" w:type="dxa"/>
            </w:tcMar>
            <w:vAlign w:val="top"/>
          </w:tcPr>
          <w:p>
            <w:pPr>
              <w:spacing w:after="0" w:line="240" w:lineRule="auto"/>
            </w:pPr>
            <w:r>
              <w:rPr>
                <w:sz w:val="12"/>
              </w:rPr>
              <w:t>chimie de l'hydrogène et de l'hélium</w:t>
            </w:r>
          </w:p>
        </w:tc>
        <w:tc>
          <w:tcPr>
            <w:tcW w:type="dxa" w:w="1694"/>
            <w:tcMar>
              <w:top w:w="45" w:type="dxa"/>
              <w:start w:w="55" w:type="dxa"/>
              <w:bottom w:w="45" w:type="dxa"/>
              <w:end w:w="55" w:type="dxa"/>
            </w:tcMar>
            <w:vAlign w:val="top"/>
          </w:tcPr>
          <w:p>
            <w:pPr>
              <w:spacing w:after="0" w:line="240" w:lineRule="auto"/>
            </w:pPr>
            <w:r>
              <w:rPr>
                <w:sz w:val="12"/>
              </w:rPr>
              <w:t>masses 5 et 8 : aucun noyau stable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GA-004</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hélium 4 | deutérium | électrons</w:t>
            </w:r>
          </w:p>
        </w:tc>
        <w:tc>
          <w:tcPr>
            <w:tcW w:type="dxa" w:w="1694"/>
            <w:shd w:fill="F7F8FA"/>
            <w:tcMar>
              <w:top w:w="45" w:type="dxa"/>
              <w:start w:w="55" w:type="dxa"/>
              <w:bottom w:w="45" w:type="dxa"/>
              <w:end w:w="55" w:type="dxa"/>
            </w:tcMar>
            <w:vAlign w:val="top"/>
          </w:tcPr>
          <w:p>
            <w:pPr>
              <w:spacing w:after="0" w:line="240" w:lineRule="auto"/>
            </w:pPr>
            <w:r>
              <w:rPr>
                <w:sz w:val="12"/>
              </w:rPr>
              <w:t>expansion cosmologique</w:t>
            </w:r>
          </w:p>
        </w:tc>
        <w:tc>
          <w:tcPr>
            <w:tcW w:type="dxa" w:w="1694"/>
            <w:shd w:fill="F7F8FA"/>
            <w:tcMar>
              <w:top w:w="45" w:type="dxa"/>
              <w:start w:w="55" w:type="dxa"/>
              <w:bottom w:w="45" w:type="dxa"/>
              <w:end w:w="55" w:type="dxa"/>
            </w:tcMar>
            <w:vAlign w:val="top"/>
          </w:tcPr>
          <w:p>
            <w:pPr>
              <w:spacing w:after="0" w:line="240" w:lineRule="auto"/>
            </w:pPr>
            <w:r>
              <w:rPr>
                <w:sz w:val="12"/>
              </w:rPr>
              <w:t>atomes neutres</w:t>
            </w:r>
          </w:p>
        </w:tc>
        <w:tc>
          <w:tcPr>
            <w:tcW w:type="dxa" w:w="1694"/>
            <w:shd w:fill="F7F8FA"/>
            <w:tcMar>
              <w:top w:w="45" w:type="dxa"/>
              <w:start w:w="55" w:type="dxa"/>
              <w:bottom w:w="45" w:type="dxa"/>
              <w:end w:w="55" w:type="dxa"/>
            </w:tcMar>
            <w:vAlign w:val="top"/>
          </w:tcPr>
          <w:p>
            <w:pPr>
              <w:spacing w:after="0" w:line="240" w:lineRule="auto"/>
            </w:pPr>
            <w:r>
              <w:rPr>
                <w:sz w:val="12"/>
              </w:rPr>
              <w:t>recombinaison electronique</w:t>
            </w:r>
          </w:p>
        </w:tc>
        <w:tc>
          <w:tcPr>
            <w:tcW w:type="dxa" w:w="1694"/>
            <w:shd w:fill="F7F8FA"/>
            <w:tcMar>
              <w:top w:w="45" w:type="dxa"/>
              <w:start w:w="55" w:type="dxa"/>
              <w:bottom w:w="45" w:type="dxa"/>
              <w:end w:w="55" w:type="dxa"/>
            </w:tcMar>
            <w:vAlign w:val="top"/>
          </w:tcPr>
          <w:p>
            <w:pPr>
              <w:spacing w:after="0" w:line="240" w:lineRule="auto"/>
            </w:pPr>
            <w:r>
              <w:rPr>
                <w:sz w:val="12"/>
              </w:rPr>
              <w:t>chimie ; découplage matière-rayonnement</w:t>
            </w:r>
          </w:p>
        </w:tc>
        <w:tc>
          <w:tcPr>
            <w:tcW w:type="dxa" w:w="1694"/>
            <w:shd w:fill="F7F8FA"/>
            <w:tcMar>
              <w:top w:w="45" w:type="dxa"/>
              <w:start w:w="55" w:type="dxa"/>
              <w:bottom w:w="45" w:type="dxa"/>
              <w:end w:w="55" w:type="dxa"/>
            </w:tcMar>
            <w:vAlign w:val="top"/>
          </w:tcPr>
          <w:p>
            <w:pPr>
              <w:spacing w:after="0" w:line="240" w:lineRule="auto"/>
            </w:pPr>
            <w:r>
              <w:rPr>
                <w:sz w:val="12"/>
              </w:rPr>
              <w:t>couplage Thomson</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GA-005</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atomes neutres | électrons</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dihydrogène</w:t>
            </w:r>
          </w:p>
        </w:tc>
        <w:tc>
          <w:tcPr>
            <w:tcW w:type="dxa" w:w="1694"/>
            <w:tcMar>
              <w:top w:w="45" w:type="dxa"/>
              <w:start w:w="55" w:type="dxa"/>
              <w:bottom w:w="45" w:type="dxa"/>
              <w:end w:w="55" w:type="dxa"/>
            </w:tcMar>
            <w:vAlign w:val="top"/>
          </w:tcPr>
          <w:p>
            <w:pPr>
              <w:spacing w:after="0" w:line="240" w:lineRule="auto"/>
            </w:pPr>
            <w:r>
              <w:rPr>
                <w:sz w:val="12"/>
              </w:rPr>
              <w:t>chimie phase gazeuse</w:t>
            </w:r>
          </w:p>
        </w:tc>
        <w:tc>
          <w:tcPr>
            <w:tcW w:type="dxa" w:w="1694"/>
            <w:tcMar>
              <w:top w:w="45" w:type="dxa"/>
              <w:start w:w="55" w:type="dxa"/>
              <w:bottom w:w="45" w:type="dxa"/>
              <w:end w:w="55" w:type="dxa"/>
            </w:tcMar>
            <w:vAlign w:val="top"/>
          </w:tcPr>
          <w:p>
            <w:pPr>
              <w:spacing w:after="0" w:line="240" w:lineRule="auto"/>
            </w:pPr>
            <w:r>
              <w:rPr>
                <w:sz w:val="12"/>
              </w:rPr>
              <w:t>effondrement des premiers halos</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fortement inféré</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GA-006</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atomes neutres</w:t>
            </w:r>
          </w:p>
        </w:tc>
        <w:tc>
          <w:tcPr>
            <w:tcW w:type="dxa" w:w="1694"/>
            <w:shd w:fill="F7F8FA"/>
            <w:tcMar>
              <w:top w:w="45" w:type="dxa"/>
              <w:start w:w="55" w:type="dxa"/>
              <w:bottom w:w="45" w:type="dxa"/>
              <w:end w:w="55" w:type="dxa"/>
            </w:tcMar>
            <w:vAlign w:val="top"/>
          </w:tcPr>
          <w:p>
            <w:pPr>
              <w:spacing w:after="0" w:line="240" w:lineRule="auto"/>
            </w:pPr>
            <w:r>
              <w:rPr>
                <w:sz w:val="12"/>
              </w:rPr>
              <w:t>gravité | refroidissement par H2 | refroidissement par HD</w:t>
            </w:r>
          </w:p>
        </w:tc>
        <w:tc>
          <w:tcPr>
            <w:tcW w:type="dxa" w:w="1694"/>
            <w:shd w:fill="F7F8FA"/>
            <w:tcMar>
              <w:top w:w="45" w:type="dxa"/>
              <w:start w:w="55" w:type="dxa"/>
              <w:bottom w:w="45" w:type="dxa"/>
              <w:end w:w="55" w:type="dxa"/>
            </w:tcMar>
            <w:vAlign w:val="top"/>
          </w:tcPr>
          <w:p>
            <w:pPr>
              <w:spacing w:after="0" w:line="240" w:lineRule="auto"/>
            </w:pPr>
            <w:r>
              <w:rPr>
                <w:sz w:val="12"/>
              </w:rPr>
              <w:t>premières étoiles</w:t>
            </w:r>
          </w:p>
        </w:tc>
        <w:tc>
          <w:tcPr>
            <w:tcW w:type="dxa" w:w="1694"/>
            <w:shd w:fill="F7F8FA"/>
            <w:tcMar>
              <w:top w:w="45" w:type="dxa"/>
              <w:start w:w="55" w:type="dxa"/>
              <w:bottom w:w="45" w:type="dxa"/>
              <w:end w:w="55" w:type="dxa"/>
            </w:tcMar>
            <w:vAlign w:val="top"/>
          </w:tcPr>
          <w:p>
            <w:pPr>
              <w:spacing w:after="0" w:line="240" w:lineRule="auto"/>
            </w:pPr>
            <w:r>
              <w:rPr>
                <w:sz w:val="12"/>
              </w:rPr>
              <w:t>effondrement gravitationnel</w:t>
            </w:r>
          </w:p>
        </w:tc>
        <w:tc>
          <w:tcPr>
            <w:tcW w:type="dxa" w:w="1694"/>
            <w:shd w:fill="F7F8FA"/>
            <w:tcMar>
              <w:top w:w="45" w:type="dxa"/>
              <w:start w:w="55" w:type="dxa"/>
              <w:bottom w:w="45" w:type="dxa"/>
              <w:end w:w="55" w:type="dxa"/>
            </w:tcMar>
            <w:vAlign w:val="top"/>
          </w:tcPr>
          <w:p>
            <w:pPr>
              <w:spacing w:after="0" w:line="240" w:lineRule="auto"/>
            </w:pPr>
            <w:r>
              <w:rPr>
                <w:sz w:val="12"/>
              </w:rPr>
              <w:t>nucléosynthèse au-delà du lithium</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fortement inféré</w:t>
            </w:r>
          </w:p>
        </w:tc>
      </w:tr>
      <w:tr>
        <w:trPr>
          <w:cantSplit/>
        </w:trPr>
        <w:tc>
          <w:tcPr>
            <w:tcW w:type="dxa" w:w="1694"/>
            <w:tcMar>
              <w:top w:w="45" w:type="dxa"/>
              <w:start w:w="55" w:type="dxa"/>
              <w:bottom w:w="45" w:type="dxa"/>
              <w:end w:w="55" w:type="dxa"/>
            </w:tcMar>
            <w:vAlign w:val="top"/>
          </w:tcPr>
          <w:p>
            <w:pPr>
              <w:spacing w:after="0" w:line="240" w:lineRule="auto"/>
            </w:pPr>
            <w:r>
              <w:rPr>
                <w:sz w:val="12"/>
              </w:rPr>
              <w:t>GA-007</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hélium 4 | premières étoiles</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carbone 12</w:t>
            </w:r>
          </w:p>
        </w:tc>
        <w:tc>
          <w:tcPr>
            <w:tcW w:type="dxa" w:w="1694"/>
            <w:tcMar>
              <w:top w:w="45" w:type="dxa"/>
              <w:start w:w="55" w:type="dxa"/>
              <w:bottom w:w="45" w:type="dxa"/>
              <w:end w:w="55" w:type="dxa"/>
            </w:tcMar>
            <w:vAlign w:val="top"/>
          </w:tcPr>
          <w:p>
            <w:pPr>
              <w:spacing w:after="0" w:line="240" w:lineRule="auto"/>
            </w:pPr>
            <w:r>
              <w:rPr>
                <w:sz w:val="12"/>
              </w:rPr>
              <w:t>fusion nucleaire</w:t>
            </w:r>
          </w:p>
        </w:tc>
        <w:tc>
          <w:tcPr>
            <w:tcW w:type="dxa" w:w="1694"/>
            <w:tcMar>
              <w:top w:w="45" w:type="dxa"/>
              <w:start w:w="55" w:type="dxa"/>
              <w:bottom w:w="45" w:type="dxa"/>
              <w:end w:w="55" w:type="dxa"/>
            </w:tcMar>
            <w:vAlign w:val="top"/>
          </w:tcPr>
          <w:p>
            <w:pPr>
              <w:spacing w:after="0" w:line="240" w:lineRule="auto"/>
            </w:pPr>
            <w:r>
              <w:rPr>
                <w:sz w:val="12"/>
              </w:rPr>
              <w:t>chimie organique ; captures alpha</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GA-008</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carbone 12 | hélium 4</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oxygène | néon | magnésium | silicium | soufre</w:t>
            </w:r>
          </w:p>
        </w:tc>
        <w:tc>
          <w:tcPr>
            <w:tcW w:type="dxa" w:w="1694"/>
            <w:shd w:fill="F7F8FA"/>
            <w:tcMar>
              <w:top w:w="45" w:type="dxa"/>
              <w:start w:w="55" w:type="dxa"/>
              <w:bottom w:w="45" w:type="dxa"/>
              <w:end w:w="55" w:type="dxa"/>
            </w:tcMar>
            <w:vAlign w:val="top"/>
          </w:tcPr>
          <w:p>
            <w:pPr>
              <w:spacing w:after="0" w:line="240" w:lineRule="auto"/>
            </w:pPr>
            <w:r>
              <w:rPr>
                <w:sz w:val="12"/>
              </w:rPr>
              <w:t>fusion nucleaire</w:t>
            </w:r>
          </w:p>
        </w:tc>
        <w:tc>
          <w:tcPr>
            <w:tcW w:type="dxa" w:w="1694"/>
            <w:shd w:fill="F7F8FA"/>
            <w:tcMar>
              <w:top w:w="45" w:type="dxa"/>
              <w:start w:w="55" w:type="dxa"/>
              <w:bottom w:w="45" w:type="dxa"/>
              <w:end w:w="55" w:type="dxa"/>
            </w:tcMar>
            <w:vAlign w:val="top"/>
          </w:tcPr>
          <w:p>
            <w:pPr>
              <w:spacing w:after="0" w:line="240" w:lineRule="auto"/>
            </w:pPr>
            <w:r>
              <w:rPr>
                <w:sz w:val="12"/>
              </w:rPr>
              <w:t>minéralogie silicatée ; eau</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GA-009</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silicium | soufre</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fer | nickel | cobalt</w:t>
            </w:r>
          </w:p>
        </w:tc>
        <w:tc>
          <w:tcPr>
            <w:tcW w:type="dxa" w:w="1694"/>
            <w:tcMar>
              <w:top w:w="45" w:type="dxa"/>
              <w:start w:w="55" w:type="dxa"/>
              <w:bottom w:w="45" w:type="dxa"/>
              <w:end w:w="55" w:type="dxa"/>
            </w:tcMar>
            <w:vAlign w:val="top"/>
          </w:tcPr>
          <w:p>
            <w:pPr>
              <w:spacing w:after="0" w:line="240" w:lineRule="auto"/>
            </w:pPr>
            <w:r>
              <w:rPr>
                <w:sz w:val="12"/>
              </w:rPr>
              <w:t>fusion nucleaire</w:t>
            </w:r>
          </w:p>
        </w:tc>
        <w:tc>
          <w:tcPr>
            <w:tcW w:type="dxa" w:w="1694"/>
            <w:tcMar>
              <w:top w:w="45" w:type="dxa"/>
              <w:start w:w="55" w:type="dxa"/>
              <w:bottom w:w="45" w:type="dxa"/>
              <w:end w:w="55" w:type="dxa"/>
            </w:tcMar>
            <w:vAlign w:val="top"/>
          </w:tcPr>
          <w:p>
            <w:pPr>
              <w:spacing w:after="0" w:line="240" w:lineRule="auto"/>
            </w:pPr>
            <w:r>
              <w:rPr>
                <w:sz w:val="12"/>
              </w:rPr>
              <w:t>effondrement ; supernova ; dispersion</w:t>
            </w:r>
          </w:p>
        </w:tc>
        <w:tc>
          <w:tcPr>
            <w:tcW w:type="dxa" w:w="1694"/>
            <w:tcMar>
              <w:top w:w="45" w:type="dxa"/>
              <w:start w:w="55" w:type="dxa"/>
              <w:bottom w:w="45" w:type="dxa"/>
              <w:end w:w="55" w:type="dxa"/>
            </w:tcMar>
            <w:vAlign w:val="top"/>
          </w:tcPr>
          <w:p>
            <w:pPr>
              <w:spacing w:after="0" w:line="240" w:lineRule="auto"/>
            </w:pPr>
            <w:r>
              <w:rPr>
                <w:sz w:val="12"/>
              </w:rPr>
              <w:t>fusion exothermique au-delà du fer, définitivement</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GA-010</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fer | nickel | cobalt | neutrons</w:t>
            </w:r>
          </w:p>
        </w:tc>
        <w:tc>
          <w:tcPr>
            <w:tcW w:type="dxa" w:w="1694"/>
            <w:shd w:fill="F7F8FA"/>
            <w:tcMar>
              <w:top w:w="45" w:type="dxa"/>
              <w:start w:w="55" w:type="dxa"/>
              <w:bottom w:w="45" w:type="dxa"/>
              <w:end w:w="55" w:type="dxa"/>
            </w:tcMar>
            <w:vAlign w:val="top"/>
          </w:tcPr>
          <w:p>
            <w:pPr>
              <w:spacing w:after="0" w:line="240" w:lineRule="auto"/>
            </w:pPr>
            <w:r>
              <w:rPr>
                <w:sz w:val="12"/>
              </w:rPr>
              <w:t>flux neutronique lent</w:t>
            </w:r>
          </w:p>
        </w:tc>
        <w:tc>
          <w:tcPr>
            <w:tcW w:type="dxa" w:w="1694"/>
            <w:shd w:fill="F7F8FA"/>
            <w:tcMar>
              <w:top w:w="45" w:type="dxa"/>
              <w:start w:w="55" w:type="dxa"/>
              <w:bottom w:w="45" w:type="dxa"/>
              <w:end w:w="55" w:type="dxa"/>
            </w:tcMar>
            <w:vAlign w:val="top"/>
          </w:tcPr>
          <w:p>
            <w:pPr>
              <w:spacing w:after="0" w:line="240" w:lineRule="auto"/>
            </w:pPr>
            <w:r>
              <w:rPr>
                <w:sz w:val="12"/>
              </w:rPr>
              <w:t>éléments lourds voie s</w:t>
            </w:r>
          </w:p>
        </w:tc>
        <w:tc>
          <w:tcPr>
            <w:tcW w:type="dxa" w:w="1694"/>
            <w:shd w:fill="F7F8FA"/>
            <w:tcMar>
              <w:top w:w="45" w:type="dxa"/>
              <w:start w:w="55" w:type="dxa"/>
              <w:bottom w:w="45" w:type="dxa"/>
              <w:end w:w="55" w:type="dxa"/>
            </w:tcMar>
            <w:vAlign w:val="top"/>
          </w:tcPr>
          <w:p>
            <w:pPr>
              <w:spacing w:after="0" w:line="240" w:lineRule="auto"/>
            </w:pPr>
            <w:r>
              <w:rPr>
                <w:sz w:val="12"/>
              </w:rPr>
              <w:t>capture neutronique</w:t>
            </w:r>
          </w:p>
        </w:tc>
        <w:tc>
          <w:tcPr>
            <w:tcW w:type="dxa" w:w="1694"/>
            <w:shd w:fill="F7F8FA"/>
            <w:tcMar>
              <w:top w:w="45" w:type="dxa"/>
              <w:start w:w="55" w:type="dxa"/>
              <w:bottom w:w="45" w:type="dxa"/>
              <w:end w:w="55" w:type="dxa"/>
            </w:tcMar>
            <w:vAlign w:val="top"/>
          </w:tcPr>
          <w:p>
            <w:pPr>
              <w:spacing w:after="0" w:line="240" w:lineRule="auto"/>
            </w:pPr>
            <w:r>
              <w:rPr>
                <w:sz w:val="12"/>
              </w:rPr>
              <w:t>chimie des métaux lourds</w:t>
            </w:r>
          </w:p>
        </w:tc>
        <w:tc>
          <w:tcPr>
            <w:tcW w:type="dxa" w:w="1694"/>
            <w:shd w:fill="F7F8FA"/>
            <w:tcMar>
              <w:top w:w="45" w:type="dxa"/>
              <w:start w:w="55" w:type="dxa"/>
              <w:bottom w:w="45" w:type="dxa"/>
              <w:end w:w="55" w:type="dxa"/>
            </w:tcMar>
            <w:vAlign w:val="top"/>
          </w:tcPr>
          <w:p>
            <w:pPr>
              <w:spacing w:after="0" w:line="240" w:lineRule="auto"/>
            </w:pPr>
            <w:r>
              <w:rPr>
                <w:sz w:val="12"/>
              </w:rPr>
              <w:t>au-delà du bismuth, instabilité alpha</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GA-011</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fer | nickel | cobalt | neutrons</w:t>
            </w:r>
          </w:p>
        </w:tc>
        <w:tc>
          <w:tcPr>
            <w:tcW w:type="dxa" w:w="1694"/>
            <w:tcMar>
              <w:top w:w="45" w:type="dxa"/>
              <w:start w:w="55" w:type="dxa"/>
              <w:bottom w:w="45" w:type="dxa"/>
              <w:end w:w="55" w:type="dxa"/>
            </w:tcMar>
            <w:vAlign w:val="top"/>
          </w:tcPr>
          <w:p>
            <w:pPr>
              <w:spacing w:after="0" w:line="240" w:lineRule="auto"/>
            </w:pPr>
            <w:r>
              <w:rPr>
                <w:sz w:val="12"/>
              </w:rPr>
              <w:t>flux neutronique rapide</w:t>
            </w:r>
          </w:p>
        </w:tc>
        <w:tc>
          <w:tcPr>
            <w:tcW w:type="dxa" w:w="1694"/>
            <w:tcMar>
              <w:top w:w="45" w:type="dxa"/>
              <w:start w:w="55" w:type="dxa"/>
              <w:bottom w:w="45" w:type="dxa"/>
              <w:end w:w="55" w:type="dxa"/>
            </w:tcMar>
            <w:vAlign w:val="top"/>
          </w:tcPr>
          <w:p>
            <w:pPr>
              <w:spacing w:after="0" w:line="240" w:lineRule="auto"/>
            </w:pPr>
            <w:r>
              <w:rPr>
                <w:sz w:val="12"/>
              </w:rPr>
              <w:t>actinides</w:t>
            </w:r>
          </w:p>
        </w:tc>
        <w:tc>
          <w:tcPr>
            <w:tcW w:type="dxa" w:w="1694"/>
            <w:tcMar>
              <w:top w:w="45" w:type="dxa"/>
              <w:start w:w="55" w:type="dxa"/>
              <w:bottom w:w="45" w:type="dxa"/>
              <w:end w:w="55" w:type="dxa"/>
            </w:tcMar>
            <w:vAlign w:val="top"/>
          </w:tcPr>
          <w:p>
            <w:pPr>
              <w:spacing w:after="0" w:line="240" w:lineRule="auto"/>
            </w:pPr>
            <w:r>
              <w:rPr>
                <w:sz w:val="12"/>
              </w:rPr>
              <w:t>capture neutronique</w:t>
            </w:r>
          </w:p>
        </w:tc>
        <w:tc>
          <w:tcPr>
            <w:tcW w:type="dxa" w:w="1694"/>
            <w:tcMar>
              <w:top w:w="45" w:type="dxa"/>
              <w:start w:w="55" w:type="dxa"/>
              <w:bottom w:w="45" w:type="dxa"/>
              <w:end w:w="55" w:type="dxa"/>
            </w:tcMar>
            <w:vAlign w:val="top"/>
          </w:tcPr>
          <w:p>
            <w:pPr>
              <w:spacing w:after="0" w:line="240" w:lineRule="auto"/>
            </w:pPr>
            <w:r>
              <w:rPr>
                <w:sz w:val="12"/>
              </w:rPr>
              <w:t>chauffage radiogénique de longue durée des corps planétaires</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GA-012</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magnésium | protons</w:t>
            </w:r>
          </w:p>
        </w:tc>
        <w:tc>
          <w:tcPr>
            <w:tcW w:type="dxa" w:w="1694"/>
            <w:shd w:fill="F7F8FA"/>
            <w:tcMar>
              <w:top w:w="45" w:type="dxa"/>
              <w:start w:w="55" w:type="dxa"/>
              <w:bottom w:w="45" w:type="dxa"/>
              <w:end w:w="55" w:type="dxa"/>
            </w:tcMar>
            <w:vAlign w:val="top"/>
          </w:tcPr>
          <w:p>
            <w:pPr>
              <w:spacing w:after="0" w:line="240" w:lineRule="auto"/>
            </w:pPr>
            <w:r>
              <w:rPr>
                <w:sz w:val="12"/>
              </w:rPr>
              <w:t>évolution des étoiles massives</w:t>
            </w:r>
          </w:p>
        </w:tc>
        <w:tc>
          <w:tcPr>
            <w:tcW w:type="dxa" w:w="1694"/>
            <w:shd w:fill="F7F8FA"/>
            <w:tcMar>
              <w:top w:w="45" w:type="dxa"/>
              <w:start w:w="55" w:type="dxa"/>
              <w:bottom w:w="45" w:type="dxa"/>
              <w:end w:w="55" w:type="dxa"/>
            </w:tcMar>
            <w:vAlign w:val="top"/>
          </w:tcPr>
          <w:p>
            <w:pPr>
              <w:spacing w:after="0" w:line="240" w:lineRule="auto"/>
            </w:pPr>
            <w:r>
              <w:rPr>
                <w:sz w:val="12"/>
              </w:rPr>
              <w:t>aluminium 26</w:t>
            </w:r>
          </w:p>
        </w:tc>
        <w:tc>
          <w:tcPr>
            <w:tcW w:type="dxa" w:w="1694"/>
            <w:shd w:fill="F7F8FA"/>
            <w:tcMar>
              <w:top w:w="45" w:type="dxa"/>
              <w:start w:w="55" w:type="dxa"/>
              <w:bottom w:w="45" w:type="dxa"/>
              <w:end w:w="55" w:type="dxa"/>
            </w:tcMar>
            <w:vAlign w:val="top"/>
          </w:tcPr>
          <w:p>
            <w:pPr>
              <w:spacing w:after="0" w:line="240" w:lineRule="auto"/>
            </w:pPr>
            <w:r>
              <w:rPr>
                <w:sz w:val="12"/>
              </w:rPr>
              <w:t>fusion nucleaire</w:t>
            </w:r>
          </w:p>
        </w:tc>
        <w:tc>
          <w:tcPr>
            <w:tcW w:type="dxa" w:w="1694"/>
            <w:shd w:fill="F7F8FA"/>
            <w:tcMar>
              <w:top w:w="45" w:type="dxa"/>
              <w:start w:w="55" w:type="dxa"/>
              <w:bottom w:w="45" w:type="dxa"/>
              <w:end w:w="55" w:type="dxa"/>
            </w:tcMar>
            <w:vAlign w:val="top"/>
          </w:tcPr>
          <w:p>
            <w:pPr>
              <w:spacing w:after="0" w:line="240" w:lineRule="auto"/>
            </w:pPr>
            <w:r>
              <w:rPr>
                <w:sz w:val="12"/>
              </w:rPr>
              <w:t>chauffage très précoce, métamorphisme et différenciation des planétésimaux</w:t>
            </w:r>
          </w:p>
        </w:tc>
        <w:tc>
          <w:tcPr>
            <w:tcW w:type="dxa" w:w="1694"/>
            <w:shd w:fill="F7F8FA"/>
            <w:tcMar>
              <w:top w:w="45" w:type="dxa"/>
              <w:start w:w="55" w:type="dxa"/>
              <w:bottom w:w="45" w:type="dxa"/>
              <w:end w:w="55" w:type="dxa"/>
            </w:tcMar>
            <w:vAlign w:val="top"/>
          </w:tcPr>
          <w:p>
            <w:pPr>
              <w:spacing w:after="0" w:line="240" w:lineRule="auto"/>
            </w:pPr>
            <w:r>
              <w:rPr>
                <w:sz w:val="12"/>
              </w:rPr>
              <w:t>après plusieurs demi-vies, la source thermique initiale devient indisponible</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GA-013</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oxygène | néon | magnésium | silicium | carbone 12</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grains réfractaires</w:t>
            </w:r>
          </w:p>
        </w:tc>
        <w:tc>
          <w:tcPr>
            <w:tcW w:type="dxa" w:w="1694"/>
            <w:tcMar>
              <w:top w:w="45" w:type="dxa"/>
              <w:start w:w="55" w:type="dxa"/>
              <w:bottom w:w="45" w:type="dxa"/>
              <w:end w:w="55" w:type="dxa"/>
            </w:tcMar>
            <w:vAlign w:val="top"/>
          </w:tcPr>
          <w:p>
            <w:pPr>
              <w:spacing w:after="0" w:line="240" w:lineRule="auto"/>
            </w:pPr>
            <w:r>
              <w:rPr>
                <w:sz w:val="12"/>
              </w:rPr>
              <w:t>condensation thermique</w:t>
            </w:r>
          </w:p>
        </w:tc>
        <w:tc>
          <w:tcPr>
            <w:tcW w:type="dxa" w:w="1694"/>
            <w:tcMar>
              <w:top w:w="45" w:type="dxa"/>
              <w:start w:w="55" w:type="dxa"/>
              <w:bottom w:w="45" w:type="dxa"/>
              <w:end w:w="55" w:type="dxa"/>
            </w:tcMar>
            <w:vAlign w:val="top"/>
          </w:tcPr>
          <w:p>
            <w:pPr>
              <w:spacing w:after="0" w:line="240" w:lineRule="auto"/>
            </w:pPr>
            <w:r>
              <w:rPr>
                <w:sz w:val="12"/>
              </w:rPr>
              <w:t>chimie de surface ; adsorption ; catalyse</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établi</w:t>
            </w:r>
          </w:p>
        </w:tc>
      </w:tr>
    </w:tbl>
    <w:p>
      <w:pPr>
        <w:widowControl/>
        <w:spacing w:after="0"/>
      </w:pPr>
    </w:p>
    <w:p>
      <w:pPr>
        <w:widowControl/>
      </w:pPr>
      <w:r>
        <w:br w:type="page"/>
      </w:r>
    </w:p>
    <w:p>
      <w:pPr>
        <w:keepNext/>
        <w:widowControl/>
        <w:spacing w:after="160"/>
      </w:pPr>
      <w:r>
        <w:rPr>
          <w:b/>
          <w:color w:val="243B67"/>
          <w:sz w:val="36"/>
        </w:rPr>
        <w:t>Annexe A. Catalogue de l’arbre global - suite 2/3</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243B67"/>
            <w:tcMar>
              <w:top w:w="60" w:type="dxa"/>
              <w:start w:w="60" w:type="dxa"/>
              <w:bottom w:w="60" w:type="dxa"/>
              <w:end w:w="60" w:type="dxa"/>
            </w:tcMar>
            <w:vAlign w:val="center"/>
          </w:tcPr>
          <w:p>
            <w:pPr>
              <w:jc w:val="center"/>
            </w:pPr>
            <w:r>
              <w:rPr>
                <w:b/>
                <w:color w:val="FFFFFF"/>
                <w:sz w:val="12"/>
              </w:rPr>
              <w:t>ID</w:t>
            </w:r>
          </w:p>
        </w:tc>
        <w:tc>
          <w:tcPr>
            <w:tcW w:type="dxa" w:w="1694"/>
            <w:shd w:fill="243B67"/>
            <w:tcMar>
              <w:top w:w="60" w:type="dxa"/>
              <w:start w:w="60" w:type="dxa"/>
              <w:bottom w:w="60" w:type="dxa"/>
              <w:end w:w="60" w:type="dxa"/>
            </w:tcMar>
            <w:vAlign w:val="center"/>
          </w:tcPr>
          <w:p>
            <w:pPr>
              <w:jc w:val="center"/>
            </w:pPr>
            <w:r>
              <w:rPr>
                <w:b/>
                <w:color w:val="FFFFFF"/>
                <w:sz w:val="12"/>
              </w:rPr>
              <w:t>Branche</w:t>
            </w:r>
          </w:p>
        </w:tc>
        <w:tc>
          <w:tcPr>
            <w:tcW w:type="dxa" w:w="1694"/>
            <w:shd w:fill="243B67"/>
            <w:tcMar>
              <w:top w:w="60" w:type="dxa"/>
              <w:start w:w="60" w:type="dxa"/>
              <w:bottom w:w="60" w:type="dxa"/>
              <w:end w:w="60" w:type="dxa"/>
            </w:tcMar>
            <w:vAlign w:val="center"/>
          </w:tcPr>
          <w:p>
            <w:pPr>
              <w:jc w:val="center"/>
            </w:pPr>
            <w:r>
              <w:rPr>
                <w:b/>
                <w:color w:val="FFFFFF"/>
                <w:sz w:val="12"/>
              </w:rPr>
              <w:t>Parents matériels</w:t>
            </w:r>
          </w:p>
        </w:tc>
        <w:tc>
          <w:tcPr>
            <w:tcW w:type="dxa" w:w="1694"/>
            <w:shd w:fill="243B67"/>
            <w:tcMar>
              <w:top w:w="60" w:type="dxa"/>
              <w:start w:w="60" w:type="dxa"/>
              <w:bottom w:w="60" w:type="dxa"/>
              <w:end w:w="60" w:type="dxa"/>
            </w:tcMar>
            <w:vAlign w:val="center"/>
          </w:tcPr>
          <w:p>
            <w:pPr>
              <w:jc w:val="center"/>
            </w:pPr>
            <w:r>
              <w:rPr>
                <w:b/>
                <w:color w:val="FFFFFF"/>
                <w:sz w:val="12"/>
              </w:rPr>
              <w:t>Conditions</w:t>
            </w:r>
          </w:p>
        </w:tc>
        <w:tc>
          <w:tcPr>
            <w:tcW w:type="dxa" w:w="1694"/>
            <w:shd w:fill="243B67"/>
            <w:tcMar>
              <w:top w:w="60" w:type="dxa"/>
              <w:start w:w="60" w:type="dxa"/>
              <w:bottom w:w="60" w:type="dxa"/>
              <w:end w:w="60" w:type="dxa"/>
            </w:tcMar>
            <w:vAlign w:val="center"/>
          </w:tcPr>
          <w:p>
            <w:pPr>
              <w:jc w:val="center"/>
            </w:pPr>
            <w:r>
              <w:rPr>
                <w:b/>
                <w:color w:val="FFFFFF"/>
                <w:sz w:val="12"/>
              </w:rPr>
              <w:t>Produit</w:t>
            </w:r>
          </w:p>
        </w:tc>
        <w:tc>
          <w:tcPr>
            <w:tcW w:type="dxa" w:w="1694"/>
            <w:shd w:fill="243B67"/>
            <w:tcMar>
              <w:top w:w="60" w:type="dxa"/>
              <w:start w:w="60" w:type="dxa"/>
              <w:bottom w:w="60" w:type="dxa"/>
              <w:end w:w="60" w:type="dxa"/>
            </w:tcMar>
            <w:vAlign w:val="center"/>
          </w:tcPr>
          <w:p>
            <w:pPr>
              <w:jc w:val="center"/>
            </w:pPr>
            <w:r>
              <w:rPr>
                <w:b/>
                <w:color w:val="FFFFFF"/>
                <w:sz w:val="12"/>
              </w:rPr>
              <w:t>Mécanisme</w:t>
            </w:r>
          </w:p>
        </w:tc>
        <w:tc>
          <w:tcPr>
            <w:tcW w:type="dxa" w:w="1694"/>
            <w:shd w:fill="243B67"/>
            <w:tcMar>
              <w:top w:w="60" w:type="dxa"/>
              <w:start w:w="60" w:type="dxa"/>
              <w:bottom w:w="60" w:type="dxa"/>
              <w:end w:w="60" w:type="dxa"/>
            </w:tcMar>
            <w:vAlign w:val="center"/>
          </w:tcPr>
          <w:p>
            <w:pPr>
              <w:jc w:val="center"/>
            </w:pPr>
            <w:r>
              <w:rPr>
                <w:b/>
                <w:color w:val="FFFFFF"/>
                <w:sz w:val="12"/>
              </w:rPr>
              <w:t>Ouvertures</w:t>
            </w:r>
          </w:p>
        </w:tc>
        <w:tc>
          <w:tcPr>
            <w:tcW w:type="dxa" w:w="1694"/>
            <w:shd w:fill="243B67"/>
            <w:tcMar>
              <w:top w:w="60" w:type="dxa"/>
              <w:start w:w="60" w:type="dxa"/>
              <w:bottom w:w="60" w:type="dxa"/>
              <w:end w:w="60" w:type="dxa"/>
            </w:tcMar>
            <w:vAlign w:val="center"/>
          </w:tcPr>
          <w:p>
            <w:pPr>
              <w:jc w:val="center"/>
            </w:pPr>
            <w:r>
              <w:rPr>
                <w:b/>
                <w:color w:val="FFFFFF"/>
                <w:sz w:val="12"/>
              </w:rPr>
              <w:t>Fermetures</w:t>
            </w:r>
          </w:p>
        </w:tc>
        <w:tc>
          <w:tcPr>
            <w:tcW w:type="dxa" w:w="1694"/>
            <w:shd w:fill="243B67"/>
            <w:tcMar>
              <w:top w:w="60" w:type="dxa"/>
              <w:start w:w="60" w:type="dxa"/>
              <w:bottom w:w="60" w:type="dxa"/>
              <w:end w:w="60" w:type="dxa"/>
            </w:tcMar>
            <w:vAlign w:val="center"/>
          </w:tcPr>
          <w:p>
            <w:pPr>
              <w:jc w:val="center"/>
            </w:pPr>
            <w:r>
              <w:rPr>
                <w:b/>
                <w:color w:val="FFFFFF"/>
                <w:sz w:val="12"/>
              </w:rPr>
              <w:t>Certitude</w:t>
            </w:r>
          </w:p>
        </w:tc>
      </w:tr>
      <w:tr>
        <w:trPr>
          <w:cantSplit/>
        </w:trPr>
        <w:tc>
          <w:tcPr>
            <w:tcW w:type="dxa" w:w="1694"/>
            <w:tcMar>
              <w:top w:w="45" w:type="dxa"/>
              <w:start w:w="55" w:type="dxa"/>
              <w:bottom w:w="45" w:type="dxa"/>
              <w:end w:w="55" w:type="dxa"/>
            </w:tcMar>
            <w:vAlign w:val="top"/>
          </w:tcPr>
          <w:p>
            <w:pPr>
              <w:spacing w:after="0" w:line="240" w:lineRule="auto"/>
            </w:pPr>
            <w:r>
              <w:rPr>
                <w:sz w:val="12"/>
              </w:rPr>
              <w:t>GA-014</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grains réfractaires | atomes neutres</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dihydrogène de surface</w:t>
            </w:r>
          </w:p>
        </w:tc>
        <w:tc>
          <w:tcPr>
            <w:tcW w:type="dxa" w:w="1694"/>
            <w:tcMar>
              <w:top w:w="45" w:type="dxa"/>
              <w:start w:w="55" w:type="dxa"/>
              <w:bottom w:w="45" w:type="dxa"/>
              <w:end w:w="55" w:type="dxa"/>
            </w:tcMar>
            <w:vAlign w:val="top"/>
          </w:tcPr>
          <w:p>
            <w:pPr>
              <w:spacing w:after="0" w:line="240" w:lineRule="auto"/>
            </w:pPr>
            <w:r>
              <w:rPr>
                <w:sz w:val="12"/>
              </w:rPr>
              <w:t>chimie de surface</w:t>
            </w:r>
          </w:p>
        </w:tc>
        <w:tc>
          <w:tcPr>
            <w:tcW w:type="dxa" w:w="1694"/>
            <w:tcMar>
              <w:top w:w="45" w:type="dxa"/>
              <w:start w:w="55" w:type="dxa"/>
              <w:bottom w:w="45" w:type="dxa"/>
              <w:end w:w="55" w:type="dxa"/>
            </w:tcMar>
            <w:vAlign w:val="top"/>
          </w:tcPr>
          <w:p>
            <w:pPr>
              <w:spacing w:after="0" w:line="240" w:lineRule="auto"/>
            </w:pPr>
            <w:r>
              <w:rPr>
                <w:sz w:val="12"/>
              </w:rPr>
              <w:t>nuages denses ; formation stellaire efficace</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GA-015</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grains réfractaires | atomes neutres | dihydrogène de surface</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manteaux de glace</w:t>
            </w:r>
          </w:p>
        </w:tc>
        <w:tc>
          <w:tcPr>
            <w:tcW w:type="dxa" w:w="1694"/>
            <w:shd w:fill="F7F8FA"/>
            <w:tcMar>
              <w:top w:w="45" w:type="dxa"/>
              <w:start w:w="55" w:type="dxa"/>
              <w:bottom w:w="45" w:type="dxa"/>
              <w:end w:w="55" w:type="dxa"/>
            </w:tcMar>
            <w:vAlign w:val="top"/>
          </w:tcPr>
          <w:p>
            <w:pPr>
              <w:spacing w:after="0" w:line="240" w:lineRule="auto"/>
            </w:pPr>
            <w:r>
              <w:rPr>
                <w:sz w:val="12"/>
              </w:rPr>
              <w:t>hydrogenation</w:t>
            </w:r>
          </w:p>
        </w:tc>
        <w:tc>
          <w:tcPr>
            <w:tcW w:type="dxa" w:w="1694"/>
            <w:shd w:fill="F7F8FA"/>
            <w:tcMar>
              <w:top w:w="45" w:type="dxa"/>
              <w:start w:w="55" w:type="dxa"/>
              <w:bottom w:w="45" w:type="dxa"/>
              <w:end w:w="55" w:type="dxa"/>
            </w:tcMar>
            <w:vAlign w:val="top"/>
          </w:tcPr>
          <w:p>
            <w:pPr>
              <w:spacing w:after="0" w:line="240" w:lineRule="auto"/>
            </w:pPr>
            <w:r>
              <w:rPr>
                <w:sz w:val="12"/>
              </w:rPr>
              <w:t>chimie organique ; livraison de volatils</w:t>
            </w:r>
          </w:p>
        </w:tc>
        <w:tc>
          <w:tcPr>
            <w:tcW w:type="dxa" w:w="1694"/>
            <w:shd w:fill="F7F8FA"/>
            <w:tcMar>
              <w:top w:w="45" w:type="dxa"/>
              <w:start w:w="55" w:type="dxa"/>
              <w:bottom w:w="45" w:type="dxa"/>
              <w:end w:w="55" w:type="dxa"/>
            </w:tcMar>
            <w:vAlign w:val="top"/>
          </w:tcPr>
          <w:p>
            <w:pPr>
              <w:spacing w:after="0" w:line="240" w:lineRule="auto"/>
            </w:pPr>
            <w:r>
              <w:rPr>
                <w:sz w:val="12"/>
              </w:rPr>
              <w:t>les espèces gelées sortent du réseau gazeux</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GA-016</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manteaux de glace</w:t>
            </w:r>
          </w:p>
        </w:tc>
        <w:tc>
          <w:tcPr>
            <w:tcW w:type="dxa" w:w="1694"/>
            <w:tcMar>
              <w:top w:w="45" w:type="dxa"/>
              <w:start w:w="55" w:type="dxa"/>
              <w:bottom w:w="45" w:type="dxa"/>
              <w:end w:w="55" w:type="dxa"/>
            </w:tcMar>
            <w:vAlign w:val="top"/>
          </w:tcPr>
          <w:p>
            <w:pPr>
              <w:spacing w:after="0" w:line="240" w:lineRule="auto"/>
            </w:pPr>
            <w:r>
              <w:rPr>
                <w:sz w:val="12"/>
              </w:rPr>
              <w:t>flux ultraviolet</w:t>
            </w:r>
          </w:p>
        </w:tc>
        <w:tc>
          <w:tcPr>
            <w:tcW w:type="dxa" w:w="1694"/>
            <w:tcMar>
              <w:top w:w="45" w:type="dxa"/>
              <w:start w:w="55" w:type="dxa"/>
              <w:bottom w:w="45" w:type="dxa"/>
              <w:end w:w="55" w:type="dxa"/>
            </w:tcMar>
            <w:vAlign w:val="top"/>
          </w:tcPr>
          <w:p>
            <w:pPr>
              <w:spacing w:after="0" w:line="240" w:lineRule="auto"/>
            </w:pPr>
            <w:r>
              <w:rPr>
                <w:sz w:val="12"/>
              </w:rPr>
              <w:t>molécules organiques complexes</w:t>
            </w:r>
          </w:p>
        </w:tc>
        <w:tc>
          <w:tcPr>
            <w:tcW w:type="dxa" w:w="1694"/>
            <w:tcMar>
              <w:top w:w="45" w:type="dxa"/>
              <w:start w:w="55" w:type="dxa"/>
              <w:bottom w:w="45" w:type="dxa"/>
              <w:end w:w="55" w:type="dxa"/>
            </w:tcMar>
            <w:vAlign w:val="top"/>
          </w:tcPr>
          <w:p>
            <w:pPr>
              <w:spacing w:after="0" w:line="240" w:lineRule="auto"/>
            </w:pPr>
            <w:r>
              <w:rPr>
                <w:sz w:val="12"/>
              </w:rPr>
              <w:t>photolyse</w:t>
            </w:r>
          </w:p>
        </w:tc>
        <w:tc>
          <w:tcPr>
            <w:tcW w:type="dxa" w:w="1694"/>
            <w:tcMar>
              <w:top w:w="45" w:type="dxa"/>
              <w:start w:w="55" w:type="dxa"/>
              <w:bottom w:w="45" w:type="dxa"/>
              <w:end w:w="55" w:type="dxa"/>
            </w:tcMar>
            <w:vAlign w:val="top"/>
          </w:tcPr>
          <w:p>
            <w:pPr>
              <w:spacing w:after="0" w:line="240" w:lineRule="auto"/>
            </w:pPr>
            <w:r>
              <w:rPr>
                <w:sz w:val="12"/>
              </w:rPr>
              <w:t>acides aminés ; sucres ; bases azotées</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GA-017</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grains réfractaires | oxygène | magnésium | silicium</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condensats réfractaires</w:t>
            </w:r>
          </w:p>
        </w:tc>
        <w:tc>
          <w:tcPr>
            <w:tcW w:type="dxa" w:w="1694"/>
            <w:shd w:fill="F7F8FA"/>
            <w:tcMar>
              <w:top w:w="45" w:type="dxa"/>
              <w:start w:w="55" w:type="dxa"/>
              <w:bottom w:w="45" w:type="dxa"/>
              <w:end w:w="55" w:type="dxa"/>
            </w:tcMar>
            <w:vAlign w:val="top"/>
          </w:tcPr>
          <w:p>
            <w:pPr>
              <w:spacing w:after="0" w:line="240" w:lineRule="auto"/>
            </w:pPr>
            <w:r>
              <w:rPr>
                <w:sz w:val="12"/>
              </w:rPr>
              <w:t>condensation thermique</w:t>
            </w:r>
          </w:p>
        </w:tc>
        <w:tc>
          <w:tcPr>
            <w:tcW w:type="dxa" w:w="1694"/>
            <w:shd w:fill="F7F8FA"/>
            <w:tcMar>
              <w:top w:w="45" w:type="dxa"/>
              <w:start w:w="55" w:type="dxa"/>
              <w:bottom w:w="45" w:type="dxa"/>
              <w:end w:w="55" w:type="dxa"/>
            </w:tcMar>
            <w:vAlign w:val="top"/>
          </w:tcPr>
          <w:p>
            <w:pPr>
              <w:spacing w:after="0" w:line="240" w:lineRule="auto"/>
            </w:pPr>
            <w:r>
              <w:rPr>
                <w:sz w:val="12"/>
              </w:rPr>
              <w:t>ancrage chronologique ; horloge Al-Mg</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GA-018</w:t>
            </w:r>
          </w:p>
        </w:tc>
        <w:tc>
          <w:tcPr>
            <w:tcW w:type="dxa" w:w="1694"/>
            <w:tcMar>
              <w:top w:w="45" w:type="dxa"/>
              <w:start w:w="55" w:type="dxa"/>
              <w:bottom w:w="45" w:type="dxa"/>
              <w:end w:w="55" w:type="dxa"/>
            </w:tcMar>
            <w:vAlign w:val="top"/>
          </w:tcPr>
          <w:p>
            <w:pPr>
              <w:spacing w:after="0" w:line="240" w:lineRule="auto"/>
            </w:pPr>
            <w:r>
              <w:rPr>
                <w:sz w:val="12"/>
              </w:rPr>
              <w:t>1 matière</w:t>
            </w:r>
          </w:p>
        </w:tc>
        <w:tc>
          <w:tcPr>
            <w:tcW w:type="dxa" w:w="1694"/>
            <w:tcMar>
              <w:top w:w="45" w:type="dxa"/>
              <w:start w:w="55" w:type="dxa"/>
              <w:bottom w:w="45" w:type="dxa"/>
              <w:end w:w="55" w:type="dxa"/>
            </w:tcMar>
            <w:vAlign w:val="top"/>
          </w:tcPr>
          <w:p>
            <w:pPr>
              <w:spacing w:after="0" w:line="240" w:lineRule="auto"/>
            </w:pPr>
            <w:r>
              <w:rPr>
                <w:sz w:val="12"/>
              </w:rPr>
              <w:t>condensats réfractaires | grains réfractaires</w:t>
            </w:r>
          </w:p>
        </w:tc>
        <w:tc>
          <w:tcPr>
            <w:tcW w:type="dxa" w:w="1694"/>
            <w:tcMar>
              <w:top w:w="45" w:type="dxa"/>
              <w:start w:w="55" w:type="dxa"/>
              <w:bottom w:w="45" w:type="dxa"/>
              <w:end w:w="55" w:type="dxa"/>
            </w:tcMar>
            <w:vAlign w:val="top"/>
          </w:tcPr>
          <w:p>
            <w:pPr>
              <w:spacing w:after="0" w:line="240" w:lineRule="auto"/>
            </w:pPr>
            <w:r>
              <w:rPr>
                <w:sz w:val="12"/>
              </w:rPr>
              <w:t>chocs</w:t>
            </w:r>
          </w:p>
        </w:tc>
        <w:tc>
          <w:tcPr>
            <w:tcW w:type="dxa" w:w="1694"/>
            <w:tcMar>
              <w:top w:w="45" w:type="dxa"/>
              <w:start w:w="55" w:type="dxa"/>
              <w:bottom w:w="45" w:type="dxa"/>
              <w:end w:w="55" w:type="dxa"/>
            </w:tcMar>
            <w:vAlign w:val="top"/>
          </w:tcPr>
          <w:p>
            <w:pPr>
              <w:spacing w:after="0" w:line="240" w:lineRule="auto"/>
            </w:pPr>
            <w:r>
              <w:rPr>
                <w:sz w:val="12"/>
              </w:rPr>
              <w:t>chondres</w:t>
            </w:r>
          </w:p>
        </w:tc>
        <w:tc>
          <w:tcPr>
            <w:tcW w:type="dxa" w:w="1694"/>
            <w:tcMar>
              <w:top w:w="45" w:type="dxa"/>
              <w:start w:w="55" w:type="dxa"/>
              <w:bottom w:w="45" w:type="dxa"/>
              <w:end w:w="55" w:type="dxa"/>
            </w:tcMar>
            <w:vAlign w:val="top"/>
          </w:tcPr>
          <w:p>
            <w:pPr>
              <w:spacing w:after="0" w:line="240" w:lineRule="auto"/>
            </w:pPr>
            <w:r>
              <w:rPr>
                <w:sz w:val="12"/>
              </w:rPr>
              <w:t>cristallisation</w:t>
            </w:r>
          </w:p>
        </w:tc>
        <w:tc>
          <w:tcPr>
            <w:tcW w:type="dxa" w:w="1694"/>
            <w:tcMar>
              <w:top w:w="45" w:type="dxa"/>
              <w:start w:w="55" w:type="dxa"/>
              <w:bottom w:w="45" w:type="dxa"/>
              <w:end w:w="55" w:type="dxa"/>
            </w:tcMar>
            <w:vAlign w:val="top"/>
          </w:tcPr>
          <w:p>
            <w:pPr>
              <w:spacing w:after="0" w:line="240" w:lineRule="auto"/>
            </w:pPr>
            <w:r>
              <w:rPr>
                <w:sz w:val="12"/>
              </w:rPr>
              <w:t>agrégation en corps chondritiques</w:t>
            </w:r>
          </w:p>
        </w:tc>
        <w:tc>
          <w:tcPr>
            <w:tcW w:type="dxa" w:w="1694"/>
            <w:tcMar>
              <w:top w:w="45" w:type="dxa"/>
              <w:start w:w="55" w:type="dxa"/>
              <w:bottom w:w="45" w:type="dxa"/>
              <w:end w:w="55" w:type="dxa"/>
            </w:tcMar>
            <w:vAlign w:val="top"/>
          </w:tcPr>
          <w:p>
            <w:pPr>
              <w:spacing w:after="0" w:line="240" w:lineRule="auto"/>
            </w:pPr>
            <w:r>
              <w:rPr>
                <w:sz w:val="12"/>
              </w:rPr>
              <w:t>la texture de condensation initiale est effacée</w:t>
            </w:r>
          </w:p>
        </w:tc>
        <w:tc>
          <w:tcPr>
            <w:tcW w:type="dxa" w:w="1694"/>
            <w:tcMar>
              <w:top w:w="45" w:type="dxa"/>
              <w:start w:w="55" w:type="dxa"/>
              <w:bottom w:w="45" w:type="dxa"/>
              <w:end w:w="55" w:type="dxa"/>
            </w:tcMar>
            <w:vAlign w:val="top"/>
          </w:tcPr>
          <w:p>
            <w:pPr>
              <w:spacing w:after="0" w:line="240" w:lineRule="auto"/>
            </w:pPr>
            <w:r>
              <w:rPr>
                <w:sz w:val="12"/>
              </w:rPr>
              <w:t>fortement inféré</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GA-019</w:t>
            </w:r>
          </w:p>
        </w:tc>
        <w:tc>
          <w:tcPr>
            <w:tcW w:type="dxa" w:w="1694"/>
            <w:shd w:fill="F7F8FA"/>
            <w:tcMar>
              <w:top w:w="45" w:type="dxa"/>
              <w:start w:w="55" w:type="dxa"/>
              <w:bottom w:w="45" w:type="dxa"/>
              <w:end w:w="55" w:type="dxa"/>
            </w:tcMar>
            <w:vAlign w:val="top"/>
          </w:tcPr>
          <w:p>
            <w:pPr>
              <w:spacing w:after="0" w:line="240" w:lineRule="auto"/>
            </w:pPr>
            <w:r>
              <w:rPr>
                <w:sz w:val="12"/>
              </w:rPr>
              <w:t>1 matière</w:t>
            </w:r>
          </w:p>
        </w:tc>
        <w:tc>
          <w:tcPr>
            <w:tcW w:type="dxa" w:w="1694"/>
            <w:shd w:fill="F7F8FA"/>
            <w:tcMar>
              <w:top w:w="45" w:type="dxa"/>
              <w:start w:w="55" w:type="dxa"/>
              <w:bottom w:w="45" w:type="dxa"/>
              <w:end w:w="55" w:type="dxa"/>
            </w:tcMar>
            <w:vAlign w:val="top"/>
          </w:tcPr>
          <w:p>
            <w:pPr>
              <w:spacing w:after="0" w:line="240" w:lineRule="auto"/>
            </w:pPr>
            <w:r>
              <w:rPr>
                <w:sz w:val="12"/>
              </w:rPr>
              <w:t>chondres | condensats réfractaires | manteaux de glace</w:t>
            </w:r>
          </w:p>
        </w:tc>
        <w:tc>
          <w:tcPr>
            <w:tcW w:type="dxa" w:w="1694"/>
            <w:shd w:fill="F7F8FA"/>
            <w:tcMar>
              <w:top w:w="45" w:type="dxa"/>
              <w:start w:w="55" w:type="dxa"/>
              <w:bottom w:w="45" w:type="dxa"/>
              <w:end w:w="55" w:type="dxa"/>
            </w:tcMar>
            <w:vAlign w:val="top"/>
          </w:tcPr>
          <w:p>
            <w:pPr>
              <w:spacing w:after="0" w:line="240" w:lineRule="auto"/>
            </w:pPr>
            <w:r>
              <w:rPr>
                <w:sz w:val="12"/>
              </w:rPr>
              <w:t>turbulence du disque</w:t>
            </w:r>
          </w:p>
        </w:tc>
        <w:tc>
          <w:tcPr>
            <w:tcW w:type="dxa" w:w="1694"/>
            <w:shd w:fill="F7F8FA"/>
            <w:tcMar>
              <w:top w:w="45" w:type="dxa"/>
              <w:start w:w="55" w:type="dxa"/>
              <w:bottom w:w="45" w:type="dxa"/>
              <w:end w:w="55" w:type="dxa"/>
            </w:tcMar>
            <w:vAlign w:val="top"/>
          </w:tcPr>
          <w:p>
            <w:pPr>
              <w:spacing w:after="0" w:line="240" w:lineRule="auto"/>
            </w:pPr>
            <w:r>
              <w:rPr>
                <w:sz w:val="12"/>
              </w:rPr>
              <w:t>agrégats poreux</w:t>
            </w:r>
          </w:p>
        </w:tc>
        <w:tc>
          <w:tcPr>
            <w:tcW w:type="dxa" w:w="1694"/>
            <w:shd w:fill="F7F8FA"/>
            <w:tcMar>
              <w:top w:w="45" w:type="dxa"/>
              <w:start w:w="55" w:type="dxa"/>
              <w:bottom w:w="45" w:type="dxa"/>
              <w:end w:w="55" w:type="dxa"/>
            </w:tcMar>
            <w:vAlign w:val="top"/>
          </w:tcPr>
          <w:p>
            <w:pPr>
              <w:spacing w:after="0" w:line="240" w:lineRule="auto"/>
            </w:pPr>
            <w:r>
              <w:rPr>
                <w:sz w:val="12"/>
              </w:rPr>
              <w:t>collision adhesion</w:t>
            </w:r>
          </w:p>
        </w:tc>
        <w:tc>
          <w:tcPr>
            <w:tcW w:type="dxa" w:w="1694"/>
            <w:shd w:fill="F7F8FA"/>
            <w:tcMar>
              <w:top w:w="45" w:type="dxa"/>
              <w:start w:w="55" w:type="dxa"/>
              <w:bottom w:w="45" w:type="dxa"/>
              <w:end w:w="55" w:type="dxa"/>
            </w:tcMar>
            <w:vAlign w:val="top"/>
          </w:tcPr>
          <w:p>
            <w:pPr>
              <w:spacing w:after="0" w:line="240" w:lineRule="auto"/>
            </w:pPr>
            <w:r>
              <w:rPr>
                <w:sz w:val="12"/>
              </w:rPr>
              <w:t>croissance vers le millimètre</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GA-020</w:t>
            </w:r>
          </w:p>
        </w:tc>
        <w:tc>
          <w:tcPr>
            <w:tcW w:type="dxa" w:w="1694"/>
            <w:tcMar>
              <w:top w:w="45" w:type="dxa"/>
              <w:start w:w="55" w:type="dxa"/>
              <w:bottom w:w="45" w:type="dxa"/>
              <w:end w:w="55" w:type="dxa"/>
            </w:tcMar>
            <w:vAlign w:val="top"/>
          </w:tcPr>
          <w:p>
            <w:pPr>
              <w:spacing w:after="0" w:line="240" w:lineRule="auto"/>
            </w:pPr>
            <w:r>
              <w:rPr>
                <w:sz w:val="12"/>
              </w:rPr>
              <w:t>2 planétaire</w:t>
            </w:r>
          </w:p>
        </w:tc>
        <w:tc>
          <w:tcPr>
            <w:tcW w:type="dxa" w:w="1694"/>
            <w:tcMar>
              <w:top w:w="45" w:type="dxa"/>
              <w:start w:w="55" w:type="dxa"/>
              <w:bottom w:w="45" w:type="dxa"/>
              <w:end w:w="55" w:type="dxa"/>
            </w:tcMar>
            <w:vAlign w:val="top"/>
          </w:tcPr>
          <w:p>
            <w:pPr>
              <w:spacing w:after="0" w:line="240" w:lineRule="auto"/>
            </w:pPr>
            <w:r>
              <w:rPr>
                <w:sz w:val="12"/>
              </w:rPr>
              <w:t>agrégats poreux</w:t>
            </w:r>
          </w:p>
        </w:tc>
        <w:tc>
          <w:tcPr>
            <w:tcW w:type="dxa" w:w="1694"/>
            <w:tcMar>
              <w:top w:w="45" w:type="dxa"/>
              <w:start w:w="55" w:type="dxa"/>
              <w:bottom w:w="45" w:type="dxa"/>
              <w:end w:w="55" w:type="dxa"/>
            </w:tcMar>
            <w:vAlign w:val="top"/>
          </w:tcPr>
          <w:p>
            <w:pPr>
              <w:spacing w:after="0" w:line="240" w:lineRule="auto"/>
            </w:pPr>
            <w:r>
              <w:rPr>
                <w:sz w:val="12"/>
              </w:rPr>
              <w:t>turbulence du disque</w:t>
            </w:r>
          </w:p>
        </w:tc>
        <w:tc>
          <w:tcPr>
            <w:tcW w:type="dxa" w:w="1694"/>
            <w:tcMar>
              <w:top w:w="45" w:type="dxa"/>
              <w:start w:w="55" w:type="dxa"/>
              <w:bottom w:w="45" w:type="dxa"/>
              <w:end w:w="55" w:type="dxa"/>
            </w:tcMar>
            <w:vAlign w:val="top"/>
          </w:tcPr>
          <w:p>
            <w:pPr>
              <w:spacing w:after="0" w:line="240" w:lineRule="auto"/>
            </w:pPr>
            <w:r>
              <w:rPr>
                <w:sz w:val="12"/>
              </w:rPr>
              <w:t>galets</w:t>
            </w:r>
          </w:p>
        </w:tc>
        <w:tc>
          <w:tcPr>
            <w:tcW w:type="dxa" w:w="1694"/>
            <w:tcMar>
              <w:top w:w="45" w:type="dxa"/>
              <w:start w:w="55" w:type="dxa"/>
              <w:bottom w:w="45" w:type="dxa"/>
              <w:end w:w="55" w:type="dxa"/>
            </w:tcMar>
            <w:vAlign w:val="top"/>
          </w:tcPr>
          <w:p>
            <w:pPr>
              <w:spacing w:after="0" w:line="240" w:lineRule="auto"/>
            </w:pPr>
            <w:r>
              <w:rPr>
                <w:sz w:val="12"/>
              </w:rPr>
              <w:t>compaction</w:t>
            </w:r>
          </w:p>
        </w:tc>
        <w:tc>
          <w:tcPr>
            <w:tcW w:type="dxa" w:w="1694"/>
            <w:tcMar>
              <w:top w:w="45" w:type="dxa"/>
              <w:start w:w="55" w:type="dxa"/>
              <w:bottom w:w="45" w:type="dxa"/>
              <w:end w:w="55" w:type="dxa"/>
            </w:tcMar>
            <w:vAlign w:val="top"/>
          </w:tcPr>
          <w:p>
            <w:pPr>
              <w:spacing w:after="0" w:line="240" w:lineRule="auto"/>
            </w:pPr>
            <w:r>
              <w:rPr>
                <w:sz w:val="12"/>
              </w:rPr>
              <w:t>concentration locale</w:t>
            </w:r>
          </w:p>
        </w:tc>
        <w:tc>
          <w:tcPr>
            <w:tcW w:type="dxa" w:w="1694"/>
            <w:tcMar>
              <w:top w:w="45" w:type="dxa"/>
              <w:start w:w="55" w:type="dxa"/>
              <w:bottom w:w="45" w:type="dxa"/>
              <w:end w:w="55" w:type="dxa"/>
            </w:tcMar>
            <w:vAlign w:val="top"/>
          </w:tcPr>
          <w:p>
            <w:pPr>
              <w:spacing w:after="0" w:line="240" w:lineRule="auto"/>
            </w:pPr>
            <w:r>
              <w:rPr>
                <w:sz w:val="12"/>
              </w:rPr>
              <w:t>croissance par adhésion au-delà du centimètre : barrière de rebond</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GA-021</w:t>
            </w:r>
          </w:p>
        </w:tc>
        <w:tc>
          <w:tcPr>
            <w:tcW w:type="dxa" w:w="1694"/>
            <w:shd w:fill="F7F8FA"/>
            <w:tcMar>
              <w:top w:w="45" w:type="dxa"/>
              <w:start w:w="55" w:type="dxa"/>
              <w:bottom w:w="45" w:type="dxa"/>
              <w:end w:w="55" w:type="dxa"/>
            </w:tcMar>
            <w:vAlign w:val="top"/>
          </w:tcPr>
          <w:p>
            <w:pPr>
              <w:spacing w:after="0" w:line="240" w:lineRule="auto"/>
            </w:pPr>
            <w:r>
              <w:rPr>
                <w:sz w:val="12"/>
              </w:rPr>
              <w:t>2 planétaire</w:t>
            </w:r>
          </w:p>
        </w:tc>
        <w:tc>
          <w:tcPr>
            <w:tcW w:type="dxa" w:w="1694"/>
            <w:shd w:fill="F7F8FA"/>
            <w:tcMar>
              <w:top w:w="45" w:type="dxa"/>
              <w:start w:w="55" w:type="dxa"/>
              <w:bottom w:w="45" w:type="dxa"/>
              <w:end w:w="55" w:type="dxa"/>
            </w:tcMar>
            <w:vAlign w:val="top"/>
          </w:tcPr>
          <w:p>
            <w:pPr>
              <w:spacing w:after="0" w:line="240" w:lineRule="auto"/>
            </w:pPr>
            <w:r>
              <w:rPr>
                <w:sz w:val="12"/>
              </w:rPr>
              <w:t>galets</w:t>
            </w:r>
          </w:p>
        </w:tc>
        <w:tc>
          <w:tcPr>
            <w:tcW w:type="dxa" w:w="1694"/>
            <w:shd w:fill="F7F8FA"/>
            <w:tcMar>
              <w:top w:w="45" w:type="dxa"/>
              <w:start w:w="55" w:type="dxa"/>
              <w:bottom w:w="45" w:type="dxa"/>
              <w:end w:w="55" w:type="dxa"/>
            </w:tcMar>
            <w:vAlign w:val="top"/>
          </w:tcPr>
          <w:p>
            <w:pPr>
              <w:spacing w:after="0" w:line="240" w:lineRule="auto"/>
            </w:pPr>
            <w:r>
              <w:rPr>
                <w:sz w:val="12"/>
              </w:rPr>
              <w:t>piège à pression | turbulence du disque</w:t>
            </w:r>
          </w:p>
        </w:tc>
        <w:tc>
          <w:tcPr>
            <w:tcW w:type="dxa" w:w="1694"/>
            <w:shd w:fill="F7F8FA"/>
            <w:tcMar>
              <w:top w:w="45" w:type="dxa"/>
              <w:start w:w="55" w:type="dxa"/>
              <w:bottom w:w="45" w:type="dxa"/>
              <w:end w:w="55" w:type="dxa"/>
            </w:tcMar>
            <w:vAlign w:val="top"/>
          </w:tcPr>
          <w:p>
            <w:pPr>
              <w:spacing w:after="0" w:line="240" w:lineRule="auto"/>
            </w:pPr>
            <w:r>
              <w:rPr>
                <w:sz w:val="12"/>
              </w:rPr>
              <w:t>concentrations de galets</w:t>
            </w:r>
          </w:p>
        </w:tc>
        <w:tc>
          <w:tcPr>
            <w:tcW w:type="dxa" w:w="1694"/>
            <w:shd w:fill="F7F8FA"/>
            <w:tcMar>
              <w:top w:w="45" w:type="dxa"/>
              <w:start w:w="55" w:type="dxa"/>
              <w:bottom w:w="45" w:type="dxa"/>
              <w:end w:w="55" w:type="dxa"/>
            </w:tcMar>
            <w:vAlign w:val="top"/>
          </w:tcPr>
          <w:p>
            <w:pPr>
              <w:spacing w:after="0" w:line="240" w:lineRule="auto"/>
            </w:pPr>
            <w:r>
              <w:rPr>
                <w:sz w:val="12"/>
              </w:rPr>
              <w:t>concentration hydrodynamique</w:t>
            </w:r>
          </w:p>
        </w:tc>
        <w:tc>
          <w:tcPr>
            <w:tcW w:type="dxa" w:w="1694"/>
            <w:shd w:fill="F7F8FA"/>
            <w:tcMar>
              <w:top w:w="45" w:type="dxa"/>
              <w:start w:w="55" w:type="dxa"/>
              <w:bottom w:w="45" w:type="dxa"/>
              <w:end w:w="55" w:type="dxa"/>
            </w:tcMar>
            <w:vAlign w:val="top"/>
          </w:tcPr>
          <w:p>
            <w:pPr>
              <w:spacing w:after="0" w:line="240" w:lineRule="auto"/>
            </w:pPr>
            <w:r>
              <w:rPr>
                <w:sz w:val="12"/>
              </w:rPr>
              <w:t>effondrement direct</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fortement inféré</w:t>
            </w:r>
          </w:p>
        </w:tc>
      </w:tr>
      <w:tr>
        <w:trPr>
          <w:cantSplit/>
        </w:trPr>
        <w:tc>
          <w:tcPr>
            <w:tcW w:type="dxa" w:w="1694"/>
            <w:tcMar>
              <w:top w:w="45" w:type="dxa"/>
              <w:start w:w="55" w:type="dxa"/>
              <w:bottom w:w="45" w:type="dxa"/>
              <w:end w:w="55" w:type="dxa"/>
            </w:tcMar>
            <w:vAlign w:val="top"/>
          </w:tcPr>
          <w:p>
            <w:pPr>
              <w:spacing w:after="0" w:line="240" w:lineRule="auto"/>
            </w:pPr>
            <w:r>
              <w:rPr>
                <w:sz w:val="12"/>
              </w:rPr>
              <w:t>GA-022</w:t>
            </w:r>
          </w:p>
        </w:tc>
        <w:tc>
          <w:tcPr>
            <w:tcW w:type="dxa" w:w="1694"/>
            <w:tcMar>
              <w:top w:w="45" w:type="dxa"/>
              <w:start w:w="55" w:type="dxa"/>
              <w:bottom w:w="45" w:type="dxa"/>
              <w:end w:w="55" w:type="dxa"/>
            </w:tcMar>
            <w:vAlign w:val="top"/>
          </w:tcPr>
          <w:p>
            <w:pPr>
              <w:spacing w:after="0" w:line="240" w:lineRule="auto"/>
            </w:pPr>
            <w:r>
              <w:rPr>
                <w:sz w:val="12"/>
              </w:rPr>
              <w:t>2 planétaire</w:t>
            </w:r>
          </w:p>
        </w:tc>
        <w:tc>
          <w:tcPr>
            <w:tcW w:type="dxa" w:w="1694"/>
            <w:tcMar>
              <w:top w:w="45" w:type="dxa"/>
              <w:start w:w="55" w:type="dxa"/>
              <w:bottom w:w="45" w:type="dxa"/>
              <w:end w:w="55" w:type="dxa"/>
            </w:tcMar>
            <w:vAlign w:val="top"/>
          </w:tcPr>
          <w:p>
            <w:pPr>
              <w:spacing w:after="0" w:line="240" w:lineRule="auto"/>
            </w:pPr>
            <w:r>
              <w:rPr>
                <w:sz w:val="12"/>
              </w:rPr>
              <w:t>concentrations de galets</w:t>
            </w:r>
          </w:p>
        </w:tc>
        <w:tc>
          <w:tcPr>
            <w:tcW w:type="dxa" w:w="1694"/>
            <w:tcMar>
              <w:top w:w="45" w:type="dxa"/>
              <w:start w:w="55" w:type="dxa"/>
              <w:bottom w:w="45" w:type="dxa"/>
              <w:end w:w="55" w:type="dxa"/>
            </w:tcMar>
            <w:vAlign w:val="top"/>
          </w:tcPr>
          <w:p>
            <w:pPr>
              <w:spacing w:after="0" w:line="240" w:lineRule="auto"/>
            </w:pPr>
            <w:r>
              <w:rPr>
                <w:sz w:val="12"/>
              </w:rPr>
              <w:t>gravité | seuil de Roche</w:t>
            </w:r>
          </w:p>
        </w:tc>
        <w:tc>
          <w:tcPr>
            <w:tcW w:type="dxa" w:w="1694"/>
            <w:tcMar>
              <w:top w:w="45" w:type="dxa"/>
              <w:start w:w="55" w:type="dxa"/>
              <w:bottom w:w="45" w:type="dxa"/>
              <w:end w:w="55" w:type="dxa"/>
            </w:tcMar>
            <w:vAlign w:val="top"/>
          </w:tcPr>
          <w:p>
            <w:pPr>
              <w:spacing w:after="0" w:line="240" w:lineRule="auto"/>
            </w:pPr>
            <w:r>
              <w:rPr>
                <w:sz w:val="12"/>
              </w:rPr>
              <w:t>planétésimaux</w:t>
            </w:r>
          </w:p>
        </w:tc>
        <w:tc>
          <w:tcPr>
            <w:tcW w:type="dxa" w:w="1694"/>
            <w:tcMar>
              <w:top w:w="45" w:type="dxa"/>
              <w:start w:w="55" w:type="dxa"/>
              <w:bottom w:w="45" w:type="dxa"/>
              <w:end w:w="55" w:type="dxa"/>
            </w:tcMar>
            <w:vAlign w:val="top"/>
          </w:tcPr>
          <w:p>
            <w:pPr>
              <w:spacing w:after="0" w:line="240" w:lineRule="auto"/>
            </w:pPr>
            <w:r>
              <w:rPr>
                <w:sz w:val="12"/>
              </w:rPr>
              <w:t>effondrement gravitationnel</w:t>
            </w:r>
          </w:p>
        </w:tc>
        <w:tc>
          <w:tcPr>
            <w:tcW w:type="dxa" w:w="1694"/>
            <w:tcMar>
              <w:top w:w="45" w:type="dxa"/>
              <w:start w:w="55" w:type="dxa"/>
              <w:bottom w:w="45" w:type="dxa"/>
              <w:end w:w="55" w:type="dxa"/>
            </w:tcMar>
            <w:vAlign w:val="top"/>
          </w:tcPr>
          <w:p>
            <w:pPr>
              <w:spacing w:after="0" w:line="240" w:lineRule="auto"/>
            </w:pPr>
            <w:r>
              <w:rPr>
                <w:sz w:val="12"/>
              </w:rPr>
              <w:t>accrétion de galets ; chauffage interne</w:t>
            </w:r>
          </w:p>
        </w:tc>
        <w:tc>
          <w:tcPr>
            <w:tcW w:type="dxa" w:w="1694"/>
            <w:tcMar>
              <w:top w:w="45" w:type="dxa"/>
              <w:start w:w="55" w:type="dxa"/>
              <w:bottom w:w="45" w:type="dxa"/>
              <w:end w:w="55" w:type="dxa"/>
            </w:tcMar>
            <w:vAlign w:val="top"/>
          </w:tcPr>
          <w:p>
            <w:pPr>
              <w:spacing w:after="0" w:line="240" w:lineRule="auto"/>
            </w:pPr>
            <w:r>
              <w:rPr>
                <w:sz w:val="12"/>
              </w:rPr>
              <w:t>dérive radiale, sans objet</w:t>
            </w:r>
          </w:p>
        </w:tc>
        <w:tc>
          <w:tcPr>
            <w:tcW w:type="dxa" w:w="1694"/>
            <w:tcMar>
              <w:top w:w="45" w:type="dxa"/>
              <w:start w:w="55" w:type="dxa"/>
              <w:bottom w:w="45" w:type="dxa"/>
              <w:end w:w="55" w:type="dxa"/>
            </w:tcMar>
            <w:vAlign w:val="top"/>
          </w:tcPr>
          <w:p>
            <w:pPr>
              <w:spacing w:after="0" w:line="240" w:lineRule="auto"/>
            </w:pPr>
            <w:r>
              <w:rPr>
                <w:sz w:val="12"/>
              </w:rPr>
              <w:t>fortement inféré</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GA-023</w:t>
            </w:r>
          </w:p>
        </w:tc>
        <w:tc>
          <w:tcPr>
            <w:tcW w:type="dxa" w:w="1694"/>
            <w:shd w:fill="F7F8FA"/>
            <w:tcMar>
              <w:top w:w="45" w:type="dxa"/>
              <w:start w:w="55" w:type="dxa"/>
              <w:bottom w:w="45" w:type="dxa"/>
              <w:end w:w="55" w:type="dxa"/>
            </w:tcMar>
            <w:vAlign w:val="top"/>
          </w:tcPr>
          <w:p>
            <w:pPr>
              <w:spacing w:after="0" w:line="240" w:lineRule="auto"/>
            </w:pPr>
            <w:r>
              <w:rPr>
                <w:sz w:val="12"/>
              </w:rPr>
              <w:t>2 planétaire</w:t>
            </w:r>
          </w:p>
        </w:tc>
        <w:tc>
          <w:tcPr>
            <w:tcW w:type="dxa" w:w="1694"/>
            <w:shd w:fill="F7F8FA"/>
            <w:tcMar>
              <w:top w:w="45" w:type="dxa"/>
              <w:start w:w="55" w:type="dxa"/>
              <w:bottom w:w="45" w:type="dxa"/>
              <w:end w:w="55" w:type="dxa"/>
            </w:tcMar>
            <w:vAlign w:val="top"/>
          </w:tcPr>
          <w:p>
            <w:pPr>
              <w:spacing w:after="0" w:line="240" w:lineRule="auto"/>
            </w:pPr>
            <w:r>
              <w:rPr>
                <w:sz w:val="12"/>
              </w:rPr>
              <w:t>planétésimaux | aluminium 26</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planétésimaux chauffés</w:t>
            </w:r>
          </w:p>
        </w:tc>
        <w:tc>
          <w:tcPr>
            <w:tcW w:type="dxa" w:w="1694"/>
            <w:shd w:fill="F7F8FA"/>
            <w:tcMar>
              <w:top w:w="45" w:type="dxa"/>
              <w:start w:w="55" w:type="dxa"/>
              <w:bottom w:w="45" w:type="dxa"/>
              <w:end w:w="55" w:type="dxa"/>
            </w:tcMar>
            <w:vAlign w:val="top"/>
          </w:tcPr>
          <w:p>
            <w:pPr>
              <w:spacing w:after="0" w:line="240" w:lineRule="auto"/>
            </w:pPr>
            <w:r>
              <w:rPr>
                <w:sz w:val="12"/>
              </w:rPr>
              <w:t>chauffage radiogenique</w:t>
            </w:r>
          </w:p>
        </w:tc>
        <w:tc>
          <w:tcPr>
            <w:tcW w:type="dxa" w:w="1694"/>
            <w:shd w:fill="F7F8FA"/>
            <w:tcMar>
              <w:top w:w="45" w:type="dxa"/>
              <w:start w:w="55" w:type="dxa"/>
              <w:bottom w:w="45" w:type="dxa"/>
              <w:end w:w="55" w:type="dxa"/>
            </w:tcMar>
            <w:vAlign w:val="top"/>
          </w:tcPr>
          <w:p>
            <w:pPr>
              <w:spacing w:after="0" w:line="240" w:lineRule="auto"/>
            </w:pPr>
            <w:r>
              <w:rPr>
                <w:sz w:val="12"/>
              </w:rPr>
              <w:t>différenciation ; volcanisme</w:t>
            </w:r>
          </w:p>
        </w:tc>
        <w:tc>
          <w:tcPr>
            <w:tcW w:type="dxa" w:w="1694"/>
            <w:shd w:fill="F7F8FA"/>
            <w:tcMar>
              <w:top w:w="45" w:type="dxa"/>
              <w:start w:w="55" w:type="dxa"/>
              <w:bottom w:w="45" w:type="dxa"/>
              <w:end w:w="55" w:type="dxa"/>
            </w:tcMar>
            <w:vAlign w:val="top"/>
          </w:tcPr>
          <w:p>
            <w:pPr>
              <w:spacing w:after="0" w:line="240" w:lineRule="auto"/>
            </w:pPr>
            <w:r>
              <w:rPr>
                <w:sz w:val="12"/>
              </w:rPr>
              <w:t>la texture primitive, irrécupérable après fusion</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GA-024</w:t>
            </w:r>
          </w:p>
        </w:tc>
        <w:tc>
          <w:tcPr>
            <w:tcW w:type="dxa" w:w="1694"/>
            <w:tcMar>
              <w:top w:w="45" w:type="dxa"/>
              <w:start w:w="55" w:type="dxa"/>
              <w:bottom w:w="45" w:type="dxa"/>
              <w:end w:w="55" w:type="dxa"/>
            </w:tcMar>
            <w:vAlign w:val="top"/>
          </w:tcPr>
          <w:p>
            <w:pPr>
              <w:spacing w:after="0" w:line="240" w:lineRule="auto"/>
            </w:pPr>
            <w:r>
              <w:rPr>
                <w:sz w:val="12"/>
              </w:rPr>
              <w:t>2 planétaire</w:t>
            </w:r>
          </w:p>
        </w:tc>
        <w:tc>
          <w:tcPr>
            <w:tcW w:type="dxa" w:w="1694"/>
            <w:tcMar>
              <w:top w:w="45" w:type="dxa"/>
              <w:start w:w="55" w:type="dxa"/>
              <w:bottom w:w="45" w:type="dxa"/>
              <w:end w:w="55" w:type="dxa"/>
            </w:tcMar>
            <w:vAlign w:val="top"/>
          </w:tcPr>
          <w:p>
            <w:pPr>
              <w:spacing w:after="0" w:line="240" w:lineRule="auto"/>
            </w:pPr>
            <w:r>
              <w:rPr>
                <w:sz w:val="12"/>
              </w:rPr>
              <w:t>planétésimaux chauffés</w:t>
            </w:r>
          </w:p>
        </w:tc>
        <w:tc>
          <w:tcPr>
            <w:tcW w:type="dxa" w:w="1694"/>
            <w:tcMar>
              <w:top w:w="45" w:type="dxa"/>
              <w:start w:w="55" w:type="dxa"/>
              <w:bottom w:w="45" w:type="dxa"/>
              <w:end w:w="55" w:type="dxa"/>
            </w:tcMar>
            <w:vAlign w:val="top"/>
          </w:tcPr>
          <w:p>
            <w:pPr>
              <w:spacing w:after="0" w:line="240" w:lineRule="auto"/>
            </w:pPr>
            <w:r>
              <w:rPr>
                <w:sz w:val="12"/>
              </w:rPr>
              <w:t>gravité | fugacité d'oxygène</w:t>
            </w:r>
          </w:p>
        </w:tc>
        <w:tc>
          <w:tcPr>
            <w:tcW w:type="dxa" w:w="1694"/>
            <w:tcMar>
              <w:top w:w="45" w:type="dxa"/>
              <w:start w:w="55" w:type="dxa"/>
              <w:bottom w:w="45" w:type="dxa"/>
              <w:end w:w="55" w:type="dxa"/>
            </w:tcMar>
            <w:vAlign w:val="top"/>
          </w:tcPr>
          <w:p>
            <w:pPr>
              <w:spacing w:after="0" w:line="240" w:lineRule="auto"/>
            </w:pPr>
            <w:r>
              <w:rPr>
                <w:sz w:val="12"/>
              </w:rPr>
              <w:t>noyau métallique | manteau silicaté</w:t>
            </w:r>
          </w:p>
        </w:tc>
        <w:tc>
          <w:tcPr>
            <w:tcW w:type="dxa" w:w="1694"/>
            <w:tcMar>
              <w:top w:w="45" w:type="dxa"/>
              <w:start w:w="55" w:type="dxa"/>
              <w:bottom w:w="45" w:type="dxa"/>
              <w:end w:w="55" w:type="dxa"/>
            </w:tcMar>
            <w:vAlign w:val="top"/>
          </w:tcPr>
          <w:p>
            <w:pPr>
              <w:spacing w:after="0" w:line="240" w:lineRule="auto"/>
            </w:pPr>
            <w:r>
              <w:rPr>
                <w:sz w:val="12"/>
              </w:rPr>
              <w:t>segregation densite</w:t>
            </w:r>
          </w:p>
        </w:tc>
        <w:tc>
          <w:tcPr>
            <w:tcW w:type="dxa" w:w="1694"/>
            <w:tcMar>
              <w:top w:w="45" w:type="dxa"/>
              <w:start w:w="55" w:type="dxa"/>
              <w:bottom w:w="45" w:type="dxa"/>
              <w:end w:w="55" w:type="dxa"/>
            </w:tcMar>
            <w:vAlign w:val="top"/>
          </w:tcPr>
          <w:p>
            <w:pPr>
              <w:spacing w:after="0" w:line="240" w:lineRule="auto"/>
            </w:pPr>
            <w:r>
              <w:rPr>
                <w:sz w:val="12"/>
              </w:rPr>
              <w:t>dynamo ; volcanisme ; dégazage</w:t>
            </w:r>
          </w:p>
        </w:tc>
        <w:tc>
          <w:tcPr>
            <w:tcW w:type="dxa" w:w="1694"/>
            <w:tcMar>
              <w:top w:w="45" w:type="dxa"/>
              <w:start w:w="55" w:type="dxa"/>
              <w:bottom w:w="45" w:type="dxa"/>
              <w:end w:w="55" w:type="dxa"/>
            </w:tcMar>
            <w:vAlign w:val="top"/>
          </w:tcPr>
          <w:p>
            <w:pPr>
              <w:spacing w:after="0" w:line="240" w:lineRule="auto"/>
            </w:pPr>
            <w:r>
              <w:rPr>
                <w:sz w:val="12"/>
              </w:rPr>
              <w:t>fer, nickel et sidérophiles séquestrés hors du domaine chimique de surface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GA-025</w:t>
            </w:r>
          </w:p>
        </w:tc>
        <w:tc>
          <w:tcPr>
            <w:tcW w:type="dxa" w:w="1694"/>
            <w:shd w:fill="F7F8FA"/>
            <w:tcMar>
              <w:top w:w="45" w:type="dxa"/>
              <w:start w:w="55" w:type="dxa"/>
              <w:bottom w:w="45" w:type="dxa"/>
              <w:end w:w="55" w:type="dxa"/>
            </w:tcMar>
            <w:vAlign w:val="top"/>
          </w:tcPr>
          <w:p>
            <w:pPr>
              <w:spacing w:after="0" w:line="240" w:lineRule="auto"/>
            </w:pPr>
            <w:r>
              <w:rPr>
                <w:sz w:val="12"/>
              </w:rPr>
              <w:t>2 planétaire</w:t>
            </w:r>
          </w:p>
        </w:tc>
        <w:tc>
          <w:tcPr>
            <w:tcW w:type="dxa" w:w="1694"/>
            <w:shd w:fill="F7F8FA"/>
            <w:tcMar>
              <w:top w:w="45" w:type="dxa"/>
              <w:start w:w="55" w:type="dxa"/>
              <w:bottom w:w="45" w:type="dxa"/>
              <w:end w:w="55" w:type="dxa"/>
            </w:tcMar>
            <w:vAlign w:val="top"/>
          </w:tcPr>
          <w:p>
            <w:pPr>
              <w:spacing w:after="0" w:line="240" w:lineRule="auto"/>
            </w:pPr>
            <w:r>
              <w:rPr>
                <w:sz w:val="12"/>
              </w:rPr>
              <w:t>planétésimaux | planétésimaux chauffés</w:t>
            </w:r>
          </w:p>
        </w:tc>
        <w:tc>
          <w:tcPr>
            <w:tcW w:type="dxa" w:w="1694"/>
            <w:shd w:fill="F7F8FA"/>
            <w:tcMar>
              <w:top w:w="45" w:type="dxa"/>
              <w:start w:w="55" w:type="dxa"/>
              <w:bottom w:w="45" w:type="dxa"/>
              <w:end w:w="55" w:type="dxa"/>
            </w:tcMar>
            <w:vAlign w:val="top"/>
          </w:tcPr>
          <w:p>
            <w:pPr>
              <w:spacing w:after="0" w:line="240" w:lineRule="auto"/>
            </w:pPr>
            <w:r>
              <w:rPr>
                <w:sz w:val="12"/>
              </w:rPr>
              <w:t>gravité | dissipation du disque</w:t>
            </w:r>
          </w:p>
        </w:tc>
        <w:tc>
          <w:tcPr>
            <w:tcW w:type="dxa" w:w="1694"/>
            <w:shd w:fill="F7F8FA"/>
            <w:tcMar>
              <w:top w:w="45" w:type="dxa"/>
              <w:start w:w="55" w:type="dxa"/>
              <w:bottom w:w="45" w:type="dxa"/>
              <w:end w:w="55" w:type="dxa"/>
            </w:tcMar>
            <w:vAlign w:val="top"/>
          </w:tcPr>
          <w:p>
            <w:pPr>
              <w:spacing w:after="0" w:line="240" w:lineRule="auto"/>
            </w:pPr>
            <w:r>
              <w:rPr>
                <w:sz w:val="12"/>
              </w:rPr>
              <w:t>embryons planétaires</w:t>
            </w:r>
          </w:p>
        </w:tc>
        <w:tc>
          <w:tcPr>
            <w:tcW w:type="dxa" w:w="1694"/>
            <w:shd w:fill="F7F8FA"/>
            <w:tcMar>
              <w:top w:w="45" w:type="dxa"/>
              <w:start w:w="55" w:type="dxa"/>
              <w:bottom w:w="45" w:type="dxa"/>
              <w:end w:w="55" w:type="dxa"/>
            </w:tcMar>
            <w:vAlign w:val="top"/>
          </w:tcPr>
          <w:p>
            <w:pPr>
              <w:spacing w:after="0" w:line="240" w:lineRule="auto"/>
            </w:pPr>
            <w:r>
              <w:rPr>
                <w:sz w:val="12"/>
              </w:rPr>
              <w:t>collision adhesion</w:t>
            </w:r>
          </w:p>
        </w:tc>
        <w:tc>
          <w:tcPr>
            <w:tcW w:type="dxa" w:w="1694"/>
            <w:shd w:fill="F7F8FA"/>
            <w:tcMar>
              <w:top w:w="45" w:type="dxa"/>
              <w:start w:w="55" w:type="dxa"/>
              <w:bottom w:w="45" w:type="dxa"/>
              <w:end w:w="55" w:type="dxa"/>
            </w:tcMar>
            <w:vAlign w:val="top"/>
          </w:tcPr>
          <w:p>
            <w:pPr>
              <w:spacing w:after="0" w:line="240" w:lineRule="auto"/>
            </w:pPr>
            <w:r>
              <w:rPr>
                <w:sz w:val="12"/>
              </w:rPr>
              <w:t>impacts géants ; capture de gaz</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fortement inféré</w:t>
            </w:r>
          </w:p>
        </w:tc>
      </w:tr>
      <w:tr>
        <w:trPr>
          <w:cantSplit/>
        </w:trPr>
        <w:tc>
          <w:tcPr>
            <w:tcW w:type="dxa" w:w="1694"/>
            <w:tcMar>
              <w:top w:w="45" w:type="dxa"/>
              <w:start w:w="55" w:type="dxa"/>
              <w:bottom w:w="45" w:type="dxa"/>
              <w:end w:w="55" w:type="dxa"/>
            </w:tcMar>
            <w:vAlign w:val="top"/>
          </w:tcPr>
          <w:p>
            <w:pPr>
              <w:spacing w:after="0" w:line="240" w:lineRule="auto"/>
            </w:pPr>
            <w:r>
              <w:rPr>
                <w:sz w:val="12"/>
              </w:rPr>
              <w:t>GA-026</w:t>
            </w:r>
          </w:p>
        </w:tc>
        <w:tc>
          <w:tcPr>
            <w:tcW w:type="dxa" w:w="1694"/>
            <w:tcMar>
              <w:top w:w="45" w:type="dxa"/>
              <w:start w:w="55" w:type="dxa"/>
              <w:bottom w:w="45" w:type="dxa"/>
              <w:end w:w="55" w:type="dxa"/>
            </w:tcMar>
            <w:vAlign w:val="top"/>
          </w:tcPr>
          <w:p>
            <w:pPr>
              <w:spacing w:after="0" w:line="240" w:lineRule="auto"/>
            </w:pPr>
            <w:r>
              <w:rPr>
                <w:sz w:val="12"/>
              </w:rPr>
              <w:t>2 planétaire</w:t>
            </w:r>
          </w:p>
        </w:tc>
        <w:tc>
          <w:tcPr>
            <w:tcW w:type="dxa" w:w="1694"/>
            <w:tcMar>
              <w:top w:w="45" w:type="dxa"/>
              <w:start w:w="55" w:type="dxa"/>
              <w:bottom w:w="45" w:type="dxa"/>
              <w:end w:w="55" w:type="dxa"/>
            </w:tcMar>
            <w:vAlign w:val="top"/>
          </w:tcPr>
          <w:p>
            <w:pPr>
              <w:spacing w:after="0" w:line="240" w:lineRule="auto"/>
            </w:pPr>
            <w:r>
              <w:rPr>
                <w:sz w:val="12"/>
              </w:rPr>
              <w:t>embryons planétaires | noyau métallique | manteau silicaté</w:t>
            </w:r>
          </w:p>
        </w:tc>
        <w:tc>
          <w:tcPr>
            <w:tcW w:type="dxa" w:w="1694"/>
            <w:tcMar>
              <w:top w:w="45" w:type="dxa"/>
              <w:start w:w="55" w:type="dxa"/>
              <w:bottom w:w="45" w:type="dxa"/>
              <w:end w:w="55" w:type="dxa"/>
            </w:tcMar>
            <w:vAlign w:val="top"/>
          </w:tcPr>
          <w:p>
            <w:pPr>
              <w:spacing w:after="0" w:line="240" w:lineRule="auto"/>
            </w:pPr>
            <w:r>
              <w:rPr>
                <w:sz w:val="12"/>
              </w:rPr>
              <w:t>gravité</w:t>
            </w:r>
          </w:p>
        </w:tc>
        <w:tc>
          <w:tcPr>
            <w:tcW w:type="dxa" w:w="1694"/>
            <w:tcMar>
              <w:top w:w="45" w:type="dxa"/>
              <w:start w:w="55" w:type="dxa"/>
              <w:bottom w:w="45" w:type="dxa"/>
              <w:end w:w="55" w:type="dxa"/>
            </w:tcMar>
            <w:vAlign w:val="top"/>
          </w:tcPr>
          <w:p>
            <w:pPr>
              <w:spacing w:after="0" w:line="240" w:lineRule="auto"/>
            </w:pPr>
            <w:r>
              <w:rPr>
                <w:sz w:val="12"/>
              </w:rPr>
              <w:t>corps différenciés | océan magmatique</w:t>
            </w:r>
          </w:p>
        </w:tc>
        <w:tc>
          <w:tcPr>
            <w:tcW w:type="dxa" w:w="1694"/>
            <w:tcMar>
              <w:top w:w="45" w:type="dxa"/>
              <w:start w:w="55" w:type="dxa"/>
              <w:bottom w:w="45" w:type="dxa"/>
              <w:end w:w="55" w:type="dxa"/>
            </w:tcMar>
            <w:vAlign w:val="top"/>
          </w:tcPr>
          <w:p>
            <w:pPr>
              <w:spacing w:after="0" w:line="240" w:lineRule="auto"/>
            </w:pPr>
            <w:r>
              <w:rPr>
                <w:sz w:val="12"/>
              </w:rPr>
              <w:t>impact</w:t>
            </w:r>
          </w:p>
        </w:tc>
        <w:tc>
          <w:tcPr>
            <w:tcW w:type="dxa" w:w="1694"/>
            <w:tcMar>
              <w:top w:w="45" w:type="dxa"/>
              <w:start w:w="55" w:type="dxa"/>
              <w:bottom w:w="45" w:type="dxa"/>
              <w:end w:w="55" w:type="dxa"/>
            </w:tcMar>
            <w:vAlign w:val="top"/>
          </w:tcPr>
          <w:p>
            <w:pPr>
              <w:spacing w:after="0" w:line="240" w:lineRule="auto"/>
            </w:pPr>
            <w:r>
              <w:rPr>
                <w:sz w:val="12"/>
              </w:rPr>
              <w:t>lune par disque d'impact ; croûte primaire</w:t>
            </w:r>
          </w:p>
        </w:tc>
        <w:tc>
          <w:tcPr>
            <w:tcW w:type="dxa" w:w="1694"/>
            <w:tcMar>
              <w:top w:w="45" w:type="dxa"/>
              <w:start w:w="55" w:type="dxa"/>
              <w:bottom w:w="45" w:type="dxa"/>
              <w:end w:w="55" w:type="dxa"/>
            </w:tcMar>
            <w:vAlign w:val="top"/>
          </w:tcPr>
          <w:p>
            <w:pPr>
              <w:spacing w:after="0" w:line="240" w:lineRule="auto"/>
            </w:pPr>
            <w:r>
              <w:rPr>
                <w:sz w:val="12"/>
              </w:rPr>
              <w:t>mémoire des accrétions antérieures, effacée</w:t>
            </w:r>
          </w:p>
        </w:tc>
        <w:tc>
          <w:tcPr>
            <w:tcW w:type="dxa" w:w="1694"/>
            <w:tcMar>
              <w:top w:w="45" w:type="dxa"/>
              <w:start w:w="55" w:type="dxa"/>
              <w:bottom w:w="45" w:type="dxa"/>
              <w:end w:w="55" w:type="dxa"/>
            </w:tcMar>
            <w:vAlign w:val="top"/>
          </w:tcPr>
          <w:p>
            <w:pPr>
              <w:spacing w:after="0" w:line="240" w:lineRule="auto"/>
            </w:pPr>
            <w:r>
              <w:rPr>
                <w:sz w:val="12"/>
              </w:rPr>
              <w:t>établi</w:t>
            </w:r>
          </w:p>
        </w:tc>
      </w:tr>
    </w:tbl>
    <w:p>
      <w:pPr>
        <w:widowControl/>
        <w:spacing w:after="0"/>
      </w:pPr>
    </w:p>
    <w:p>
      <w:pPr>
        <w:widowControl/>
      </w:pPr>
      <w:r>
        <w:br w:type="page"/>
      </w:r>
    </w:p>
    <w:p>
      <w:pPr>
        <w:keepNext/>
        <w:widowControl/>
        <w:spacing w:after="160"/>
      </w:pPr>
      <w:r>
        <w:rPr>
          <w:b/>
          <w:color w:val="243B67"/>
          <w:sz w:val="36"/>
        </w:rPr>
        <w:t>Annexe A. Catalogue de l’arbre global - suite 3/3</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243B67"/>
            <w:tcMar>
              <w:top w:w="60" w:type="dxa"/>
              <w:start w:w="60" w:type="dxa"/>
              <w:bottom w:w="60" w:type="dxa"/>
              <w:end w:w="60" w:type="dxa"/>
            </w:tcMar>
            <w:vAlign w:val="center"/>
          </w:tcPr>
          <w:p>
            <w:pPr>
              <w:jc w:val="center"/>
            </w:pPr>
            <w:r>
              <w:rPr>
                <w:b/>
                <w:color w:val="FFFFFF"/>
                <w:sz w:val="12"/>
              </w:rPr>
              <w:t>ID</w:t>
            </w:r>
          </w:p>
        </w:tc>
        <w:tc>
          <w:tcPr>
            <w:tcW w:type="dxa" w:w="1694"/>
            <w:shd w:fill="243B67"/>
            <w:tcMar>
              <w:top w:w="60" w:type="dxa"/>
              <w:start w:w="60" w:type="dxa"/>
              <w:bottom w:w="60" w:type="dxa"/>
              <w:end w:w="60" w:type="dxa"/>
            </w:tcMar>
            <w:vAlign w:val="center"/>
          </w:tcPr>
          <w:p>
            <w:pPr>
              <w:jc w:val="center"/>
            </w:pPr>
            <w:r>
              <w:rPr>
                <w:b/>
                <w:color w:val="FFFFFF"/>
                <w:sz w:val="12"/>
              </w:rPr>
              <w:t>Branche</w:t>
            </w:r>
          </w:p>
        </w:tc>
        <w:tc>
          <w:tcPr>
            <w:tcW w:type="dxa" w:w="1694"/>
            <w:shd w:fill="243B67"/>
            <w:tcMar>
              <w:top w:w="60" w:type="dxa"/>
              <w:start w:w="60" w:type="dxa"/>
              <w:bottom w:w="60" w:type="dxa"/>
              <w:end w:w="60" w:type="dxa"/>
            </w:tcMar>
            <w:vAlign w:val="center"/>
          </w:tcPr>
          <w:p>
            <w:pPr>
              <w:jc w:val="center"/>
            </w:pPr>
            <w:r>
              <w:rPr>
                <w:b/>
                <w:color w:val="FFFFFF"/>
                <w:sz w:val="12"/>
              </w:rPr>
              <w:t>Parents matériels</w:t>
            </w:r>
          </w:p>
        </w:tc>
        <w:tc>
          <w:tcPr>
            <w:tcW w:type="dxa" w:w="1694"/>
            <w:shd w:fill="243B67"/>
            <w:tcMar>
              <w:top w:w="60" w:type="dxa"/>
              <w:start w:w="60" w:type="dxa"/>
              <w:bottom w:w="60" w:type="dxa"/>
              <w:end w:w="60" w:type="dxa"/>
            </w:tcMar>
            <w:vAlign w:val="center"/>
          </w:tcPr>
          <w:p>
            <w:pPr>
              <w:jc w:val="center"/>
            </w:pPr>
            <w:r>
              <w:rPr>
                <w:b/>
                <w:color w:val="FFFFFF"/>
                <w:sz w:val="12"/>
              </w:rPr>
              <w:t>Conditions</w:t>
            </w:r>
          </w:p>
        </w:tc>
        <w:tc>
          <w:tcPr>
            <w:tcW w:type="dxa" w:w="1694"/>
            <w:shd w:fill="243B67"/>
            <w:tcMar>
              <w:top w:w="60" w:type="dxa"/>
              <w:start w:w="60" w:type="dxa"/>
              <w:bottom w:w="60" w:type="dxa"/>
              <w:end w:w="60" w:type="dxa"/>
            </w:tcMar>
            <w:vAlign w:val="center"/>
          </w:tcPr>
          <w:p>
            <w:pPr>
              <w:jc w:val="center"/>
            </w:pPr>
            <w:r>
              <w:rPr>
                <w:b/>
                <w:color w:val="FFFFFF"/>
                <w:sz w:val="12"/>
              </w:rPr>
              <w:t>Produit</w:t>
            </w:r>
          </w:p>
        </w:tc>
        <w:tc>
          <w:tcPr>
            <w:tcW w:type="dxa" w:w="1694"/>
            <w:shd w:fill="243B67"/>
            <w:tcMar>
              <w:top w:w="60" w:type="dxa"/>
              <w:start w:w="60" w:type="dxa"/>
              <w:bottom w:w="60" w:type="dxa"/>
              <w:end w:w="60" w:type="dxa"/>
            </w:tcMar>
            <w:vAlign w:val="center"/>
          </w:tcPr>
          <w:p>
            <w:pPr>
              <w:jc w:val="center"/>
            </w:pPr>
            <w:r>
              <w:rPr>
                <w:b/>
                <w:color w:val="FFFFFF"/>
                <w:sz w:val="12"/>
              </w:rPr>
              <w:t>Mécanisme</w:t>
            </w:r>
          </w:p>
        </w:tc>
        <w:tc>
          <w:tcPr>
            <w:tcW w:type="dxa" w:w="1694"/>
            <w:shd w:fill="243B67"/>
            <w:tcMar>
              <w:top w:w="60" w:type="dxa"/>
              <w:start w:w="60" w:type="dxa"/>
              <w:bottom w:w="60" w:type="dxa"/>
              <w:end w:w="60" w:type="dxa"/>
            </w:tcMar>
            <w:vAlign w:val="center"/>
          </w:tcPr>
          <w:p>
            <w:pPr>
              <w:jc w:val="center"/>
            </w:pPr>
            <w:r>
              <w:rPr>
                <w:b/>
                <w:color w:val="FFFFFF"/>
                <w:sz w:val="12"/>
              </w:rPr>
              <w:t>Ouvertures</w:t>
            </w:r>
          </w:p>
        </w:tc>
        <w:tc>
          <w:tcPr>
            <w:tcW w:type="dxa" w:w="1694"/>
            <w:shd w:fill="243B67"/>
            <w:tcMar>
              <w:top w:w="60" w:type="dxa"/>
              <w:start w:w="60" w:type="dxa"/>
              <w:bottom w:w="60" w:type="dxa"/>
              <w:end w:w="60" w:type="dxa"/>
            </w:tcMar>
            <w:vAlign w:val="center"/>
          </w:tcPr>
          <w:p>
            <w:pPr>
              <w:jc w:val="center"/>
            </w:pPr>
            <w:r>
              <w:rPr>
                <w:b/>
                <w:color w:val="FFFFFF"/>
                <w:sz w:val="12"/>
              </w:rPr>
              <w:t>Fermetures</w:t>
            </w:r>
          </w:p>
        </w:tc>
        <w:tc>
          <w:tcPr>
            <w:tcW w:type="dxa" w:w="1694"/>
            <w:shd w:fill="243B67"/>
            <w:tcMar>
              <w:top w:w="60" w:type="dxa"/>
              <w:start w:w="60" w:type="dxa"/>
              <w:bottom w:w="60" w:type="dxa"/>
              <w:end w:w="60" w:type="dxa"/>
            </w:tcMar>
            <w:vAlign w:val="center"/>
          </w:tcPr>
          <w:p>
            <w:pPr>
              <w:jc w:val="center"/>
            </w:pPr>
            <w:r>
              <w:rPr>
                <w:b/>
                <w:color w:val="FFFFFF"/>
                <w:sz w:val="12"/>
              </w:rPr>
              <w:t>Certitude</w:t>
            </w:r>
          </w:p>
        </w:tc>
      </w:tr>
      <w:tr>
        <w:trPr>
          <w:cantSplit/>
        </w:trPr>
        <w:tc>
          <w:tcPr>
            <w:tcW w:type="dxa" w:w="1694"/>
            <w:tcMar>
              <w:top w:w="45" w:type="dxa"/>
              <w:start w:w="55" w:type="dxa"/>
              <w:bottom w:w="45" w:type="dxa"/>
              <w:end w:w="55" w:type="dxa"/>
            </w:tcMar>
            <w:vAlign w:val="top"/>
          </w:tcPr>
          <w:p>
            <w:pPr>
              <w:spacing w:after="0" w:line="240" w:lineRule="auto"/>
            </w:pPr>
            <w:r>
              <w:rPr>
                <w:sz w:val="12"/>
              </w:rPr>
              <w:t>GA-027</w:t>
            </w:r>
          </w:p>
        </w:tc>
        <w:tc>
          <w:tcPr>
            <w:tcW w:type="dxa" w:w="1694"/>
            <w:tcMar>
              <w:top w:w="45" w:type="dxa"/>
              <w:start w:w="55" w:type="dxa"/>
              <w:bottom w:w="45" w:type="dxa"/>
              <w:end w:w="55" w:type="dxa"/>
            </w:tcMar>
            <w:vAlign w:val="top"/>
          </w:tcPr>
          <w:p>
            <w:pPr>
              <w:spacing w:after="0" w:line="240" w:lineRule="auto"/>
            </w:pPr>
            <w:r>
              <w:rPr>
                <w:sz w:val="12"/>
              </w:rPr>
              <w:t>2 planétaire</w:t>
            </w:r>
          </w:p>
        </w:tc>
        <w:tc>
          <w:tcPr>
            <w:tcW w:type="dxa" w:w="1694"/>
            <w:tcMar>
              <w:top w:w="45" w:type="dxa"/>
              <w:start w:w="55" w:type="dxa"/>
              <w:bottom w:w="45" w:type="dxa"/>
              <w:end w:w="55" w:type="dxa"/>
            </w:tcMar>
            <w:vAlign w:val="top"/>
          </w:tcPr>
          <w:p>
            <w:pPr>
              <w:spacing w:after="0" w:line="240" w:lineRule="auto"/>
            </w:pPr>
            <w:r>
              <w:rPr>
                <w:sz w:val="12"/>
              </w:rPr>
              <w:t>océan magmatique | manteaux de glace</w:t>
            </w:r>
          </w:p>
        </w:tc>
        <w:tc>
          <w:tcPr>
            <w:tcW w:type="dxa" w:w="1694"/>
            <w:tcMar>
              <w:top w:w="45" w:type="dxa"/>
              <w:start w:w="55" w:type="dxa"/>
              <w:bottom w:w="45" w:type="dxa"/>
              <w:end w:w="55" w:type="dxa"/>
            </w:tcMar>
            <w:vAlign w:val="top"/>
          </w:tcPr>
          <w:p>
            <w:pPr>
              <w:spacing w:after="0" w:line="240" w:lineRule="auto"/>
            </w:pPr>
            <w:r>
              <w:rPr>
                <w:sz w:val="12"/>
              </w:rPr>
              <w:t>gravité</w:t>
            </w:r>
          </w:p>
        </w:tc>
        <w:tc>
          <w:tcPr>
            <w:tcW w:type="dxa" w:w="1694"/>
            <w:tcMar>
              <w:top w:w="45" w:type="dxa"/>
              <w:start w:w="55" w:type="dxa"/>
              <w:bottom w:w="45" w:type="dxa"/>
              <w:end w:w="55" w:type="dxa"/>
            </w:tcMar>
            <w:vAlign w:val="top"/>
          </w:tcPr>
          <w:p>
            <w:pPr>
              <w:spacing w:after="0" w:line="240" w:lineRule="auto"/>
            </w:pPr>
            <w:r>
              <w:rPr>
                <w:sz w:val="12"/>
              </w:rPr>
              <w:t>atmosphère secondaire | hydrosphère</w:t>
            </w:r>
          </w:p>
        </w:tc>
        <w:tc>
          <w:tcPr>
            <w:tcW w:type="dxa" w:w="1694"/>
            <w:tcMar>
              <w:top w:w="45" w:type="dxa"/>
              <w:start w:w="55" w:type="dxa"/>
              <w:bottom w:w="45" w:type="dxa"/>
              <w:end w:w="55" w:type="dxa"/>
            </w:tcMar>
            <w:vAlign w:val="top"/>
          </w:tcPr>
          <w:p>
            <w:pPr>
              <w:spacing w:after="0" w:line="240" w:lineRule="auto"/>
            </w:pPr>
            <w:r>
              <w:rPr>
                <w:sz w:val="12"/>
              </w:rPr>
              <w:t>degazage</w:t>
            </w:r>
          </w:p>
        </w:tc>
        <w:tc>
          <w:tcPr>
            <w:tcW w:type="dxa" w:w="1694"/>
            <w:tcMar>
              <w:top w:w="45" w:type="dxa"/>
              <w:start w:w="55" w:type="dxa"/>
              <w:bottom w:w="45" w:type="dxa"/>
              <w:end w:w="55" w:type="dxa"/>
            </w:tcMar>
            <w:vAlign w:val="top"/>
          </w:tcPr>
          <w:p>
            <w:pPr>
              <w:spacing w:after="0" w:line="240" w:lineRule="auto"/>
            </w:pPr>
            <w:r>
              <w:rPr>
                <w:sz w:val="12"/>
              </w:rPr>
              <w:t>altération aqueuse ; chimie en solution</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GA-028</w:t>
            </w:r>
          </w:p>
        </w:tc>
        <w:tc>
          <w:tcPr>
            <w:tcW w:type="dxa" w:w="1694"/>
            <w:shd w:fill="F7F8FA"/>
            <w:tcMar>
              <w:top w:w="45" w:type="dxa"/>
              <w:start w:w="55" w:type="dxa"/>
              <w:bottom w:w="45" w:type="dxa"/>
              <w:end w:w="55" w:type="dxa"/>
            </w:tcMar>
            <w:vAlign w:val="top"/>
          </w:tcPr>
          <w:p>
            <w:pPr>
              <w:spacing w:after="0" w:line="240" w:lineRule="auto"/>
            </w:pPr>
            <w:r>
              <w:rPr>
                <w:sz w:val="12"/>
              </w:rPr>
              <w:t>2 planétaire</w:t>
            </w:r>
          </w:p>
        </w:tc>
        <w:tc>
          <w:tcPr>
            <w:tcW w:type="dxa" w:w="1694"/>
            <w:shd w:fill="F7F8FA"/>
            <w:tcMar>
              <w:top w:w="45" w:type="dxa"/>
              <w:start w:w="55" w:type="dxa"/>
              <w:bottom w:w="45" w:type="dxa"/>
              <w:end w:w="55" w:type="dxa"/>
            </w:tcMar>
            <w:vAlign w:val="top"/>
          </w:tcPr>
          <w:p>
            <w:pPr>
              <w:spacing w:after="0" w:line="240" w:lineRule="auto"/>
            </w:pPr>
            <w:r>
              <w:rPr>
                <w:sz w:val="12"/>
              </w:rPr>
              <w:t>atmosphère secondaire</w:t>
            </w:r>
          </w:p>
        </w:tc>
        <w:tc>
          <w:tcPr>
            <w:tcW w:type="dxa" w:w="1694"/>
            <w:shd w:fill="F7F8FA"/>
            <w:tcMar>
              <w:top w:w="45" w:type="dxa"/>
              <w:start w:w="55" w:type="dxa"/>
              <w:bottom w:w="45" w:type="dxa"/>
              <w:end w:w="55" w:type="dxa"/>
            </w:tcMar>
            <w:vAlign w:val="top"/>
          </w:tcPr>
          <w:p>
            <w:pPr>
              <w:spacing w:after="0" w:line="240" w:lineRule="auto"/>
            </w:pPr>
            <w:r>
              <w:rPr>
                <w:sz w:val="12"/>
              </w:rPr>
              <w:t>flux XUV stellaire</w:t>
            </w:r>
          </w:p>
        </w:tc>
        <w:tc>
          <w:tcPr>
            <w:tcW w:type="dxa" w:w="1694"/>
            <w:shd w:fill="F7F8FA"/>
            <w:tcMar>
              <w:top w:w="45" w:type="dxa"/>
              <w:start w:w="55" w:type="dxa"/>
              <w:bottom w:w="45" w:type="dxa"/>
              <w:end w:w="55" w:type="dxa"/>
            </w:tcMar>
            <w:vAlign w:val="top"/>
          </w:tcPr>
          <w:p>
            <w:pPr>
              <w:spacing w:after="0" w:line="240" w:lineRule="auto"/>
            </w:pPr>
            <w:r>
              <w:rPr>
                <w:sz w:val="12"/>
              </w:rPr>
              <w:t>atmosphère filtrée</w:t>
            </w:r>
          </w:p>
        </w:tc>
        <w:tc>
          <w:tcPr>
            <w:tcW w:type="dxa" w:w="1694"/>
            <w:shd w:fill="F7F8FA"/>
            <w:tcMar>
              <w:top w:w="45" w:type="dxa"/>
              <w:start w:w="55" w:type="dxa"/>
              <w:bottom w:w="45" w:type="dxa"/>
              <w:end w:w="55" w:type="dxa"/>
            </w:tcMar>
            <w:vAlign w:val="top"/>
          </w:tcPr>
          <w:p>
            <w:pPr>
              <w:spacing w:after="0" w:line="240" w:lineRule="auto"/>
            </w:pPr>
            <w:r>
              <w:rPr>
                <w:sz w:val="12"/>
              </w:rPr>
              <w:t>echappement atmospherique</w:t>
            </w:r>
          </w:p>
        </w:tc>
        <w:tc>
          <w:tcPr>
            <w:tcW w:type="dxa" w:w="1694"/>
            <w:shd w:fill="F7F8FA"/>
            <w:tcMar>
              <w:top w:w="45" w:type="dxa"/>
              <w:start w:w="55" w:type="dxa"/>
              <w:bottom w:w="45" w:type="dxa"/>
              <w:end w:w="55" w:type="dxa"/>
            </w:tcMar>
            <w:vAlign w:val="top"/>
          </w:tcPr>
          <w:p>
            <w:pPr>
              <w:spacing w:after="0" w:line="240" w:lineRule="auto"/>
            </w:pPr>
            <w:r>
              <w:rPr>
                <w:sz w:val="12"/>
              </w:rPr>
              <w:t>oxydation progressive de la surface</w:t>
            </w:r>
          </w:p>
        </w:tc>
        <w:tc>
          <w:tcPr>
            <w:tcW w:type="dxa" w:w="1694"/>
            <w:shd w:fill="F7F8FA"/>
            <w:tcMar>
              <w:top w:w="45" w:type="dxa"/>
              <w:start w:w="55" w:type="dxa"/>
              <w:bottom w:w="45" w:type="dxa"/>
              <w:end w:w="55" w:type="dxa"/>
            </w:tcMar>
            <w:vAlign w:val="top"/>
          </w:tcPr>
          <w:p>
            <w:pPr>
              <w:spacing w:after="0" w:line="240" w:lineRule="auto"/>
            </w:pPr>
            <w:r>
              <w:rPr>
                <w:sz w:val="12"/>
              </w:rPr>
              <w:t>l'inventaire d'hydrogène perdu ne revient pas</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GA-029</w:t>
            </w:r>
          </w:p>
        </w:tc>
        <w:tc>
          <w:tcPr>
            <w:tcW w:type="dxa" w:w="1694"/>
            <w:tcMar>
              <w:top w:w="45" w:type="dxa"/>
              <w:start w:w="55" w:type="dxa"/>
              <w:bottom w:w="45" w:type="dxa"/>
              <w:end w:w="55" w:type="dxa"/>
            </w:tcMar>
            <w:vAlign w:val="top"/>
          </w:tcPr>
          <w:p>
            <w:pPr>
              <w:spacing w:after="0" w:line="240" w:lineRule="auto"/>
            </w:pPr>
            <w:r>
              <w:rPr>
                <w:sz w:val="12"/>
              </w:rPr>
              <w:t>2 planétaire</w:t>
            </w:r>
          </w:p>
        </w:tc>
        <w:tc>
          <w:tcPr>
            <w:tcW w:type="dxa" w:w="1694"/>
            <w:tcMar>
              <w:top w:w="45" w:type="dxa"/>
              <w:start w:w="55" w:type="dxa"/>
              <w:bottom w:w="45" w:type="dxa"/>
              <w:end w:w="55" w:type="dxa"/>
            </w:tcMar>
            <w:vAlign w:val="top"/>
          </w:tcPr>
          <w:p>
            <w:pPr>
              <w:spacing w:after="0" w:line="240" w:lineRule="auto"/>
            </w:pPr>
            <w:r>
              <w:rPr>
                <w:sz w:val="12"/>
              </w:rPr>
              <w:t>hydrosphère | manteau silicaté | condensats réfractaires</w:t>
            </w:r>
          </w:p>
        </w:tc>
        <w:tc>
          <w:tcPr>
            <w:tcW w:type="dxa" w:w="1694"/>
            <w:tcMar>
              <w:top w:w="45" w:type="dxa"/>
              <w:start w:w="55" w:type="dxa"/>
              <w:bottom w:w="45" w:type="dxa"/>
              <w:end w:w="55" w:type="dxa"/>
            </w:tcMar>
            <w:vAlign w:val="top"/>
          </w:tcPr>
          <w:p>
            <w:pPr>
              <w:spacing w:after="0" w:line="240" w:lineRule="auto"/>
            </w:pPr>
            <w:r>
              <w:rPr>
                <w:sz w:val="12"/>
              </w:rPr>
              <w:t>circulation hydrothermale | énergie hydrothermale</w:t>
            </w:r>
          </w:p>
        </w:tc>
        <w:tc>
          <w:tcPr>
            <w:tcW w:type="dxa" w:w="1694"/>
            <w:tcMar>
              <w:top w:w="45" w:type="dxa"/>
              <w:start w:w="55" w:type="dxa"/>
              <w:bottom w:w="45" w:type="dxa"/>
              <w:end w:w="55" w:type="dxa"/>
            </w:tcMar>
            <w:vAlign w:val="top"/>
          </w:tcPr>
          <w:p>
            <w:pPr>
              <w:spacing w:after="0" w:line="240" w:lineRule="auto"/>
            </w:pPr>
            <w:r>
              <w:rPr>
                <w:sz w:val="12"/>
              </w:rPr>
              <w:t>minéraux secondaires | gradients redox</w:t>
            </w:r>
          </w:p>
        </w:tc>
        <w:tc>
          <w:tcPr>
            <w:tcW w:type="dxa" w:w="1694"/>
            <w:tcMar>
              <w:top w:w="45" w:type="dxa"/>
              <w:start w:w="55" w:type="dxa"/>
              <w:bottom w:w="45" w:type="dxa"/>
              <w:end w:w="55" w:type="dxa"/>
            </w:tcMar>
            <w:vAlign w:val="top"/>
          </w:tcPr>
          <w:p>
            <w:pPr>
              <w:spacing w:after="0" w:line="240" w:lineRule="auto"/>
            </w:pPr>
            <w:r>
              <w:rPr>
                <w:sz w:val="12"/>
              </w:rPr>
              <w:t>alteration aqueuse</w:t>
            </w:r>
          </w:p>
        </w:tc>
        <w:tc>
          <w:tcPr>
            <w:tcW w:type="dxa" w:w="1694"/>
            <w:tcMar>
              <w:top w:w="45" w:type="dxa"/>
              <w:start w:w="55" w:type="dxa"/>
              <w:bottom w:w="45" w:type="dxa"/>
              <w:end w:w="55" w:type="dxa"/>
            </w:tcMar>
            <w:vAlign w:val="top"/>
          </w:tcPr>
          <w:p>
            <w:pPr>
              <w:spacing w:after="0" w:line="240" w:lineRule="auto"/>
            </w:pPr>
            <w:r>
              <w:rPr>
                <w:sz w:val="12"/>
              </w:rPr>
              <w:t>chimie organique de surface minérale ; énergie chimique exploitable</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GA-030</w:t>
            </w:r>
          </w:p>
        </w:tc>
        <w:tc>
          <w:tcPr>
            <w:tcW w:type="dxa" w:w="1694"/>
            <w:shd w:fill="F7F8FA"/>
            <w:tcMar>
              <w:top w:w="45" w:type="dxa"/>
              <w:start w:w="55" w:type="dxa"/>
              <w:bottom w:w="45" w:type="dxa"/>
              <w:end w:w="55" w:type="dxa"/>
            </w:tcMar>
            <w:vAlign w:val="top"/>
          </w:tcPr>
          <w:p>
            <w:pPr>
              <w:spacing w:after="0" w:line="240" w:lineRule="auto"/>
            </w:pPr>
            <w:r>
              <w:rPr>
                <w:sz w:val="12"/>
              </w:rPr>
              <w:t>3 vivant</w:t>
            </w:r>
          </w:p>
        </w:tc>
        <w:tc>
          <w:tcPr>
            <w:tcW w:type="dxa" w:w="1694"/>
            <w:shd w:fill="F7F8FA"/>
            <w:tcMar>
              <w:top w:w="45" w:type="dxa"/>
              <w:start w:w="55" w:type="dxa"/>
              <w:bottom w:w="45" w:type="dxa"/>
              <w:end w:w="55" w:type="dxa"/>
            </w:tcMar>
            <w:vAlign w:val="top"/>
          </w:tcPr>
          <w:p>
            <w:pPr>
              <w:spacing w:after="0" w:line="240" w:lineRule="auto"/>
            </w:pPr>
            <w:r>
              <w:rPr>
                <w:sz w:val="12"/>
              </w:rPr>
              <w:t>molécules organiques complexes | minéraux secondaires | gradients redox</w:t>
            </w:r>
          </w:p>
        </w:tc>
        <w:tc>
          <w:tcPr>
            <w:tcW w:type="dxa" w:w="1694"/>
            <w:shd w:fill="F7F8FA"/>
            <w:tcMar>
              <w:top w:w="45" w:type="dxa"/>
              <w:start w:w="55" w:type="dxa"/>
              <w:bottom w:w="45" w:type="dxa"/>
              <w:end w:w="55" w:type="dxa"/>
            </w:tcMar>
            <w:vAlign w:val="top"/>
          </w:tcPr>
          <w:p>
            <w:pPr>
              <w:spacing w:after="0" w:line="240" w:lineRule="auto"/>
            </w:pPr>
            <w:r>
              <w:rPr>
                <w:sz w:val="12"/>
              </w:rPr>
              <w:t>énergie hydrothermale</w:t>
            </w:r>
          </w:p>
        </w:tc>
        <w:tc>
          <w:tcPr>
            <w:tcW w:type="dxa" w:w="1694"/>
            <w:shd w:fill="F7F8FA"/>
            <w:tcMar>
              <w:top w:w="45" w:type="dxa"/>
              <w:start w:w="55" w:type="dxa"/>
              <w:bottom w:w="45" w:type="dxa"/>
              <w:end w:w="55" w:type="dxa"/>
            </w:tcMar>
            <w:vAlign w:val="top"/>
          </w:tcPr>
          <w:p>
            <w:pPr>
              <w:spacing w:after="0" w:line="240" w:lineRule="auto"/>
            </w:pPr>
            <w:r>
              <w:rPr>
                <w:sz w:val="12"/>
              </w:rPr>
              <w:t>monomères biologiques</w:t>
            </w:r>
          </w:p>
        </w:tc>
        <w:tc>
          <w:tcPr>
            <w:tcW w:type="dxa" w:w="1694"/>
            <w:shd w:fill="F7F8FA"/>
            <w:tcMar>
              <w:top w:w="45" w:type="dxa"/>
              <w:start w:w="55" w:type="dxa"/>
              <w:bottom w:w="45" w:type="dxa"/>
              <w:end w:w="55" w:type="dxa"/>
            </w:tcMar>
            <w:vAlign w:val="top"/>
          </w:tcPr>
          <w:p>
            <w:pPr>
              <w:spacing w:after="0" w:line="240" w:lineRule="auto"/>
            </w:pPr>
            <w:r>
              <w:rPr>
                <w:sz w:val="12"/>
              </w:rPr>
              <w:t>catalyse</w:t>
            </w:r>
          </w:p>
        </w:tc>
        <w:tc>
          <w:tcPr>
            <w:tcW w:type="dxa" w:w="1694"/>
            <w:shd w:fill="F7F8FA"/>
            <w:tcMar>
              <w:top w:w="45" w:type="dxa"/>
              <w:start w:w="55" w:type="dxa"/>
              <w:bottom w:w="45" w:type="dxa"/>
              <w:end w:w="55" w:type="dxa"/>
            </w:tcMar>
            <w:vAlign w:val="top"/>
          </w:tcPr>
          <w:p>
            <w:pPr>
              <w:spacing w:after="0" w:line="240" w:lineRule="auto"/>
            </w:pPr>
            <w:r>
              <w:rPr>
                <w:sz w:val="12"/>
              </w:rPr>
              <w:t>polymérisation</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GA-031</w:t>
            </w:r>
          </w:p>
        </w:tc>
        <w:tc>
          <w:tcPr>
            <w:tcW w:type="dxa" w:w="1694"/>
            <w:tcMar>
              <w:top w:w="45" w:type="dxa"/>
              <w:start w:w="55" w:type="dxa"/>
              <w:bottom w:w="45" w:type="dxa"/>
              <w:end w:w="55" w:type="dxa"/>
            </w:tcMar>
            <w:vAlign w:val="top"/>
          </w:tcPr>
          <w:p>
            <w:pPr>
              <w:spacing w:after="0" w:line="240" w:lineRule="auto"/>
            </w:pPr>
            <w:r>
              <w:rPr>
                <w:sz w:val="12"/>
              </w:rPr>
              <w:t>3 vivant</w:t>
            </w:r>
          </w:p>
        </w:tc>
        <w:tc>
          <w:tcPr>
            <w:tcW w:type="dxa" w:w="1694"/>
            <w:tcMar>
              <w:top w:w="45" w:type="dxa"/>
              <w:start w:w="55" w:type="dxa"/>
              <w:bottom w:w="45" w:type="dxa"/>
              <w:end w:w="55" w:type="dxa"/>
            </w:tcMar>
            <w:vAlign w:val="top"/>
          </w:tcPr>
          <w:p>
            <w:pPr>
              <w:spacing w:after="0" w:line="240" w:lineRule="auto"/>
            </w:pPr>
            <w:r>
              <w:rPr>
                <w:sz w:val="12"/>
              </w:rPr>
              <w:t>monomères biologiques</w:t>
            </w:r>
          </w:p>
        </w:tc>
        <w:tc>
          <w:tcPr>
            <w:tcW w:type="dxa" w:w="1694"/>
            <w:tcMar>
              <w:top w:w="45" w:type="dxa"/>
              <w:start w:w="55" w:type="dxa"/>
              <w:bottom w:w="45" w:type="dxa"/>
              <w:end w:w="55" w:type="dxa"/>
            </w:tcMar>
            <w:vAlign w:val="top"/>
          </w:tcPr>
          <w:p>
            <w:pPr>
              <w:spacing w:after="0" w:line="240" w:lineRule="auto"/>
            </w:pPr>
            <w:r>
              <w:rPr>
                <w:sz w:val="12"/>
              </w:rPr>
              <w:t>cycles humide-sec</w:t>
            </w:r>
          </w:p>
        </w:tc>
        <w:tc>
          <w:tcPr>
            <w:tcW w:type="dxa" w:w="1694"/>
            <w:tcMar>
              <w:top w:w="45" w:type="dxa"/>
              <w:start w:w="55" w:type="dxa"/>
              <w:bottom w:w="45" w:type="dxa"/>
              <w:end w:w="55" w:type="dxa"/>
            </w:tcMar>
            <w:vAlign w:val="top"/>
          </w:tcPr>
          <w:p>
            <w:pPr>
              <w:spacing w:after="0" w:line="240" w:lineRule="auto"/>
            </w:pPr>
            <w:r>
              <w:rPr>
                <w:sz w:val="12"/>
              </w:rPr>
              <w:t>polymères</w:t>
            </w:r>
          </w:p>
        </w:tc>
        <w:tc>
          <w:tcPr>
            <w:tcW w:type="dxa" w:w="1694"/>
            <w:tcMar>
              <w:top w:w="45" w:type="dxa"/>
              <w:start w:w="55" w:type="dxa"/>
              <w:bottom w:w="45" w:type="dxa"/>
              <w:end w:w="55" w:type="dxa"/>
            </w:tcMar>
            <w:vAlign w:val="top"/>
          </w:tcPr>
          <w:p>
            <w:pPr>
              <w:spacing w:after="0" w:line="240" w:lineRule="auto"/>
            </w:pPr>
            <w:r>
              <w:rPr>
                <w:sz w:val="12"/>
              </w:rPr>
              <w:t>polymerisation</w:t>
            </w:r>
          </w:p>
        </w:tc>
        <w:tc>
          <w:tcPr>
            <w:tcW w:type="dxa" w:w="1694"/>
            <w:tcMar>
              <w:top w:w="45" w:type="dxa"/>
              <w:start w:w="55" w:type="dxa"/>
              <w:bottom w:w="45" w:type="dxa"/>
              <w:end w:w="55" w:type="dxa"/>
            </w:tcMar>
            <w:vAlign w:val="top"/>
          </w:tcPr>
          <w:p>
            <w:pPr>
              <w:spacing w:after="0" w:line="240" w:lineRule="auto"/>
            </w:pPr>
            <w:r>
              <w:rPr>
                <w:sz w:val="12"/>
              </w:rPr>
              <w:t>repliement ; catalyse ; appariement</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fortement inféré</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GA-032</w:t>
            </w:r>
          </w:p>
        </w:tc>
        <w:tc>
          <w:tcPr>
            <w:tcW w:type="dxa" w:w="1694"/>
            <w:shd w:fill="F7F8FA"/>
            <w:tcMar>
              <w:top w:w="45" w:type="dxa"/>
              <w:start w:w="55" w:type="dxa"/>
              <w:bottom w:w="45" w:type="dxa"/>
              <w:end w:w="55" w:type="dxa"/>
            </w:tcMar>
            <w:vAlign w:val="top"/>
          </w:tcPr>
          <w:p>
            <w:pPr>
              <w:spacing w:after="0" w:line="240" w:lineRule="auto"/>
            </w:pPr>
            <w:r>
              <w:rPr>
                <w:sz w:val="12"/>
              </w:rPr>
              <w:t>3 vivant</w:t>
            </w:r>
          </w:p>
        </w:tc>
        <w:tc>
          <w:tcPr>
            <w:tcW w:type="dxa" w:w="1694"/>
            <w:shd w:fill="F7F8FA"/>
            <w:tcMar>
              <w:top w:w="45" w:type="dxa"/>
              <w:start w:w="55" w:type="dxa"/>
              <w:bottom w:w="45" w:type="dxa"/>
              <w:end w:w="55" w:type="dxa"/>
            </w:tcMar>
            <w:vAlign w:val="top"/>
          </w:tcPr>
          <w:p>
            <w:pPr>
              <w:spacing w:after="0" w:line="240" w:lineRule="auto"/>
            </w:pPr>
            <w:r>
              <w:rPr>
                <w:sz w:val="12"/>
              </w:rPr>
              <w:t>polymères</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réseaux réactionnels autocatalytiques</w:t>
            </w:r>
          </w:p>
        </w:tc>
        <w:tc>
          <w:tcPr>
            <w:tcW w:type="dxa" w:w="1694"/>
            <w:shd w:fill="F7F8FA"/>
            <w:tcMar>
              <w:top w:w="45" w:type="dxa"/>
              <w:start w:w="55" w:type="dxa"/>
              <w:bottom w:w="45" w:type="dxa"/>
              <w:end w:w="55" w:type="dxa"/>
            </w:tcMar>
            <w:vAlign w:val="top"/>
          </w:tcPr>
          <w:p>
            <w:pPr>
              <w:spacing w:after="0" w:line="240" w:lineRule="auto"/>
            </w:pPr>
            <w:r>
              <w:rPr>
                <w:sz w:val="12"/>
              </w:rPr>
              <w:t>catalyse</w:t>
            </w:r>
          </w:p>
        </w:tc>
        <w:tc>
          <w:tcPr>
            <w:tcW w:type="dxa" w:w="1694"/>
            <w:shd w:fill="F7F8FA"/>
            <w:tcMar>
              <w:top w:w="45" w:type="dxa"/>
              <w:start w:w="55" w:type="dxa"/>
              <w:bottom w:w="45" w:type="dxa"/>
              <w:end w:w="55" w:type="dxa"/>
            </w:tcMar>
            <w:vAlign w:val="top"/>
          </w:tcPr>
          <w:p>
            <w:pPr>
              <w:spacing w:after="0" w:line="240" w:lineRule="auto"/>
            </w:pPr>
            <w:r>
              <w:rPr>
                <w:sz w:val="12"/>
              </w:rPr>
              <w:t>sélection entre réseaux</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plausible</w:t>
            </w:r>
          </w:p>
        </w:tc>
      </w:tr>
      <w:tr>
        <w:trPr>
          <w:cantSplit/>
        </w:trPr>
        <w:tc>
          <w:tcPr>
            <w:tcW w:type="dxa" w:w="1694"/>
            <w:tcMar>
              <w:top w:w="45" w:type="dxa"/>
              <w:start w:w="55" w:type="dxa"/>
              <w:bottom w:w="45" w:type="dxa"/>
              <w:end w:w="55" w:type="dxa"/>
            </w:tcMar>
            <w:vAlign w:val="top"/>
          </w:tcPr>
          <w:p>
            <w:pPr>
              <w:spacing w:after="0" w:line="240" w:lineRule="auto"/>
            </w:pPr>
            <w:r>
              <w:rPr>
                <w:sz w:val="12"/>
              </w:rPr>
              <w:t>GA-033</w:t>
            </w:r>
          </w:p>
        </w:tc>
        <w:tc>
          <w:tcPr>
            <w:tcW w:type="dxa" w:w="1694"/>
            <w:tcMar>
              <w:top w:w="45" w:type="dxa"/>
              <w:start w:w="55" w:type="dxa"/>
              <w:bottom w:w="45" w:type="dxa"/>
              <w:end w:w="55" w:type="dxa"/>
            </w:tcMar>
            <w:vAlign w:val="top"/>
          </w:tcPr>
          <w:p>
            <w:pPr>
              <w:spacing w:after="0" w:line="240" w:lineRule="auto"/>
            </w:pPr>
            <w:r>
              <w:rPr>
                <w:sz w:val="12"/>
              </w:rPr>
              <w:t>3 vivant</w:t>
            </w:r>
          </w:p>
        </w:tc>
        <w:tc>
          <w:tcPr>
            <w:tcW w:type="dxa" w:w="1694"/>
            <w:tcMar>
              <w:top w:w="45" w:type="dxa"/>
              <w:start w:w="55" w:type="dxa"/>
              <w:bottom w:w="45" w:type="dxa"/>
              <w:end w:w="55" w:type="dxa"/>
            </w:tcMar>
            <w:vAlign w:val="top"/>
          </w:tcPr>
          <w:p>
            <w:pPr>
              <w:spacing w:after="0" w:line="240" w:lineRule="auto"/>
            </w:pPr>
            <w:r>
              <w:rPr>
                <w:sz w:val="12"/>
              </w:rPr>
              <w:t>molécules organiques complexes | monomères biologiques</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vésicules lipidiques</w:t>
            </w:r>
          </w:p>
        </w:tc>
        <w:tc>
          <w:tcPr>
            <w:tcW w:type="dxa" w:w="1694"/>
            <w:tcMar>
              <w:top w:w="45" w:type="dxa"/>
              <w:start w:w="55" w:type="dxa"/>
              <w:bottom w:w="45" w:type="dxa"/>
              <w:end w:w="55" w:type="dxa"/>
            </w:tcMar>
            <w:vAlign w:val="top"/>
          </w:tcPr>
          <w:p>
            <w:pPr>
              <w:spacing w:after="0" w:line="240" w:lineRule="auto"/>
            </w:pPr>
            <w:r>
              <w:rPr>
                <w:sz w:val="12"/>
              </w:rPr>
              <w:t>auto assemblage</w:t>
            </w:r>
          </w:p>
        </w:tc>
        <w:tc>
          <w:tcPr>
            <w:tcW w:type="dxa" w:w="1694"/>
            <w:tcMar>
              <w:top w:w="45" w:type="dxa"/>
              <w:start w:w="55" w:type="dxa"/>
              <w:bottom w:w="45" w:type="dxa"/>
              <w:end w:w="55" w:type="dxa"/>
            </w:tcMar>
            <w:vAlign w:val="top"/>
          </w:tcPr>
          <w:p>
            <w:pPr>
              <w:spacing w:after="0" w:line="240" w:lineRule="auto"/>
            </w:pPr>
            <w:r>
              <w:rPr>
                <w:sz w:val="12"/>
              </w:rPr>
              <w:t>concentration locale ; gradients ; encapsulation</w:t>
            </w:r>
          </w:p>
        </w:tc>
        <w:tc>
          <w:tcPr>
            <w:tcW w:type="dxa" w:w="1694"/>
            <w:tcMar>
              <w:top w:w="45" w:type="dxa"/>
              <w:start w:w="55" w:type="dxa"/>
              <w:bottom w:w="45" w:type="dxa"/>
              <w:end w:w="55" w:type="dxa"/>
            </w:tcMar>
            <w:vAlign w:val="top"/>
          </w:tcPr>
          <w:p>
            <w:pPr>
              <w:spacing w:after="0" w:line="240" w:lineRule="auto"/>
            </w:pPr>
            <w:r>
              <w:rPr>
                <w:sz w:val="12"/>
              </w:rPr>
              <w:t>dilution illimitée, désormais empêchée</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GA-034</w:t>
            </w:r>
          </w:p>
        </w:tc>
        <w:tc>
          <w:tcPr>
            <w:tcW w:type="dxa" w:w="1694"/>
            <w:shd w:fill="F7F8FA"/>
            <w:tcMar>
              <w:top w:w="45" w:type="dxa"/>
              <w:start w:w="55" w:type="dxa"/>
              <w:bottom w:w="45" w:type="dxa"/>
              <w:end w:w="55" w:type="dxa"/>
            </w:tcMar>
            <w:vAlign w:val="top"/>
          </w:tcPr>
          <w:p>
            <w:pPr>
              <w:spacing w:after="0" w:line="240" w:lineRule="auto"/>
            </w:pPr>
            <w:r>
              <w:rPr>
                <w:sz w:val="12"/>
              </w:rPr>
              <w:t>3 vivant</w:t>
            </w:r>
          </w:p>
        </w:tc>
        <w:tc>
          <w:tcPr>
            <w:tcW w:type="dxa" w:w="1694"/>
            <w:shd w:fill="F7F8FA"/>
            <w:tcMar>
              <w:top w:w="45" w:type="dxa"/>
              <w:start w:w="55" w:type="dxa"/>
              <w:bottom w:w="45" w:type="dxa"/>
              <w:end w:w="55" w:type="dxa"/>
            </w:tcMar>
            <w:vAlign w:val="top"/>
          </w:tcPr>
          <w:p>
            <w:pPr>
              <w:spacing w:after="0" w:line="240" w:lineRule="auto"/>
            </w:pPr>
            <w:r>
              <w:rPr>
                <w:sz w:val="12"/>
              </w:rPr>
              <w:t>vésicules lipidiques | polymères | réseaux réactionnels autocatalytiques</w:t>
            </w:r>
          </w:p>
        </w:tc>
        <w:tc>
          <w:tcPr>
            <w:tcW w:type="dxa" w:w="1694"/>
            <w:shd w:fill="F7F8FA"/>
            <w:tcMar>
              <w:top w:w="45" w:type="dxa"/>
              <w:start w:w="55" w:type="dxa"/>
              <w:bottom w:w="45" w:type="dxa"/>
              <w:end w:w="55" w:type="dxa"/>
            </w:tcMar>
            <w:vAlign w:val="top"/>
          </w:tcPr>
          <w:p>
            <w:pPr>
              <w:spacing w:after="0" w:line="240" w:lineRule="auto"/>
            </w:pPr>
            <w:r>
              <w:rPr>
                <w:sz w:val="12"/>
              </w:rPr>
              <w:t>cycles humide-sec</w:t>
            </w:r>
          </w:p>
        </w:tc>
        <w:tc>
          <w:tcPr>
            <w:tcW w:type="dxa" w:w="1694"/>
            <w:shd w:fill="F7F8FA"/>
            <w:tcMar>
              <w:top w:w="45" w:type="dxa"/>
              <w:start w:w="55" w:type="dxa"/>
              <w:bottom w:w="45" w:type="dxa"/>
              <w:end w:w="55" w:type="dxa"/>
            </w:tcMar>
            <w:vAlign w:val="top"/>
          </w:tcPr>
          <w:p>
            <w:pPr>
              <w:spacing w:after="0" w:line="240" w:lineRule="auto"/>
            </w:pPr>
            <w:r>
              <w:rPr>
                <w:sz w:val="12"/>
              </w:rPr>
              <w:t>protocellules</w:t>
            </w:r>
          </w:p>
        </w:tc>
        <w:tc>
          <w:tcPr>
            <w:tcW w:type="dxa" w:w="1694"/>
            <w:shd w:fill="F7F8FA"/>
            <w:tcMar>
              <w:top w:w="45" w:type="dxa"/>
              <w:start w:w="55" w:type="dxa"/>
              <w:bottom w:w="45" w:type="dxa"/>
              <w:end w:w="55" w:type="dxa"/>
            </w:tcMar>
            <w:vAlign w:val="top"/>
          </w:tcPr>
          <w:p>
            <w:pPr>
              <w:spacing w:after="0" w:line="240" w:lineRule="auto"/>
            </w:pPr>
            <w:r>
              <w:rPr>
                <w:sz w:val="12"/>
              </w:rPr>
              <w:t>encapsulation</w:t>
            </w:r>
          </w:p>
        </w:tc>
        <w:tc>
          <w:tcPr>
            <w:tcW w:type="dxa" w:w="1694"/>
            <w:shd w:fill="F7F8FA"/>
            <w:tcMar>
              <w:top w:w="45" w:type="dxa"/>
              <w:start w:w="55" w:type="dxa"/>
              <w:bottom w:w="45" w:type="dxa"/>
              <w:end w:w="55" w:type="dxa"/>
            </w:tcMar>
            <w:vAlign w:val="top"/>
          </w:tcPr>
          <w:p>
            <w:pPr>
              <w:spacing w:after="0" w:line="240" w:lineRule="auto"/>
            </w:pPr>
            <w:r>
              <w:rPr>
                <w:sz w:val="12"/>
              </w:rPr>
              <w:t>hérédité de composition ; lignées</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plausible</w:t>
            </w:r>
          </w:p>
        </w:tc>
      </w:tr>
      <w:tr>
        <w:trPr>
          <w:cantSplit/>
        </w:trPr>
        <w:tc>
          <w:tcPr>
            <w:tcW w:type="dxa" w:w="1694"/>
            <w:tcMar>
              <w:top w:w="45" w:type="dxa"/>
              <w:start w:w="55" w:type="dxa"/>
              <w:bottom w:w="45" w:type="dxa"/>
              <w:end w:w="55" w:type="dxa"/>
            </w:tcMar>
            <w:vAlign w:val="top"/>
          </w:tcPr>
          <w:p>
            <w:pPr>
              <w:spacing w:after="0" w:line="240" w:lineRule="auto"/>
            </w:pPr>
            <w:r>
              <w:rPr>
                <w:sz w:val="12"/>
              </w:rPr>
              <w:t>GA-035</w:t>
            </w:r>
          </w:p>
        </w:tc>
        <w:tc>
          <w:tcPr>
            <w:tcW w:type="dxa" w:w="1694"/>
            <w:tcMar>
              <w:top w:w="45" w:type="dxa"/>
              <w:start w:w="55" w:type="dxa"/>
              <w:bottom w:w="45" w:type="dxa"/>
              <w:end w:w="55" w:type="dxa"/>
            </w:tcMar>
            <w:vAlign w:val="top"/>
          </w:tcPr>
          <w:p>
            <w:pPr>
              <w:spacing w:after="0" w:line="240" w:lineRule="auto"/>
            </w:pPr>
            <w:r>
              <w:rPr>
                <w:sz w:val="12"/>
              </w:rPr>
              <w:t>3 vivant</w:t>
            </w:r>
          </w:p>
        </w:tc>
        <w:tc>
          <w:tcPr>
            <w:tcW w:type="dxa" w:w="1694"/>
            <w:tcMar>
              <w:top w:w="45" w:type="dxa"/>
              <w:start w:w="55" w:type="dxa"/>
              <w:bottom w:w="45" w:type="dxa"/>
              <w:end w:w="55" w:type="dxa"/>
            </w:tcMar>
            <w:vAlign w:val="top"/>
          </w:tcPr>
          <w:p>
            <w:pPr>
              <w:spacing w:after="0" w:line="240" w:lineRule="auto"/>
            </w:pPr>
            <w:r>
              <w:rPr>
                <w:sz w:val="12"/>
              </w:rPr>
              <w:t>protocellules | polymères</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hérédité moléculaire</w:t>
            </w:r>
          </w:p>
        </w:tc>
        <w:tc>
          <w:tcPr>
            <w:tcW w:type="dxa" w:w="1694"/>
            <w:tcMar>
              <w:top w:w="45" w:type="dxa"/>
              <w:start w:w="55" w:type="dxa"/>
              <w:bottom w:w="45" w:type="dxa"/>
              <w:end w:w="55" w:type="dxa"/>
            </w:tcMar>
            <w:vAlign w:val="top"/>
          </w:tcPr>
          <w:p>
            <w:pPr>
              <w:spacing w:after="0" w:line="240" w:lineRule="auto"/>
            </w:pPr>
            <w:r>
              <w:rPr>
                <w:sz w:val="12"/>
              </w:rPr>
              <w:t>copie par matrice</w:t>
            </w:r>
          </w:p>
        </w:tc>
        <w:tc>
          <w:tcPr>
            <w:tcW w:type="dxa" w:w="1694"/>
            <w:tcMar>
              <w:top w:w="45" w:type="dxa"/>
              <w:start w:w="55" w:type="dxa"/>
              <w:bottom w:w="45" w:type="dxa"/>
              <w:end w:w="55" w:type="dxa"/>
            </w:tcMar>
            <w:vAlign w:val="top"/>
          </w:tcPr>
          <w:p>
            <w:pPr>
              <w:spacing w:after="0" w:line="240" w:lineRule="auto"/>
            </w:pPr>
            <w:r>
              <w:rPr>
                <w:sz w:val="12"/>
              </w:rPr>
              <w:t>évolution par variation et sélection</w:t>
            </w:r>
          </w:p>
        </w:tc>
        <w:tc>
          <w:tcPr>
            <w:tcW w:type="dxa" w:w="1694"/>
            <w:tcMar>
              <w:top w:w="45" w:type="dxa"/>
              <w:start w:w="55" w:type="dxa"/>
              <w:bottom w:w="45" w:type="dxa"/>
              <w:end w:w="55" w:type="dxa"/>
            </w:tcMar>
            <w:vAlign w:val="top"/>
          </w:tcPr>
          <w:p>
            <w:pPr>
              <w:spacing w:after="0" w:line="240" w:lineRule="auto"/>
            </w:pPr>
            <w:r>
              <w:rPr>
                <w:sz w:val="12"/>
              </w:rPr>
              <w:t>au-delà du seuil d'erreur, l'information se perd : catastrophe d'erreur</w:t>
            </w:r>
          </w:p>
        </w:tc>
        <w:tc>
          <w:tcPr>
            <w:tcW w:type="dxa" w:w="1694"/>
            <w:tcMar>
              <w:top w:w="45" w:type="dxa"/>
              <w:start w:w="55" w:type="dxa"/>
              <w:bottom w:w="45" w:type="dxa"/>
              <w:end w:w="55" w:type="dxa"/>
            </w:tcMar>
            <w:vAlign w:val="top"/>
          </w:tcPr>
          <w:p>
            <w:pPr>
              <w:spacing w:after="0" w:line="240" w:lineRule="auto"/>
            </w:pPr>
            <w:r>
              <w:rPr>
                <w:sz w:val="12"/>
              </w:rPr>
              <w:t>plausible</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GA-036</w:t>
            </w:r>
          </w:p>
        </w:tc>
        <w:tc>
          <w:tcPr>
            <w:tcW w:type="dxa" w:w="1694"/>
            <w:shd w:fill="F7F8FA"/>
            <w:tcMar>
              <w:top w:w="45" w:type="dxa"/>
              <w:start w:w="55" w:type="dxa"/>
              <w:bottom w:w="45" w:type="dxa"/>
              <w:end w:w="55" w:type="dxa"/>
            </w:tcMar>
            <w:vAlign w:val="top"/>
          </w:tcPr>
          <w:p>
            <w:pPr>
              <w:spacing w:after="0" w:line="240" w:lineRule="auto"/>
            </w:pPr>
            <w:r>
              <w:rPr>
                <w:sz w:val="12"/>
              </w:rPr>
              <w:t>3 vivant</w:t>
            </w:r>
          </w:p>
        </w:tc>
        <w:tc>
          <w:tcPr>
            <w:tcW w:type="dxa" w:w="1694"/>
            <w:shd w:fill="F7F8FA"/>
            <w:tcMar>
              <w:top w:w="45" w:type="dxa"/>
              <w:start w:w="55" w:type="dxa"/>
              <w:bottom w:w="45" w:type="dxa"/>
              <w:end w:w="55" w:type="dxa"/>
            </w:tcMar>
            <w:vAlign w:val="top"/>
          </w:tcPr>
          <w:p>
            <w:pPr>
              <w:spacing w:after="0" w:line="240" w:lineRule="auto"/>
            </w:pPr>
            <w:r>
              <w:rPr>
                <w:sz w:val="12"/>
              </w:rPr>
              <w:t>hérédité moléculaire</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lignées sélectionnées</w:t>
            </w:r>
          </w:p>
        </w:tc>
        <w:tc>
          <w:tcPr>
            <w:tcW w:type="dxa" w:w="1694"/>
            <w:shd w:fill="F7F8FA"/>
            <w:tcMar>
              <w:top w:w="45" w:type="dxa"/>
              <w:start w:w="55" w:type="dxa"/>
              <w:bottom w:w="45" w:type="dxa"/>
              <w:end w:w="55" w:type="dxa"/>
            </w:tcMar>
            <w:vAlign w:val="top"/>
          </w:tcPr>
          <w:p>
            <w:pPr>
              <w:spacing w:after="0" w:line="240" w:lineRule="auto"/>
            </w:pPr>
            <w:r>
              <w:rPr>
                <w:sz w:val="12"/>
              </w:rPr>
              <w:t>selection differentielle</w:t>
            </w:r>
          </w:p>
        </w:tc>
        <w:tc>
          <w:tcPr>
            <w:tcW w:type="dxa" w:w="1694"/>
            <w:shd w:fill="F7F8FA"/>
            <w:tcMar>
              <w:top w:w="45" w:type="dxa"/>
              <w:start w:w="55" w:type="dxa"/>
              <w:bottom w:w="45" w:type="dxa"/>
              <w:end w:w="55" w:type="dxa"/>
            </w:tcMar>
            <w:vAlign w:val="top"/>
          </w:tcPr>
          <w:p>
            <w:pPr>
              <w:spacing w:after="0" w:line="240" w:lineRule="auto"/>
            </w:pPr>
            <w:r>
              <w:rPr>
                <w:sz w:val="12"/>
              </w:rPr>
              <w:t>métabolisme codé ; traduction</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GA-037</w:t>
            </w:r>
          </w:p>
        </w:tc>
        <w:tc>
          <w:tcPr>
            <w:tcW w:type="dxa" w:w="1694"/>
            <w:tcMar>
              <w:top w:w="45" w:type="dxa"/>
              <w:start w:w="55" w:type="dxa"/>
              <w:bottom w:w="45" w:type="dxa"/>
              <w:end w:w="55" w:type="dxa"/>
            </w:tcMar>
            <w:vAlign w:val="top"/>
          </w:tcPr>
          <w:p>
            <w:pPr>
              <w:spacing w:after="0" w:line="240" w:lineRule="auto"/>
            </w:pPr>
            <w:r>
              <w:rPr>
                <w:sz w:val="12"/>
              </w:rPr>
              <w:t>3 vivant</w:t>
            </w:r>
          </w:p>
        </w:tc>
        <w:tc>
          <w:tcPr>
            <w:tcW w:type="dxa" w:w="1694"/>
            <w:tcMar>
              <w:top w:w="45" w:type="dxa"/>
              <w:start w:w="55" w:type="dxa"/>
              <w:bottom w:w="45" w:type="dxa"/>
              <w:end w:w="55" w:type="dxa"/>
            </w:tcMar>
            <w:vAlign w:val="top"/>
          </w:tcPr>
          <w:p>
            <w:pPr>
              <w:spacing w:after="0" w:line="240" w:lineRule="auto"/>
            </w:pPr>
            <w:r>
              <w:rPr>
                <w:sz w:val="12"/>
              </w:rPr>
              <w:t>lignées sélectionnées | gradients redox</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cellules à métabolisme codé</w:t>
            </w:r>
          </w:p>
        </w:tc>
        <w:tc>
          <w:tcPr>
            <w:tcW w:type="dxa" w:w="1694"/>
            <w:tcMar>
              <w:top w:w="45" w:type="dxa"/>
              <w:start w:w="55" w:type="dxa"/>
              <w:bottom w:w="45" w:type="dxa"/>
              <w:end w:w="55" w:type="dxa"/>
            </w:tcMar>
            <w:vAlign w:val="top"/>
          </w:tcPr>
          <w:p>
            <w:pPr>
              <w:spacing w:after="0" w:line="240" w:lineRule="auto"/>
            </w:pPr>
            <w:r>
              <w:rPr>
                <w:sz w:val="12"/>
              </w:rPr>
              <w:t>catalyse</w:t>
            </w:r>
          </w:p>
        </w:tc>
        <w:tc>
          <w:tcPr>
            <w:tcW w:type="dxa" w:w="1694"/>
            <w:tcMar>
              <w:top w:w="45" w:type="dxa"/>
              <w:start w:w="55" w:type="dxa"/>
              <w:bottom w:w="45" w:type="dxa"/>
              <w:end w:w="55" w:type="dxa"/>
            </w:tcMar>
            <w:vAlign w:val="top"/>
          </w:tcPr>
          <w:p>
            <w:pPr>
              <w:spacing w:after="0" w:line="240" w:lineRule="auto"/>
            </w:pPr>
            <w:r>
              <w:rPr>
                <w:sz w:val="12"/>
              </w:rPr>
              <w:t>diversification métabolique ; colonisation</w:t>
            </w:r>
          </w:p>
        </w:tc>
        <w:tc>
          <w:tcPr>
            <w:tcW w:type="dxa" w:w="1694"/>
            <w:tcMar>
              <w:top w:w="45" w:type="dxa"/>
              <w:start w:w="55" w:type="dxa"/>
              <w:bottom w:w="45" w:type="dxa"/>
              <w:end w:w="55" w:type="dxa"/>
            </w:tcMar>
            <w:vAlign w:val="top"/>
          </w:tcPr>
          <w:p>
            <w:pPr>
              <w:spacing w:after="0" w:line="240" w:lineRule="auto"/>
            </w:pPr>
            <w:r>
              <w:rPr>
                <w:sz w:val="12"/>
              </w:rPr>
              <w:t>retour à une chimie non codée, exclu par la dépendance mutuelle des composants</w:t>
            </w:r>
          </w:p>
        </w:tc>
        <w:tc>
          <w:tcPr>
            <w:tcW w:type="dxa" w:w="1694"/>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shd w:fill="F7F8FA"/>
            <w:tcMar>
              <w:top w:w="45" w:type="dxa"/>
              <w:start w:w="55" w:type="dxa"/>
              <w:bottom w:w="45" w:type="dxa"/>
              <w:end w:w="55" w:type="dxa"/>
            </w:tcMar>
            <w:vAlign w:val="top"/>
          </w:tcPr>
          <w:p>
            <w:pPr>
              <w:spacing w:after="0" w:line="240" w:lineRule="auto"/>
            </w:pPr>
            <w:r>
              <w:rPr>
                <w:sz w:val="12"/>
              </w:rPr>
              <w:t>GA-038</w:t>
            </w:r>
          </w:p>
        </w:tc>
        <w:tc>
          <w:tcPr>
            <w:tcW w:type="dxa" w:w="1694"/>
            <w:shd w:fill="F7F8FA"/>
            <w:tcMar>
              <w:top w:w="45" w:type="dxa"/>
              <w:start w:w="55" w:type="dxa"/>
              <w:bottom w:w="45" w:type="dxa"/>
              <w:end w:w="55" w:type="dxa"/>
            </w:tcMar>
            <w:vAlign w:val="top"/>
          </w:tcPr>
          <w:p>
            <w:pPr>
              <w:spacing w:after="0" w:line="240" w:lineRule="auto"/>
            </w:pPr>
            <w:r>
              <w:rPr>
                <w:sz w:val="12"/>
              </w:rPr>
              <w:t>3 vivant</w:t>
            </w:r>
          </w:p>
        </w:tc>
        <w:tc>
          <w:tcPr>
            <w:tcW w:type="dxa" w:w="1694"/>
            <w:shd w:fill="F7F8FA"/>
            <w:tcMar>
              <w:top w:w="45" w:type="dxa"/>
              <w:start w:w="55" w:type="dxa"/>
              <w:bottom w:w="45" w:type="dxa"/>
              <w:end w:w="55" w:type="dxa"/>
            </w:tcMar>
            <w:vAlign w:val="top"/>
          </w:tcPr>
          <w:p>
            <w:pPr>
              <w:spacing w:after="0" w:line="240" w:lineRule="auto"/>
            </w:pPr>
            <w:r>
              <w:rPr>
                <w:sz w:val="12"/>
              </w:rPr>
              <w:t>cellules à métabolisme codé</w:t>
            </w:r>
          </w:p>
        </w:tc>
        <w:tc>
          <w:tcPr>
            <w:tcW w:type="dxa" w:w="1694"/>
            <w:shd w:fill="F7F8FA"/>
            <w:tcMar>
              <w:top w:w="45" w:type="dxa"/>
              <w:start w:w="55" w:type="dxa"/>
              <w:bottom w:w="45" w:type="dxa"/>
              <w:end w:w="55" w:type="dxa"/>
            </w:tcMar>
            <w:vAlign w:val="top"/>
          </w:tcPr>
          <w:p>
            <w:pPr>
              <w:spacing w:after="0" w:line="240" w:lineRule="auto"/>
            </w:pPr>
            <w:r>
              <w:rPr>
                <w:sz w:val="12"/>
              </w:rPr>
              <w:t>aucune</w:t>
            </w:r>
          </w:p>
        </w:tc>
        <w:tc>
          <w:tcPr>
            <w:tcW w:type="dxa" w:w="1694"/>
            <w:shd w:fill="F7F8FA"/>
            <w:tcMar>
              <w:top w:w="45" w:type="dxa"/>
              <w:start w:w="55" w:type="dxa"/>
              <w:bottom w:w="45" w:type="dxa"/>
              <w:end w:w="55" w:type="dxa"/>
            </w:tcMar>
            <w:vAlign w:val="top"/>
          </w:tcPr>
          <w:p>
            <w:pPr>
              <w:spacing w:after="0" w:line="240" w:lineRule="auto"/>
            </w:pPr>
            <w:r>
              <w:rPr>
                <w:sz w:val="12"/>
              </w:rPr>
              <w:t>cellules à endosymbiote</w:t>
            </w:r>
          </w:p>
        </w:tc>
        <w:tc>
          <w:tcPr>
            <w:tcW w:type="dxa" w:w="1694"/>
            <w:shd w:fill="F7F8FA"/>
            <w:tcMar>
              <w:top w:w="45" w:type="dxa"/>
              <w:start w:w="55" w:type="dxa"/>
              <w:bottom w:w="45" w:type="dxa"/>
              <w:end w:w="55" w:type="dxa"/>
            </w:tcMar>
            <w:vAlign w:val="top"/>
          </w:tcPr>
          <w:p>
            <w:pPr>
              <w:spacing w:after="0" w:line="240" w:lineRule="auto"/>
            </w:pPr>
            <w:r>
              <w:rPr>
                <w:sz w:val="12"/>
              </w:rPr>
              <w:t>endosymbiose</w:t>
            </w:r>
          </w:p>
        </w:tc>
        <w:tc>
          <w:tcPr>
            <w:tcW w:type="dxa" w:w="1694"/>
            <w:shd w:fill="F7F8FA"/>
            <w:tcMar>
              <w:top w:w="45" w:type="dxa"/>
              <w:start w:w="55" w:type="dxa"/>
              <w:bottom w:w="45" w:type="dxa"/>
              <w:end w:w="55" w:type="dxa"/>
            </w:tcMar>
            <w:vAlign w:val="top"/>
          </w:tcPr>
          <w:p>
            <w:pPr>
              <w:spacing w:after="0" w:line="240" w:lineRule="auto"/>
            </w:pPr>
            <w:r>
              <w:rPr>
                <w:sz w:val="12"/>
              </w:rPr>
              <w:t>taille cellulaire et complexité génomique</w:t>
            </w:r>
          </w:p>
        </w:tc>
        <w:tc>
          <w:tcPr>
            <w:tcW w:type="dxa" w:w="1694"/>
            <w:shd w:fill="F7F8FA"/>
            <w:tcMar>
              <w:top w:w="45" w:type="dxa"/>
              <w:start w:w="55" w:type="dxa"/>
              <w:bottom w:w="45" w:type="dxa"/>
              <w:end w:w="55" w:type="dxa"/>
            </w:tcMar>
            <w:vAlign w:val="top"/>
          </w:tcPr>
          <w:p>
            <w:pPr>
              <w:spacing w:after="0" w:line="240" w:lineRule="auto"/>
            </w:pPr>
            <w:r>
              <w:rPr>
                <w:sz w:val="12"/>
              </w:rPr>
              <w:t>autonomie de l'endosymbiote, irrécupérable</w:t>
            </w:r>
          </w:p>
        </w:tc>
        <w:tc>
          <w:tcPr>
            <w:tcW w:type="dxa" w:w="1694"/>
            <w:shd w:fill="F7F8FA"/>
            <w:tcMar>
              <w:top w:w="45" w:type="dxa"/>
              <w:start w:w="55" w:type="dxa"/>
              <w:bottom w:w="45" w:type="dxa"/>
              <w:end w:w="55" w:type="dxa"/>
            </w:tcMar>
            <w:vAlign w:val="top"/>
          </w:tcPr>
          <w:p>
            <w:pPr>
              <w:spacing w:after="0" w:line="240" w:lineRule="auto"/>
            </w:pPr>
            <w:r>
              <w:rPr>
                <w:sz w:val="12"/>
              </w:rPr>
              <w:t>établi</w:t>
            </w:r>
          </w:p>
        </w:tc>
      </w:tr>
      <w:tr>
        <w:trPr>
          <w:cantSplit/>
        </w:trPr>
        <w:tc>
          <w:tcPr>
            <w:tcW w:type="dxa" w:w="1694"/>
            <w:tcMar>
              <w:top w:w="45" w:type="dxa"/>
              <w:start w:w="55" w:type="dxa"/>
              <w:bottom w:w="45" w:type="dxa"/>
              <w:end w:w="55" w:type="dxa"/>
            </w:tcMar>
            <w:vAlign w:val="top"/>
          </w:tcPr>
          <w:p>
            <w:pPr>
              <w:spacing w:after="0" w:line="240" w:lineRule="auto"/>
            </w:pPr>
            <w:r>
              <w:rPr>
                <w:sz w:val="12"/>
              </w:rPr>
              <w:t>GA-039</w:t>
            </w:r>
          </w:p>
        </w:tc>
        <w:tc>
          <w:tcPr>
            <w:tcW w:type="dxa" w:w="1694"/>
            <w:tcMar>
              <w:top w:w="45" w:type="dxa"/>
              <w:start w:w="55" w:type="dxa"/>
              <w:bottom w:w="45" w:type="dxa"/>
              <w:end w:w="55" w:type="dxa"/>
            </w:tcMar>
            <w:vAlign w:val="top"/>
          </w:tcPr>
          <w:p>
            <w:pPr>
              <w:spacing w:after="0" w:line="240" w:lineRule="auto"/>
            </w:pPr>
            <w:r>
              <w:rPr>
                <w:sz w:val="12"/>
              </w:rPr>
              <w:t>3 vivant</w:t>
            </w:r>
          </w:p>
        </w:tc>
        <w:tc>
          <w:tcPr>
            <w:tcW w:type="dxa" w:w="1694"/>
            <w:tcMar>
              <w:top w:w="45" w:type="dxa"/>
              <w:start w:w="55" w:type="dxa"/>
              <w:bottom w:w="45" w:type="dxa"/>
              <w:end w:w="55" w:type="dxa"/>
            </w:tcMar>
            <w:vAlign w:val="top"/>
          </w:tcPr>
          <w:p>
            <w:pPr>
              <w:spacing w:after="0" w:line="240" w:lineRule="auto"/>
            </w:pPr>
            <w:r>
              <w:rPr>
                <w:sz w:val="12"/>
              </w:rPr>
              <w:t>cellules à endosymbiote</w:t>
            </w:r>
          </w:p>
        </w:tc>
        <w:tc>
          <w:tcPr>
            <w:tcW w:type="dxa" w:w="1694"/>
            <w:tcMar>
              <w:top w:w="45" w:type="dxa"/>
              <w:start w:w="55" w:type="dxa"/>
              <w:bottom w:w="45" w:type="dxa"/>
              <w:end w:w="55" w:type="dxa"/>
            </w:tcMar>
            <w:vAlign w:val="top"/>
          </w:tcPr>
          <w:p>
            <w:pPr>
              <w:spacing w:after="0" w:line="240" w:lineRule="auto"/>
            </w:pPr>
            <w:r>
              <w:rPr>
                <w:sz w:val="12"/>
              </w:rPr>
              <w:t>aucune</w:t>
            </w:r>
          </w:p>
        </w:tc>
        <w:tc>
          <w:tcPr>
            <w:tcW w:type="dxa" w:w="1694"/>
            <w:tcMar>
              <w:top w:w="45" w:type="dxa"/>
              <w:start w:w="55" w:type="dxa"/>
              <w:bottom w:w="45" w:type="dxa"/>
              <w:end w:w="55" w:type="dxa"/>
            </w:tcMar>
            <w:vAlign w:val="top"/>
          </w:tcPr>
          <w:p>
            <w:pPr>
              <w:spacing w:after="0" w:line="240" w:lineRule="auto"/>
            </w:pPr>
            <w:r>
              <w:rPr>
                <w:sz w:val="12"/>
              </w:rPr>
              <w:t>eucaryotes</w:t>
            </w:r>
          </w:p>
        </w:tc>
        <w:tc>
          <w:tcPr>
            <w:tcW w:type="dxa" w:w="1694"/>
            <w:tcMar>
              <w:top w:w="45" w:type="dxa"/>
              <w:start w:w="55" w:type="dxa"/>
              <w:bottom w:w="45" w:type="dxa"/>
              <w:end w:w="55" w:type="dxa"/>
            </w:tcMar>
            <w:vAlign w:val="top"/>
          </w:tcPr>
          <w:p>
            <w:pPr>
              <w:spacing w:after="0" w:line="240" w:lineRule="auto"/>
            </w:pPr>
            <w:r>
              <w:rPr>
                <w:sz w:val="12"/>
              </w:rPr>
              <w:t>transfert de genes</w:t>
            </w:r>
          </w:p>
        </w:tc>
        <w:tc>
          <w:tcPr>
            <w:tcW w:type="dxa" w:w="1694"/>
            <w:tcMar>
              <w:top w:w="45" w:type="dxa"/>
              <w:start w:w="55" w:type="dxa"/>
              <w:bottom w:w="45" w:type="dxa"/>
              <w:end w:w="55" w:type="dxa"/>
            </w:tcMar>
            <w:vAlign w:val="top"/>
          </w:tcPr>
          <w:p>
            <w:pPr>
              <w:spacing w:after="0" w:line="240" w:lineRule="auto"/>
            </w:pPr>
            <w:r>
              <w:rPr>
                <w:sz w:val="12"/>
              </w:rPr>
              <w:t>multicellularité ; différenciation</w:t>
            </w:r>
          </w:p>
        </w:tc>
        <w:tc>
          <w:tcPr>
            <w:tcW w:type="dxa" w:w="1694"/>
            <w:tcMar>
              <w:top w:w="45" w:type="dxa"/>
              <w:start w:w="55" w:type="dxa"/>
              <w:bottom w:w="45" w:type="dxa"/>
              <w:end w:w="55" w:type="dxa"/>
            </w:tcMar>
            <w:vAlign w:val="top"/>
          </w:tcPr>
          <w:p>
            <w:pPr>
              <w:spacing w:after="0" w:line="240" w:lineRule="auto"/>
            </w:pPr>
            <w:r>
              <w:rPr>
                <w:sz w:val="12"/>
              </w:rPr>
              <w:t>séparation des deux lignées, définitivement close</w:t>
            </w:r>
          </w:p>
        </w:tc>
        <w:tc>
          <w:tcPr>
            <w:tcW w:type="dxa" w:w="1694"/>
            <w:tcMar>
              <w:top w:w="45" w:type="dxa"/>
              <w:start w:w="55" w:type="dxa"/>
              <w:bottom w:w="45" w:type="dxa"/>
              <w:end w:w="55" w:type="dxa"/>
            </w:tcMar>
            <w:vAlign w:val="top"/>
          </w:tcPr>
          <w:p>
            <w:pPr>
              <w:spacing w:after="0" w:line="240" w:lineRule="auto"/>
            </w:pPr>
            <w:r>
              <w:rPr>
                <w:sz w:val="12"/>
              </w:rPr>
              <w:t>établi</w:t>
            </w:r>
          </w:p>
        </w:tc>
      </w:tr>
    </w:tbl>
    <w:p>
      <w:pPr>
        <w:widowControl/>
        <w:spacing w:after="0"/>
      </w:pPr>
    </w:p>
    <w:p>
      <w:pPr>
        <w:widowControl/>
        <w:sectPr>
          <w:headerReference w:type="default" r:id="rId22"/>
          <w:footerReference w:type="default" r:id="rId23"/>
          <w:type w:val="nextPage"/>
          <w:pgSz w:w="16838" w:h="11906" w:orient="landscape"/>
          <w:pgMar w:top="794" w:right="794" w:bottom="737" w:left="794" w:header="720" w:footer="720" w:gutter="0"/>
          <w:cols w:space="720"/>
          <w:docGrid w:linePitch="360"/>
        </w:sectPr>
      </w:pPr>
    </w:p>
    <w:p>
      <w:pPr>
        <w:pStyle w:val="Heading1"/>
      </w:pPr>
      <w:r>
        <w:rPr>
          <w:i w:val="0"/>
        </w:rPr>
        <w:t>Annexe B. Correspondance entre GM et GA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243B67"/>
            <w:tcMar>
              <w:top w:w="60" w:type="dxa"/>
              <w:start w:w="60" w:type="dxa"/>
              <w:bottom w:w="60" w:type="dxa"/>
              <w:end w:w="60" w:type="dxa"/>
            </w:tcMar>
            <w:vAlign w:val="center"/>
          </w:tcPr>
          <w:p>
            <w:pPr>
              <w:jc w:val="center"/>
            </w:pPr>
            <w:r>
              <w:rPr>
                <w:b/>
                <w:color w:val="FFFFFF"/>
                <w:sz w:val="15"/>
              </w:rPr>
              <w:t>id_gm</w:t>
            </w:r>
          </w:p>
        </w:tc>
        <w:tc>
          <w:tcPr>
            <w:tcW w:type="dxa" w:w="2466"/>
            <w:shd w:fill="243B67"/>
            <w:tcMar>
              <w:top w:w="60" w:type="dxa"/>
              <w:start w:w="60" w:type="dxa"/>
              <w:bottom w:w="60" w:type="dxa"/>
              <w:end w:w="60" w:type="dxa"/>
            </w:tcMar>
            <w:vAlign w:val="center"/>
          </w:tcPr>
          <w:p>
            <w:pPr>
              <w:jc w:val="center"/>
            </w:pPr>
            <w:r>
              <w:rPr>
                <w:b/>
                <w:color w:val="FFFFFF"/>
                <w:sz w:val="15"/>
              </w:rPr>
              <w:t>id_ga</w:t>
            </w:r>
          </w:p>
        </w:tc>
        <w:tc>
          <w:tcPr>
            <w:tcW w:type="dxa" w:w="2466"/>
            <w:shd w:fill="243B67"/>
            <w:tcMar>
              <w:top w:w="60" w:type="dxa"/>
              <w:start w:w="60" w:type="dxa"/>
              <w:bottom w:w="60" w:type="dxa"/>
              <w:end w:w="60" w:type="dxa"/>
            </w:tcMar>
            <w:vAlign w:val="center"/>
          </w:tcPr>
          <w:p>
            <w:pPr>
              <w:jc w:val="center"/>
            </w:pPr>
            <w:r>
              <w:rPr>
                <w:b/>
                <w:color w:val="FFFFFF"/>
                <w:sz w:val="15"/>
              </w:rPr>
              <w:t>type_correspondance</w:t>
            </w:r>
          </w:p>
        </w:tc>
        <w:tc>
          <w:tcPr>
            <w:tcW w:type="dxa" w:w="2466"/>
            <w:shd w:fill="243B67"/>
            <w:tcMar>
              <w:top w:w="60" w:type="dxa"/>
              <w:start w:w="60" w:type="dxa"/>
              <w:bottom w:w="60" w:type="dxa"/>
              <w:end w:w="60" w:type="dxa"/>
            </w:tcMar>
            <w:vAlign w:val="center"/>
          </w:tcPr>
          <w:p>
            <w:pPr>
              <w:jc w:val="center"/>
            </w:pPr>
            <w:r>
              <w:rPr>
                <w:b/>
                <w:color w:val="FFFFFF"/>
                <w:sz w:val="15"/>
              </w:rPr>
              <w:t>commentaire</w:t>
            </w:r>
          </w:p>
        </w:tc>
      </w:tr>
      <w:tr>
        <w:trPr>
          <w:cantSplit/>
        </w:trPr>
        <w:tc>
          <w:tcPr>
            <w:tcW w:type="dxa" w:w="2466"/>
            <w:tcMar>
              <w:top w:w="45" w:type="dxa"/>
              <w:start w:w="55" w:type="dxa"/>
              <w:bottom w:w="45" w:type="dxa"/>
              <w:end w:w="55" w:type="dxa"/>
            </w:tcMar>
            <w:vAlign w:val="top"/>
          </w:tcPr>
          <w:p>
            <w:pPr>
              <w:spacing w:after="0" w:line="240" w:lineRule="auto"/>
            </w:pPr>
            <w:r>
              <w:rPr>
                <w:sz w:val="15"/>
              </w:rPr>
              <w:t>GM-001</w:t>
            </w:r>
          </w:p>
        </w:tc>
        <w:tc>
          <w:tcPr>
            <w:tcW w:type="dxa" w:w="2466"/>
            <w:tcMar>
              <w:top w:w="45" w:type="dxa"/>
              <w:start w:w="55" w:type="dxa"/>
              <w:bottom w:w="45" w:type="dxa"/>
              <w:end w:w="55" w:type="dxa"/>
            </w:tcMar>
            <w:vAlign w:val="top"/>
          </w:tcPr>
          <w:p>
            <w:pPr>
              <w:spacing w:after="0" w:line="240" w:lineRule="auto"/>
            </w:pPr>
            <w:r>
              <w:rPr>
                <w:sz w:val="15"/>
              </w:rPr>
              <w:t>GA-001</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Confinement et nucléons</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GM-002</w:t>
            </w:r>
          </w:p>
        </w:tc>
        <w:tc>
          <w:tcPr>
            <w:tcW w:type="dxa" w:w="2466"/>
            <w:shd w:fill="F7F8FA"/>
            <w:tcMar>
              <w:top w:w="45" w:type="dxa"/>
              <w:start w:w="55" w:type="dxa"/>
              <w:bottom w:w="45" w:type="dxa"/>
              <w:end w:w="55" w:type="dxa"/>
            </w:tcMar>
            <w:vAlign w:val="top"/>
          </w:tcPr>
          <w:p>
            <w:pPr>
              <w:spacing w:after="0" w:line="240" w:lineRule="auto"/>
            </w:pPr>
            <w:r>
              <w:rPr>
                <w:sz w:val="15"/>
              </w:rPr>
              <w:t>GA-002</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Deutérium</w:t>
            </w:r>
          </w:p>
        </w:tc>
      </w:tr>
      <w:tr>
        <w:trPr>
          <w:cantSplit/>
        </w:trPr>
        <w:tc>
          <w:tcPr>
            <w:tcW w:type="dxa" w:w="2466"/>
            <w:tcMar>
              <w:top w:w="45" w:type="dxa"/>
              <w:start w:w="55" w:type="dxa"/>
              <w:bottom w:w="45" w:type="dxa"/>
              <w:end w:w="55" w:type="dxa"/>
            </w:tcMar>
            <w:vAlign w:val="top"/>
          </w:tcPr>
          <w:p>
            <w:pPr>
              <w:spacing w:after="0" w:line="240" w:lineRule="auto"/>
            </w:pPr>
            <w:r>
              <w:rPr>
                <w:sz w:val="15"/>
              </w:rPr>
              <w:t>GM-003</w:t>
            </w:r>
          </w:p>
        </w:tc>
        <w:tc>
          <w:tcPr>
            <w:tcW w:type="dxa" w:w="2466"/>
            <w:tcMar>
              <w:top w:w="45" w:type="dxa"/>
              <w:start w:w="55" w:type="dxa"/>
              <w:bottom w:w="45" w:type="dxa"/>
              <w:end w:w="55" w:type="dxa"/>
            </w:tcMar>
            <w:vAlign w:val="top"/>
          </w:tcPr>
          <w:p>
            <w:pPr>
              <w:spacing w:after="0" w:line="240" w:lineRule="auto"/>
            </w:pPr>
            <w:r>
              <w:rPr>
                <w:sz w:val="15"/>
              </w:rPr>
              <w:t>GA-003</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Nucléosynthèse primordiale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GM-004</w:t>
            </w:r>
          </w:p>
        </w:tc>
        <w:tc>
          <w:tcPr>
            <w:tcW w:type="dxa" w:w="2466"/>
            <w:shd w:fill="F7F8FA"/>
            <w:tcMar>
              <w:top w:w="45" w:type="dxa"/>
              <w:start w:w="55" w:type="dxa"/>
              <w:bottom w:w="45" w:type="dxa"/>
              <w:end w:w="55" w:type="dxa"/>
            </w:tcMar>
            <w:vAlign w:val="top"/>
          </w:tcPr>
          <w:p>
            <w:pPr>
              <w:spacing w:after="0" w:line="240" w:lineRule="auto"/>
            </w:pPr>
            <w:r>
              <w:rPr>
                <w:sz w:val="15"/>
              </w:rPr>
              <w:t>GA-004</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Atomes neutres</w:t>
            </w:r>
          </w:p>
        </w:tc>
      </w:tr>
      <w:tr>
        <w:trPr>
          <w:cantSplit/>
        </w:trPr>
        <w:tc>
          <w:tcPr>
            <w:tcW w:type="dxa" w:w="2466"/>
            <w:tcMar>
              <w:top w:w="45" w:type="dxa"/>
              <w:start w:w="55" w:type="dxa"/>
              <w:bottom w:w="45" w:type="dxa"/>
              <w:end w:w="55" w:type="dxa"/>
            </w:tcMar>
            <w:vAlign w:val="top"/>
          </w:tcPr>
          <w:p>
            <w:pPr>
              <w:spacing w:after="0" w:line="240" w:lineRule="auto"/>
            </w:pPr>
            <w:r>
              <w:rPr>
                <w:sz w:val="15"/>
              </w:rPr>
              <w:t>GM-005</w:t>
            </w:r>
          </w:p>
        </w:tc>
        <w:tc>
          <w:tcPr>
            <w:tcW w:type="dxa" w:w="2466"/>
            <w:tcMar>
              <w:top w:w="45" w:type="dxa"/>
              <w:start w:w="55" w:type="dxa"/>
              <w:bottom w:w="45" w:type="dxa"/>
              <w:end w:w="55" w:type="dxa"/>
            </w:tcMar>
            <w:vAlign w:val="top"/>
          </w:tcPr>
          <w:p>
            <w:pPr>
              <w:spacing w:after="0" w:line="240" w:lineRule="auto"/>
            </w:pPr>
            <w:r>
              <w:rPr>
                <w:sz w:val="15"/>
              </w:rPr>
              <w:t>GA-005</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Dihydrogène en phase gazeuse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GM-006</w:t>
            </w:r>
          </w:p>
        </w:tc>
        <w:tc>
          <w:tcPr>
            <w:tcW w:type="dxa" w:w="2466"/>
            <w:shd w:fill="F7F8FA"/>
            <w:tcMar>
              <w:top w:w="45" w:type="dxa"/>
              <w:start w:w="55" w:type="dxa"/>
              <w:bottom w:w="45" w:type="dxa"/>
              <w:end w:w="55" w:type="dxa"/>
            </w:tcMar>
            <w:vAlign w:val="top"/>
          </w:tcPr>
          <w:p>
            <w:pPr>
              <w:spacing w:after="0" w:line="240" w:lineRule="auto"/>
            </w:pPr>
            <w:r>
              <w:rPr>
                <w:sz w:val="15"/>
              </w:rPr>
              <w:t>GA-006</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Premières étoiles</w:t>
            </w:r>
          </w:p>
        </w:tc>
      </w:tr>
      <w:tr>
        <w:trPr>
          <w:cantSplit/>
        </w:trPr>
        <w:tc>
          <w:tcPr>
            <w:tcW w:type="dxa" w:w="2466"/>
            <w:tcMar>
              <w:top w:w="45" w:type="dxa"/>
              <w:start w:w="55" w:type="dxa"/>
              <w:bottom w:w="45" w:type="dxa"/>
              <w:end w:w="55" w:type="dxa"/>
            </w:tcMar>
            <w:vAlign w:val="top"/>
          </w:tcPr>
          <w:p>
            <w:pPr>
              <w:spacing w:after="0" w:line="240" w:lineRule="auto"/>
            </w:pPr>
            <w:r>
              <w:rPr>
                <w:sz w:val="15"/>
              </w:rPr>
              <w:t>GM-007</w:t>
            </w:r>
          </w:p>
        </w:tc>
        <w:tc>
          <w:tcPr>
            <w:tcW w:type="dxa" w:w="2466"/>
            <w:tcMar>
              <w:top w:w="45" w:type="dxa"/>
              <w:start w:w="55" w:type="dxa"/>
              <w:bottom w:w="45" w:type="dxa"/>
              <w:end w:w="55" w:type="dxa"/>
            </w:tcMar>
            <w:vAlign w:val="top"/>
          </w:tcPr>
          <w:p>
            <w:pPr>
              <w:spacing w:after="0" w:line="240" w:lineRule="auto"/>
            </w:pPr>
            <w:r>
              <w:rPr>
                <w:sz w:val="15"/>
              </w:rPr>
              <w:t>GA-007</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Carbone 12</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GM-008</w:t>
            </w:r>
          </w:p>
        </w:tc>
        <w:tc>
          <w:tcPr>
            <w:tcW w:type="dxa" w:w="2466"/>
            <w:shd w:fill="F7F8FA"/>
            <w:tcMar>
              <w:top w:w="45" w:type="dxa"/>
              <w:start w:w="55" w:type="dxa"/>
              <w:bottom w:w="45" w:type="dxa"/>
              <w:end w:w="55" w:type="dxa"/>
            </w:tcMar>
            <w:vAlign w:val="top"/>
          </w:tcPr>
          <w:p>
            <w:pPr>
              <w:spacing w:after="0" w:line="240" w:lineRule="auto"/>
            </w:pPr>
            <w:r>
              <w:rPr>
                <w:sz w:val="15"/>
              </w:rPr>
              <w:t>GA-008</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Éléments alpha</w:t>
            </w:r>
          </w:p>
        </w:tc>
      </w:tr>
      <w:tr>
        <w:trPr>
          <w:cantSplit/>
        </w:trPr>
        <w:tc>
          <w:tcPr>
            <w:tcW w:type="dxa" w:w="2466"/>
            <w:tcMar>
              <w:top w:w="45" w:type="dxa"/>
              <w:start w:w="55" w:type="dxa"/>
              <w:bottom w:w="45" w:type="dxa"/>
              <w:end w:w="55" w:type="dxa"/>
            </w:tcMar>
            <w:vAlign w:val="top"/>
          </w:tcPr>
          <w:p>
            <w:pPr>
              <w:spacing w:after="0" w:line="240" w:lineRule="auto"/>
            </w:pPr>
            <w:r>
              <w:rPr>
                <w:sz w:val="15"/>
              </w:rPr>
              <w:t>GM-009</w:t>
            </w:r>
          </w:p>
        </w:tc>
        <w:tc>
          <w:tcPr>
            <w:tcW w:type="dxa" w:w="2466"/>
            <w:tcMar>
              <w:top w:w="45" w:type="dxa"/>
              <w:start w:w="55" w:type="dxa"/>
              <w:bottom w:w="45" w:type="dxa"/>
              <w:end w:w="55" w:type="dxa"/>
            </w:tcMar>
            <w:vAlign w:val="top"/>
          </w:tcPr>
          <w:p>
            <w:pPr>
              <w:spacing w:after="0" w:line="240" w:lineRule="auto"/>
            </w:pPr>
            <w:r>
              <w:rPr>
                <w:sz w:val="15"/>
              </w:rPr>
              <w:t>GA-009</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Pic du fer</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GM-010</w:t>
            </w:r>
          </w:p>
        </w:tc>
        <w:tc>
          <w:tcPr>
            <w:tcW w:type="dxa" w:w="2466"/>
            <w:shd w:fill="F7F8FA"/>
            <w:tcMar>
              <w:top w:w="45" w:type="dxa"/>
              <w:start w:w="55" w:type="dxa"/>
              <w:bottom w:w="45" w:type="dxa"/>
              <w:end w:w="55" w:type="dxa"/>
            </w:tcMar>
            <w:vAlign w:val="top"/>
          </w:tcPr>
          <w:p>
            <w:pPr>
              <w:spacing w:after="0" w:line="240" w:lineRule="auto"/>
            </w:pPr>
            <w:r>
              <w:rPr>
                <w:sz w:val="15"/>
              </w:rPr>
              <w:t>GA-010</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Voie s</w:t>
            </w:r>
          </w:p>
        </w:tc>
      </w:tr>
      <w:tr>
        <w:trPr>
          <w:cantSplit/>
        </w:trPr>
        <w:tc>
          <w:tcPr>
            <w:tcW w:type="dxa" w:w="2466"/>
            <w:tcMar>
              <w:top w:w="45" w:type="dxa"/>
              <w:start w:w="55" w:type="dxa"/>
              <w:bottom w:w="45" w:type="dxa"/>
              <w:end w:w="55" w:type="dxa"/>
            </w:tcMar>
            <w:vAlign w:val="top"/>
          </w:tcPr>
          <w:p>
            <w:pPr>
              <w:spacing w:after="0" w:line="240" w:lineRule="auto"/>
            </w:pPr>
            <w:r>
              <w:rPr>
                <w:sz w:val="15"/>
              </w:rPr>
              <w:t>GM-011</w:t>
            </w:r>
          </w:p>
        </w:tc>
        <w:tc>
          <w:tcPr>
            <w:tcW w:type="dxa" w:w="2466"/>
            <w:tcMar>
              <w:top w:w="45" w:type="dxa"/>
              <w:start w:w="55" w:type="dxa"/>
              <w:bottom w:w="45" w:type="dxa"/>
              <w:end w:w="55" w:type="dxa"/>
            </w:tcMar>
            <w:vAlign w:val="top"/>
          </w:tcPr>
          <w:p>
            <w:pPr>
              <w:spacing w:after="0" w:line="240" w:lineRule="auto"/>
            </w:pPr>
            <w:r>
              <w:rPr>
                <w:sz w:val="15"/>
              </w:rPr>
              <w:t>GA-011</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Voie r et actinides</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GM-012</w:t>
            </w:r>
          </w:p>
        </w:tc>
        <w:tc>
          <w:tcPr>
            <w:tcW w:type="dxa" w:w="2466"/>
            <w:shd w:fill="F7F8FA"/>
            <w:tcMar>
              <w:top w:w="45" w:type="dxa"/>
              <w:start w:w="55" w:type="dxa"/>
              <w:bottom w:w="45" w:type="dxa"/>
              <w:end w:w="55" w:type="dxa"/>
            </w:tcMar>
            <w:vAlign w:val="top"/>
          </w:tcPr>
          <w:p>
            <w:pPr>
              <w:spacing w:after="0" w:line="240" w:lineRule="auto"/>
            </w:pPr>
            <w:r>
              <w:rPr>
                <w:sz w:val="15"/>
              </w:rPr>
              <w:t>GA-012</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Aluminium 26 séparé de la voie r</w:t>
            </w:r>
          </w:p>
        </w:tc>
      </w:tr>
      <w:tr>
        <w:trPr>
          <w:cantSplit/>
        </w:trPr>
        <w:tc>
          <w:tcPr>
            <w:tcW w:type="dxa" w:w="2466"/>
            <w:tcMar>
              <w:top w:w="45" w:type="dxa"/>
              <w:start w:w="55" w:type="dxa"/>
              <w:bottom w:w="45" w:type="dxa"/>
              <w:end w:w="55" w:type="dxa"/>
            </w:tcMar>
            <w:vAlign w:val="top"/>
          </w:tcPr>
          <w:p>
            <w:pPr>
              <w:spacing w:after="0" w:line="240" w:lineRule="auto"/>
            </w:pPr>
            <w:r>
              <w:rPr>
                <w:sz w:val="15"/>
              </w:rPr>
              <w:t>GM-013</w:t>
            </w:r>
          </w:p>
        </w:tc>
        <w:tc>
          <w:tcPr>
            <w:tcW w:type="dxa" w:w="2466"/>
            <w:tcMar>
              <w:top w:w="45" w:type="dxa"/>
              <w:start w:w="55" w:type="dxa"/>
              <w:bottom w:w="45" w:type="dxa"/>
              <w:end w:w="55" w:type="dxa"/>
            </w:tcMar>
            <w:vAlign w:val="top"/>
          </w:tcPr>
          <w:p>
            <w:pPr>
              <w:spacing w:after="0" w:line="240" w:lineRule="auto"/>
            </w:pPr>
            <w:r>
              <w:rPr>
                <w:sz w:val="15"/>
              </w:rPr>
              <w:t>GA-013</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Grains réfractaires</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GM-014</w:t>
            </w:r>
          </w:p>
        </w:tc>
        <w:tc>
          <w:tcPr>
            <w:tcW w:type="dxa" w:w="2466"/>
            <w:shd w:fill="F7F8FA"/>
            <w:tcMar>
              <w:top w:w="45" w:type="dxa"/>
              <w:start w:w="55" w:type="dxa"/>
              <w:bottom w:w="45" w:type="dxa"/>
              <w:end w:w="55" w:type="dxa"/>
            </w:tcMar>
            <w:vAlign w:val="top"/>
          </w:tcPr>
          <w:p>
            <w:pPr>
              <w:spacing w:after="0" w:line="240" w:lineRule="auto"/>
            </w:pPr>
            <w:r>
              <w:rPr>
                <w:sz w:val="15"/>
              </w:rPr>
              <w:t>GA-014</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Dihydrogène de surface</w:t>
            </w:r>
          </w:p>
        </w:tc>
      </w:tr>
      <w:tr>
        <w:trPr>
          <w:cantSplit/>
        </w:trPr>
        <w:tc>
          <w:tcPr>
            <w:tcW w:type="dxa" w:w="2466"/>
            <w:tcMar>
              <w:top w:w="45" w:type="dxa"/>
              <w:start w:w="55" w:type="dxa"/>
              <w:bottom w:w="45" w:type="dxa"/>
              <w:end w:w="55" w:type="dxa"/>
            </w:tcMar>
            <w:vAlign w:val="top"/>
          </w:tcPr>
          <w:p>
            <w:pPr>
              <w:spacing w:after="0" w:line="240" w:lineRule="auto"/>
            </w:pPr>
            <w:r>
              <w:rPr>
                <w:sz w:val="15"/>
              </w:rPr>
              <w:t>GM-015</w:t>
            </w:r>
          </w:p>
        </w:tc>
        <w:tc>
          <w:tcPr>
            <w:tcW w:type="dxa" w:w="2466"/>
            <w:tcMar>
              <w:top w:w="45" w:type="dxa"/>
              <w:start w:w="55" w:type="dxa"/>
              <w:bottom w:w="45" w:type="dxa"/>
              <w:end w:w="55" w:type="dxa"/>
            </w:tcMar>
            <w:vAlign w:val="top"/>
          </w:tcPr>
          <w:p>
            <w:pPr>
              <w:spacing w:after="0" w:line="240" w:lineRule="auto"/>
            </w:pPr>
            <w:r>
              <w:rPr>
                <w:sz w:val="15"/>
              </w:rPr>
              <w:t>GA-015</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Manteaux de glace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GM-016</w:t>
            </w:r>
          </w:p>
        </w:tc>
        <w:tc>
          <w:tcPr>
            <w:tcW w:type="dxa" w:w="2466"/>
            <w:shd w:fill="F7F8FA"/>
            <w:tcMar>
              <w:top w:w="45" w:type="dxa"/>
              <w:start w:w="55" w:type="dxa"/>
              <w:bottom w:w="45" w:type="dxa"/>
              <w:end w:w="55" w:type="dxa"/>
            </w:tcMar>
            <w:vAlign w:val="top"/>
          </w:tcPr>
          <w:p>
            <w:pPr>
              <w:spacing w:after="0" w:line="240" w:lineRule="auto"/>
            </w:pPr>
            <w:r>
              <w:rPr>
                <w:sz w:val="15"/>
              </w:rPr>
              <w:t>GA-016</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Molécules organiques complexes</w:t>
            </w:r>
          </w:p>
        </w:tc>
      </w:tr>
      <w:tr>
        <w:trPr>
          <w:cantSplit/>
        </w:trPr>
        <w:tc>
          <w:tcPr>
            <w:tcW w:type="dxa" w:w="2466"/>
            <w:tcMar>
              <w:top w:w="45" w:type="dxa"/>
              <w:start w:w="55" w:type="dxa"/>
              <w:bottom w:w="45" w:type="dxa"/>
              <w:end w:w="55" w:type="dxa"/>
            </w:tcMar>
            <w:vAlign w:val="top"/>
          </w:tcPr>
          <w:p>
            <w:pPr>
              <w:spacing w:after="0" w:line="240" w:lineRule="auto"/>
            </w:pPr>
            <w:r>
              <w:rPr>
                <w:sz w:val="15"/>
              </w:rPr>
            </w:r>
          </w:p>
        </w:tc>
        <w:tc>
          <w:tcPr>
            <w:tcW w:type="dxa" w:w="2466"/>
            <w:tcMar>
              <w:top w:w="45" w:type="dxa"/>
              <w:start w:w="55" w:type="dxa"/>
              <w:bottom w:w="45" w:type="dxa"/>
              <w:end w:w="55" w:type="dxa"/>
            </w:tcMar>
            <w:vAlign w:val="top"/>
          </w:tcPr>
          <w:p>
            <w:pPr>
              <w:spacing w:after="0" w:line="240" w:lineRule="auto"/>
            </w:pPr>
            <w:r>
              <w:rPr>
                <w:sz w:val="15"/>
              </w:rPr>
              <w:t>GA-017</w:t>
            </w:r>
          </w:p>
        </w:tc>
        <w:tc>
          <w:tcPr>
            <w:tcW w:type="dxa" w:w="2466"/>
            <w:tcMar>
              <w:top w:w="45" w:type="dxa"/>
              <w:start w:w="55" w:type="dxa"/>
              <w:bottom w:w="45" w:type="dxa"/>
              <w:end w:w="55" w:type="dxa"/>
            </w:tcMar>
            <w:vAlign w:val="top"/>
          </w:tcPr>
          <w:p>
            <w:pPr>
              <w:spacing w:after="0" w:line="240" w:lineRule="auto"/>
            </w:pPr>
            <w:r>
              <w:rPr>
                <w:sz w:val="15"/>
              </w:rPr>
              <w:t>ajout_global</w:t>
            </w:r>
          </w:p>
        </w:tc>
        <w:tc>
          <w:tcPr>
            <w:tcW w:type="dxa" w:w="2466"/>
            <w:tcMar>
              <w:top w:w="45" w:type="dxa"/>
              <w:start w:w="55" w:type="dxa"/>
              <w:bottom w:w="45" w:type="dxa"/>
              <w:end w:w="55" w:type="dxa"/>
            </w:tcMar>
            <w:vAlign w:val="top"/>
          </w:tcPr>
          <w:p>
            <w:pPr>
              <w:spacing w:after="0" w:line="240" w:lineRule="auto"/>
            </w:pPr>
            <w:r>
              <w:rPr>
                <w:sz w:val="15"/>
              </w:rPr>
              <w:t>Condensats réfractaires du disque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r>
          </w:p>
        </w:tc>
        <w:tc>
          <w:tcPr>
            <w:tcW w:type="dxa" w:w="2466"/>
            <w:shd w:fill="F7F8FA"/>
            <w:tcMar>
              <w:top w:w="45" w:type="dxa"/>
              <w:start w:w="55" w:type="dxa"/>
              <w:bottom w:w="45" w:type="dxa"/>
              <w:end w:w="55" w:type="dxa"/>
            </w:tcMar>
            <w:vAlign w:val="top"/>
          </w:tcPr>
          <w:p>
            <w:pPr>
              <w:spacing w:after="0" w:line="240" w:lineRule="auto"/>
            </w:pPr>
            <w:r>
              <w:rPr>
                <w:sz w:val="15"/>
              </w:rPr>
              <w:t>GA-018</w:t>
            </w:r>
          </w:p>
        </w:tc>
        <w:tc>
          <w:tcPr>
            <w:tcW w:type="dxa" w:w="2466"/>
            <w:shd w:fill="F7F8FA"/>
            <w:tcMar>
              <w:top w:w="45" w:type="dxa"/>
              <w:start w:w="55" w:type="dxa"/>
              <w:bottom w:w="45" w:type="dxa"/>
              <w:end w:w="55" w:type="dxa"/>
            </w:tcMar>
            <w:vAlign w:val="top"/>
          </w:tcPr>
          <w:p>
            <w:pPr>
              <w:spacing w:after="0" w:line="240" w:lineRule="auto"/>
            </w:pPr>
            <w:r>
              <w:rPr>
                <w:sz w:val="15"/>
              </w:rPr>
              <w:t>ajout_global</w:t>
            </w:r>
          </w:p>
        </w:tc>
        <w:tc>
          <w:tcPr>
            <w:tcW w:type="dxa" w:w="2466"/>
            <w:shd w:fill="F7F8FA"/>
            <w:tcMar>
              <w:top w:w="45" w:type="dxa"/>
              <w:start w:w="55" w:type="dxa"/>
              <w:bottom w:w="45" w:type="dxa"/>
              <w:end w:w="55" w:type="dxa"/>
            </w:tcMar>
            <w:vAlign w:val="top"/>
          </w:tcPr>
          <w:p>
            <w:pPr>
              <w:spacing w:after="0" w:line="240" w:lineRule="auto"/>
            </w:pPr>
            <w:r>
              <w:rPr>
                <w:sz w:val="15"/>
              </w:rPr>
              <w:t>Chondres</w:t>
            </w:r>
          </w:p>
        </w:tc>
      </w:tr>
      <w:tr>
        <w:trPr>
          <w:cantSplit/>
        </w:trPr>
        <w:tc>
          <w:tcPr>
            <w:tcW w:type="dxa" w:w="2466"/>
            <w:tcMar>
              <w:top w:w="45" w:type="dxa"/>
              <w:start w:w="55" w:type="dxa"/>
              <w:bottom w:w="45" w:type="dxa"/>
              <w:end w:w="55" w:type="dxa"/>
            </w:tcMar>
            <w:vAlign w:val="top"/>
          </w:tcPr>
          <w:p>
            <w:pPr>
              <w:spacing w:after="0" w:line="240" w:lineRule="auto"/>
            </w:pPr>
            <w:r>
              <w:rPr>
                <w:sz w:val="15"/>
              </w:rPr>
              <w:t>GM-017</w:t>
            </w:r>
          </w:p>
        </w:tc>
        <w:tc>
          <w:tcPr>
            <w:tcW w:type="dxa" w:w="2466"/>
            <w:tcMar>
              <w:top w:w="45" w:type="dxa"/>
              <w:start w:w="55" w:type="dxa"/>
              <w:bottom w:w="45" w:type="dxa"/>
              <w:end w:w="55" w:type="dxa"/>
            </w:tcMar>
            <w:vAlign w:val="top"/>
          </w:tcPr>
          <w:p>
            <w:pPr>
              <w:spacing w:after="0" w:line="240" w:lineRule="auto"/>
            </w:pPr>
            <w:r>
              <w:rPr>
                <w:sz w:val="15"/>
              </w:rPr>
              <w:t>GA-019</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Agrégats poreux</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GM-018</w:t>
            </w:r>
          </w:p>
        </w:tc>
        <w:tc>
          <w:tcPr>
            <w:tcW w:type="dxa" w:w="2466"/>
            <w:shd w:fill="F7F8FA"/>
            <w:tcMar>
              <w:top w:w="45" w:type="dxa"/>
              <w:start w:w="55" w:type="dxa"/>
              <w:bottom w:w="45" w:type="dxa"/>
              <w:end w:w="55" w:type="dxa"/>
            </w:tcMar>
            <w:vAlign w:val="top"/>
          </w:tcPr>
          <w:p>
            <w:pPr>
              <w:spacing w:after="0" w:line="240" w:lineRule="auto"/>
            </w:pPr>
            <w:r>
              <w:rPr>
                <w:sz w:val="15"/>
              </w:rPr>
              <w:t>GA-020</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Galets</w:t>
            </w:r>
          </w:p>
        </w:tc>
      </w:tr>
      <w:tr>
        <w:trPr>
          <w:cantSplit/>
        </w:trPr>
        <w:tc>
          <w:tcPr>
            <w:tcW w:type="dxa" w:w="2466"/>
            <w:tcMar>
              <w:top w:w="45" w:type="dxa"/>
              <w:start w:w="55" w:type="dxa"/>
              <w:bottom w:w="45" w:type="dxa"/>
              <w:end w:w="55" w:type="dxa"/>
            </w:tcMar>
            <w:vAlign w:val="top"/>
          </w:tcPr>
          <w:p>
            <w:pPr>
              <w:spacing w:after="0" w:line="240" w:lineRule="auto"/>
            </w:pPr>
            <w:r>
              <w:rPr>
                <w:sz w:val="15"/>
              </w:rPr>
              <w:t>GM-019</w:t>
            </w:r>
          </w:p>
        </w:tc>
        <w:tc>
          <w:tcPr>
            <w:tcW w:type="dxa" w:w="2466"/>
            <w:tcMar>
              <w:top w:w="45" w:type="dxa"/>
              <w:start w:w="55" w:type="dxa"/>
              <w:bottom w:w="45" w:type="dxa"/>
              <w:end w:w="55" w:type="dxa"/>
            </w:tcMar>
            <w:vAlign w:val="top"/>
          </w:tcPr>
          <w:p>
            <w:pPr>
              <w:spacing w:after="0" w:line="240" w:lineRule="auto"/>
            </w:pPr>
            <w:r>
              <w:rPr>
                <w:sz w:val="15"/>
              </w:rPr>
              <w:t>GA-021</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Concentrations de galets</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GM-020</w:t>
            </w:r>
          </w:p>
        </w:tc>
        <w:tc>
          <w:tcPr>
            <w:tcW w:type="dxa" w:w="2466"/>
            <w:shd w:fill="F7F8FA"/>
            <w:tcMar>
              <w:top w:w="45" w:type="dxa"/>
              <w:start w:w="55" w:type="dxa"/>
              <w:bottom w:w="45" w:type="dxa"/>
              <w:end w:w="55" w:type="dxa"/>
            </w:tcMar>
            <w:vAlign w:val="top"/>
          </w:tcPr>
          <w:p>
            <w:pPr>
              <w:spacing w:after="0" w:line="240" w:lineRule="auto"/>
            </w:pPr>
            <w:r>
              <w:rPr>
                <w:sz w:val="15"/>
              </w:rPr>
              <w:t>GA-022</w:t>
            </w:r>
          </w:p>
        </w:tc>
        <w:tc>
          <w:tcPr>
            <w:tcW w:type="dxa" w:w="2466"/>
            <w:shd w:fill="F7F8FA"/>
            <w:tcMar>
              <w:top w:w="45" w:type="dxa"/>
              <w:start w:w="55" w:type="dxa"/>
              <w:bottom w:w="45" w:type="dxa"/>
              <w:end w:w="55" w:type="dxa"/>
            </w:tcMar>
            <w:vAlign w:val="top"/>
          </w:tcPr>
          <w:p>
            <w:pPr>
              <w:spacing w:after="0" w:line="240" w:lineRule="auto"/>
            </w:pPr>
            <w:r>
              <w:rPr>
                <w:sz w:val="15"/>
              </w:rPr>
              <w:t>directe</w:t>
            </w:r>
          </w:p>
        </w:tc>
        <w:tc>
          <w:tcPr>
            <w:tcW w:type="dxa" w:w="2466"/>
            <w:shd w:fill="F7F8FA"/>
            <w:tcMar>
              <w:top w:w="45" w:type="dxa"/>
              <w:start w:w="55" w:type="dxa"/>
              <w:bottom w:w="45" w:type="dxa"/>
              <w:end w:w="55" w:type="dxa"/>
            </w:tcMar>
            <w:vAlign w:val="top"/>
          </w:tcPr>
          <w:p>
            <w:pPr>
              <w:spacing w:after="0" w:line="240" w:lineRule="auto"/>
            </w:pPr>
            <w:r>
              <w:rPr>
                <w:sz w:val="15"/>
              </w:rPr>
              <w:t>Planétésimaux</w:t>
            </w:r>
          </w:p>
        </w:tc>
      </w:tr>
      <w:tr>
        <w:trPr>
          <w:cantSplit/>
        </w:trPr>
        <w:tc>
          <w:tcPr>
            <w:tcW w:type="dxa" w:w="2466"/>
            <w:tcMar>
              <w:top w:w="45" w:type="dxa"/>
              <w:start w:w="55" w:type="dxa"/>
              <w:bottom w:w="45" w:type="dxa"/>
              <w:end w:w="55" w:type="dxa"/>
            </w:tcMar>
            <w:vAlign w:val="top"/>
          </w:tcPr>
          <w:p>
            <w:pPr>
              <w:spacing w:after="0" w:line="240" w:lineRule="auto"/>
            </w:pPr>
            <w:r>
              <w:rPr>
                <w:sz w:val="15"/>
              </w:rPr>
              <w:t>GM-021</w:t>
            </w:r>
          </w:p>
        </w:tc>
        <w:tc>
          <w:tcPr>
            <w:tcW w:type="dxa" w:w="2466"/>
            <w:tcMar>
              <w:top w:w="45" w:type="dxa"/>
              <w:start w:w="55" w:type="dxa"/>
              <w:bottom w:w="45" w:type="dxa"/>
              <w:end w:w="55" w:type="dxa"/>
            </w:tcMar>
            <w:vAlign w:val="top"/>
          </w:tcPr>
          <w:p>
            <w:pPr>
              <w:spacing w:after="0" w:line="240" w:lineRule="auto"/>
            </w:pPr>
            <w:r>
              <w:rPr>
                <w:sz w:val="15"/>
              </w:rPr>
              <w:t>GA-023</w:t>
            </w:r>
          </w:p>
        </w:tc>
        <w:tc>
          <w:tcPr>
            <w:tcW w:type="dxa" w:w="2466"/>
            <w:tcMar>
              <w:top w:w="45" w:type="dxa"/>
              <w:start w:w="55" w:type="dxa"/>
              <w:bottom w:w="45" w:type="dxa"/>
              <w:end w:w="55" w:type="dxa"/>
            </w:tcMar>
            <w:vAlign w:val="top"/>
          </w:tcPr>
          <w:p>
            <w:pPr>
              <w:spacing w:after="0" w:line="240" w:lineRule="auto"/>
            </w:pPr>
            <w:r>
              <w:rPr>
                <w:sz w:val="15"/>
              </w:rPr>
              <w:t>directe</w:t>
            </w:r>
          </w:p>
        </w:tc>
        <w:tc>
          <w:tcPr>
            <w:tcW w:type="dxa" w:w="2466"/>
            <w:tcMar>
              <w:top w:w="45" w:type="dxa"/>
              <w:start w:w="55" w:type="dxa"/>
              <w:bottom w:w="45" w:type="dxa"/>
              <w:end w:w="55" w:type="dxa"/>
            </w:tcMar>
            <w:vAlign w:val="top"/>
          </w:tcPr>
          <w:p>
            <w:pPr>
              <w:spacing w:after="0" w:line="240" w:lineRule="auto"/>
            </w:pPr>
            <w:r>
              <w:rPr>
                <w:sz w:val="15"/>
              </w:rPr>
              <w:t>Chauffage précoce par aluminium 26</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GM-022</w:t>
            </w:r>
          </w:p>
        </w:tc>
        <w:tc>
          <w:tcPr>
            <w:tcW w:type="dxa" w:w="2466"/>
            <w:shd w:fill="F7F8FA"/>
            <w:tcMar>
              <w:top w:w="45" w:type="dxa"/>
              <w:start w:w="55" w:type="dxa"/>
              <w:bottom w:w="45" w:type="dxa"/>
              <w:end w:w="55" w:type="dxa"/>
            </w:tcMar>
            <w:vAlign w:val="top"/>
          </w:tcPr>
          <w:p>
            <w:pPr>
              <w:spacing w:after="0" w:line="240" w:lineRule="auto"/>
            </w:pPr>
            <w:r>
              <w:rPr>
                <w:sz w:val="15"/>
              </w:rPr>
              <w:t>GA-024</w:t>
            </w:r>
          </w:p>
        </w:tc>
        <w:tc>
          <w:tcPr>
            <w:tcW w:type="dxa" w:w="2466"/>
            <w:shd w:fill="F7F8FA"/>
            <w:tcMar>
              <w:top w:w="45" w:type="dxa"/>
              <w:start w:w="55" w:type="dxa"/>
              <w:bottom w:w="45" w:type="dxa"/>
              <w:end w:w="55" w:type="dxa"/>
            </w:tcMar>
            <w:vAlign w:val="top"/>
          </w:tcPr>
          <w:p>
            <w:pPr>
              <w:spacing w:after="0" w:line="240" w:lineRule="auto"/>
            </w:pPr>
            <w:r>
              <w:rPr>
                <w:sz w:val="15"/>
              </w:rPr>
              <w:t>partielle</w:t>
            </w:r>
          </w:p>
        </w:tc>
        <w:tc>
          <w:tcPr>
            <w:tcW w:type="dxa" w:w="2466"/>
            <w:shd w:fill="F7F8FA"/>
            <w:tcMar>
              <w:top w:w="45" w:type="dxa"/>
              <w:start w:w="55" w:type="dxa"/>
              <w:bottom w:w="45" w:type="dxa"/>
              <w:end w:w="55" w:type="dxa"/>
            </w:tcMar>
            <w:vAlign w:val="top"/>
          </w:tcPr>
          <w:p>
            <w:pPr>
              <w:spacing w:after="0" w:line="240" w:lineRule="auto"/>
            </w:pPr>
            <w:r>
              <w:rPr>
                <w:sz w:val="15"/>
              </w:rPr>
              <w:t>Différenciation détaillée dans GM, produits séparés dans GA</w:t>
            </w:r>
          </w:p>
        </w:tc>
      </w:tr>
    </w:tbl>
    <w:p>
      <w:pPr>
        <w:widowControl/>
        <w:spacing w:after="0"/>
      </w:pPr>
    </w:p>
    <w:p>
      <w:pPr>
        <w:widowControl/>
        <w:sectPr>
          <w:headerReference w:type="default" r:id="rId24"/>
          <w:footerReference w:type="default" r:id="rId25"/>
          <w:type w:val="nextPage"/>
          <w:pgSz w:w="11906" w:h="16838"/>
          <w:pgMar w:top="964" w:right="1020" w:bottom="907" w:left="1020" w:header="720" w:footer="720" w:gutter="0"/>
          <w:cols w:space="720"/>
          <w:docGrid w:linePitch="360"/>
        </w:sectPr>
      </w:pPr>
    </w:p>
    <w:p>
      <w:pPr>
        <w:keepNext/>
        <w:widowControl/>
        <w:spacing w:after="160"/>
      </w:pPr>
      <w:r>
        <w:rPr>
          <w:b/>
          <w:color w:val="243B67"/>
          <w:sz w:val="36"/>
        </w:rPr>
        <w:t>Annexe C. Catalogue des 40 transitions historiques</w:t>
      </w:r>
    </w:p>
    <w:tbl>
      <w:tblPr>
        <w:tblStyle w:val="TableGrid"/>
        <w:tblW w:type="auto" w:w="0"/>
        <w:jc w:val="center"/>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906"/>
            <w:shd w:fill="243B67"/>
            <w:tcMar>
              <w:top w:w="60" w:type="dxa"/>
              <w:start w:w="60" w:type="dxa"/>
              <w:bottom w:w="60" w:type="dxa"/>
              <w:end w:w="60" w:type="dxa"/>
            </w:tcMar>
            <w:vAlign w:val="center"/>
          </w:tcPr>
          <w:p>
            <w:pPr>
              <w:jc w:val="center"/>
            </w:pPr>
            <w:r>
              <w:rPr>
                <w:b/>
                <w:color w:val="FFFFFF"/>
                <w:sz w:val="12"/>
              </w:rPr>
              <w:t>ID</w:t>
            </w:r>
          </w:p>
        </w:tc>
        <w:tc>
          <w:tcPr>
            <w:tcW w:type="dxa" w:w="1906"/>
            <w:shd w:fill="243B67"/>
            <w:tcMar>
              <w:top w:w="60" w:type="dxa"/>
              <w:start w:w="60" w:type="dxa"/>
              <w:bottom w:w="60" w:type="dxa"/>
              <w:end w:w="60" w:type="dxa"/>
            </w:tcMar>
            <w:vAlign w:val="center"/>
          </w:tcPr>
          <w:p>
            <w:pPr>
              <w:jc w:val="center"/>
            </w:pPr>
            <w:r>
              <w:rPr>
                <w:b/>
                <w:color w:val="FFFFFF"/>
                <w:sz w:val="12"/>
              </w:rPr>
              <w:t>Régime</w:t>
            </w:r>
          </w:p>
        </w:tc>
        <w:tc>
          <w:tcPr>
            <w:tcW w:type="dxa" w:w="1906"/>
            <w:shd w:fill="243B67"/>
            <w:tcMar>
              <w:top w:w="60" w:type="dxa"/>
              <w:start w:w="60" w:type="dxa"/>
              <w:bottom w:w="60" w:type="dxa"/>
              <w:end w:w="60" w:type="dxa"/>
            </w:tcMar>
            <w:vAlign w:val="center"/>
          </w:tcPr>
          <w:p>
            <w:pPr>
              <w:jc w:val="center"/>
            </w:pPr>
            <w:r>
              <w:rPr>
                <w:b/>
                <w:color w:val="FFFFFF"/>
                <w:sz w:val="12"/>
              </w:rPr>
              <w:t>Nom du régime</w:t>
            </w:r>
          </w:p>
        </w:tc>
        <w:tc>
          <w:tcPr>
            <w:tcW w:type="dxa" w:w="1906"/>
            <w:shd w:fill="243B67"/>
            <w:tcMar>
              <w:top w:w="60" w:type="dxa"/>
              <w:start w:w="60" w:type="dxa"/>
              <w:bottom w:w="60" w:type="dxa"/>
              <w:end w:w="60" w:type="dxa"/>
            </w:tcMar>
            <w:vAlign w:val="center"/>
          </w:tcPr>
          <w:p>
            <w:pPr>
              <w:jc w:val="center"/>
            </w:pPr>
            <w:r>
              <w:rPr>
                <w:b/>
                <w:color w:val="FFFFFF"/>
                <w:sz w:val="12"/>
              </w:rPr>
              <w:t>Transition</w:t>
            </w:r>
          </w:p>
        </w:tc>
        <w:tc>
          <w:tcPr>
            <w:tcW w:type="dxa" w:w="1906"/>
            <w:shd w:fill="243B67"/>
            <w:tcMar>
              <w:top w:w="60" w:type="dxa"/>
              <w:start w:w="60" w:type="dxa"/>
              <w:bottom w:w="60" w:type="dxa"/>
              <w:end w:w="60" w:type="dxa"/>
            </w:tcMar>
            <w:vAlign w:val="center"/>
          </w:tcPr>
          <w:p>
            <w:pPr>
              <w:jc w:val="center"/>
            </w:pPr>
            <w:r>
              <w:rPr>
                <w:b/>
                <w:color w:val="FFFFFF"/>
                <w:sz w:val="12"/>
              </w:rPr>
              <w:t>Fenêtre</w:t>
            </w:r>
          </w:p>
        </w:tc>
        <w:tc>
          <w:tcPr>
            <w:tcW w:type="dxa" w:w="1906"/>
            <w:shd w:fill="243B67"/>
            <w:tcMar>
              <w:top w:w="60" w:type="dxa"/>
              <w:start w:w="60" w:type="dxa"/>
              <w:bottom w:w="60" w:type="dxa"/>
              <w:end w:w="60" w:type="dxa"/>
            </w:tcMar>
            <w:vAlign w:val="center"/>
          </w:tcPr>
          <w:p>
            <w:pPr>
              <w:jc w:val="center"/>
            </w:pPr>
            <w:r>
              <w:rPr>
                <w:b/>
                <w:color w:val="FFFFFF"/>
                <w:sz w:val="12"/>
              </w:rPr>
              <w:t>États accessibles</w:t>
            </w:r>
          </w:p>
        </w:tc>
        <w:tc>
          <w:tcPr>
            <w:tcW w:type="dxa" w:w="1906"/>
            <w:shd w:fill="243B67"/>
            <w:tcMar>
              <w:top w:w="60" w:type="dxa"/>
              <w:start w:w="60" w:type="dxa"/>
              <w:bottom w:w="60" w:type="dxa"/>
              <w:end w:w="60" w:type="dxa"/>
            </w:tcMar>
            <w:vAlign w:val="center"/>
          </w:tcPr>
          <w:p>
            <w:pPr>
              <w:jc w:val="center"/>
            </w:pPr>
            <w:r>
              <w:rPr>
                <w:b/>
                <w:color w:val="FFFFFF"/>
                <w:sz w:val="12"/>
              </w:rPr>
              <w:t>États fermés</w:t>
            </w:r>
          </w:p>
        </w:tc>
        <w:tc>
          <w:tcPr>
            <w:tcW w:type="dxa" w:w="1906"/>
            <w:shd w:fill="243B67"/>
            <w:tcMar>
              <w:top w:w="60" w:type="dxa"/>
              <w:start w:w="60" w:type="dxa"/>
              <w:bottom w:w="60" w:type="dxa"/>
              <w:end w:w="60" w:type="dxa"/>
            </w:tcMar>
            <w:vAlign w:val="center"/>
          </w:tcPr>
          <w:p>
            <w:pPr>
              <w:jc w:val="center"/>
            </w:pPr>
            <w:r>
              <w:rPr>
                <w:b/>
                <w:color w:val="FFFFFF"/>
                <w:sz w:val="12"/>
              </w:rPr>
              <w:t>Niveau</w:t>
            </w:r>
          </w:p>
        </w:tc>
      </w:tr>
      <w:tr>
        <w:trPr>
          <w:cantSplit/>
        </w:trPr>
        <w:tc>
          <w:tcPr>
            <w:tcW w:type="dxa" w:w="1906"/>
            <w:tcMar>
              <w:top w:w="45" w:type="dxa"/>
              <w:start w:w="55" w:type="dxa"/>
              <w:bottom w:w="45" w:type="dxa"/>
              <w:end w:w="55" w:type="dxa"/>
            </w:tcMar>
            <w:vAlign w:val="top"/>
          </w:tcPr>
          <w:p>
            <w:pPr>
              <w:spacing w:after="0" w:line="240" w:lineRule="auto"/>
            </w:pPr>
            <w:r>
              <w:rPr>
                <w:sz w:val="12"/>
              </w:rPr>
              <w:t>TR-001</w:t>
            </w:r>
          </w:p>
        </w:tc>
        <w:tc>
          <w:tcPr>
            <w:tcW w:type="dxa" w:w="1906"/>
            <w:tcMar>
              <w:top w:w="45" w:type="dxa"/>
              <w:start w:w="55" w:type="dxa"/>
              <w:bottom w:w="45" w:type="dxa"/>
              <w:end w:w="55" w:type="dxa"/>
            </w:tcMar>
            <w:vAlign w:val="top"/>
          </w:tcPr>
          <w:p>
            <w:pPr>
              <w:spacing w:after="0" w:line="240" w:lineRule="auto"/>
            </w:pPr>
            <w:r>
              <w:rPr>
                <w:sz w:val="12"/>
              </w:rPr>
              <w:t>1</w:t>
            </w:r>
          </w:p>
        </w:tc>
        <w:tc>
          <w:tcPr>
            <w:tcW w:type="dxa" w:w="1906"/>
            <w:tcMar>
              <w:top w:w="45" w:type="dxa"/>
              <w:start w:w="55" w:type="dxa"/>
              <w:bottom w:w="45" w:type="dxa"/>
              <w:end w:w="55" w:type="dxa"/>
            </w:tcMar>
            <w:vAlign w:val="top"/>
          </w:tcPr>
          <w:p>
            <w:pPr>
              <w:spacing w:after="0" w:line="240" w:lineRule="auto"/>
            </w:pPr>
            <w:r>
              <w:rPr>
                <w:sz w:val="12"/>
              </w:rPr>
              <w:t>Physique fondamentale</w:t>
            </w:r>
          </w:p>
        </w:tc>
        <w:tc>
          <w:tcPr>
            <w:tcW w:type="dxa" w:w="1906"/>
            <w:tcMar>
              <w:top w:w="45" w:type="dxa"/>
              <w:start w:w="55" w:type="dxa"/>
              <w:bottom w:w="45" w:type="dxa"/>
              <w:end w:w="55" w:type="dxa"/>
            </w:tcMar>
            <w:vAlign w:val="top"/>
          </w:tcPr>
          <w:p>
            <w:pPr>
              <w:spacing w:after="0" w:line="240" w:lineRule="auto"/>
            </w:pPr>
            <w:r>
              <w:rPr>
                <w:sz w:val="12"/>
              </w:rPr>
              <w:t>Passage au régime électrofaible brisé</w:t>
            </w:r>
          </w:p>
        </w:tc>
        <w:tc>
          <w:tcPr>
            <w:tcW w:type="dxa" w:w="1906"/>
            <w:tcMar>
              <w:top w:w="45" w:type="dxa"/>
              <w:start w:w="55" w:type="dxa"/>
              <w:bottom w:w="45" w:type="dxa"/>
              <w:end w:w="55" w:type="dxa"/>
            </w:tcMar>
            <w:vAlign w:val="top"/>
          </w:tcPr>
          <w:p>
            <w:pPr>
              <w:spacing w:after="0" w:line="240" w:lineRule="auto"/>
            </w:pPr>
            <w:r>
              <w:rPr>
                <w:sz w:val="12"/>
              </w:rPr>
              <w:t>~10⁻¹² s; physique des particules</w:t>
            </w:r>
          </w:p>
        </w:tc>
        <w:tc>
          <w:tcPr>
            <w:tcW w:type="dxa" w:w="1906"/>
            <w:tcMar>
              <w:top w:w="45" w:type="dxa"/>
              <w:start w:w="55" w:type="dxa"/>
              <w:bottom w:w="45" w:type="dxa"/>
              <w:end w:w="55" w:type="dxa"/>
            </w:tcMar>
            <w:vAlign w:val="top"/>
          </w:tcPr>
          <w:p>
            <w:pPr>
              <w:spacing w:after="0" w:line="240" w:lineRule="auto"/>
            </w:pPr>
            <w:r>
              <w:rPr>
                <w:sz w:val="12"/>
              </w:rPr>
              <w:t>Particules élémentaires massives</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Inféré; mécanisme standard</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TR-002</w:t>
            </w:r>
          </w:p>
        </w:tc>
        <w:tc>
          <w:tcPr>
            <w:tcW w:type="dxa" w:w="1906"/>
            <w:shd w:fill="F7F8FA"/>
            <w:tcMar>
              <w:top w:w="45" w:type="dxa"/>
              <w:start w:w="55" w:type="dxa"/>
              <w:bottom w:w="45" w:type="dxa"/>
              <w:end w:w="55" w:type="dxa"/>
            </w:tcMar>
            <w:vAlign w:val="top"/>
          </w:tcPr>
          <w:p>
            <w:pPr>
              <w:spacing w:after="0" w:line="240" w:lineRule="auto"/>
            </w:pPr>
            <w:r>
              <w:rPr>
                <w:sz w:val="12"/>
              </w:rPr>
              <w:t>1</w:t>
            </w:r>
          </w:p>
        </w:tc>
        <w:tc>
          <w:tcPr>
            <w:tcW w:type="dxa" w:w="1906"/>
            <w:shd w:fill="F7F8FA"/>
            <w:tcMar>
              <w:top w:w="45" w:type="dxa"/>
              <w:start w:w="55" w:type="dxa"/>
              <w:bottom w:w="45" w:type="dxa"/>
              <w:end w:w="55" w:type="dxa"/>
            </w:tcMar>
            <w:vAlign w:val="top"/>
          </w:tcPr>
          <w:p>
            <w:pPr>
              <w:spacing w:after="0" w:line="240" w:lineRule="auto"/>
            </w:pPr>
            <w:r>
              <w:rPr>
                <w:sz w:val="12"/>
              </w:rPr>
              <w:t>Physique fondamentale</w:t>
            </w:r>
          </w:p>
        </w:tc>
        <w:tc>
          <w:tcPr>
            <w:tcW w:type="dxa" w:w="1906"/>
            <w:shd w:fill="F7F8FA"/>
            <w:tcMar>
              <w:top w:w="45" w:type="dxa"/>
              <w:start w:w="55" w:type="dxa"/>
              <w:bottom w:w="45" w:type="dxa"/>
              <w:end w:w="55" w:type="dxa"/>
            </w:tcMar>
            <w:vAlign w:val="top"/>
          </w:tcPr>
          <w:p>
            <w:pPr>
              <w:spacing w:after="0" w:line="240" w:lineRule="auto"/>
            </w:pPr>
            <w:r>
              <w:rPr>
                <w:sz w:val="12"/>
              </w:rPr>
              <w:t>Asymétrie matière-antimatière</w:t>
            </w:r>
          </w:p>
        </w:tc>
        <w:tc>
          <w:tcPr>
            <w:tcW w:type="dxa" w:w="1906"/>
            <w:shd w:fill="F7F8FA"/>
            <w:tcMar>
              <w:top w:w="45" w:type="dxa"/>
              <w:start w:w="55" w:type="dxa"/>
              <w:bottom w:w="45" w:type="dxa"/>
              <w:end w:w="55" w:type="dxa"/>
            </w:tcMar>
            <w:vAlign w:val="top"/>
          </w:tcPr>
          <w:p>
            <w:pPr>
              <w:spacing w:after="0" w:line="240" w:lineRule="auto"/>
            </w:pPr>
            <w:r>
              <w:rPr>
                <w:sz w:val="12"/>
              </w:rPr>
              <w:t>Univers primordial; date et mécanisme inconnus</w:t>
            </w:r>
          </w:p>
        </w:tc>
        <w:tc>
          <w:tcPr>
            <w:tcW w:type="dxa" w:w="1906"/>
            <w:shd w:fill="F7F8FA"/>
            <w:tcMar>
              <w:top w:w="45" w:type="dxa"/>
              <w:start w:w="55" w:type="dxa"/>
              <w:bottom w:w="45" w:type="dxa"/>
              <w:end w:w="55" w:type="dxa"/>
            </w:tcMar>
            <w:vAlign w:val="top"/>
          </w:tcPr>
          <w:p>
            <w:pPr>
              <w:spacing w:after="0" w:line="240" w:lineRule="auto"/>
            </w:pPr>
            <w:r>
              <w:rPr>
                <w:sz w:val="12"/>
              </w:rPr>
              <w:t>Survie d'une matière baryonique durable</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Asymétrie observée; mécanisme hypothétique</w:t>
            </w:r>
          </w:p>
        </w:tc>
      </w:tr>
      <w:tr>
        <w:trPr>
          <w:cantSplit/>
        </w:trPr>
        <w:tc>
          <w:tcPr>
            <w:tcW w:type="dxa" w:w="1906"/>
            <w:tcMar>
              <w:top w:w="45" w:type="dxa"/>
              <w:start w:w="55" w:type="dxa"/>
              <w:bottom w:w="45" w:type="dxa"/>
              <w:end w:w="55" w:type="dxa"/>
            </w:tcMar>
            <w:vAlign w:val="top"/>
          </w:tcPr>
          <w:p>
            <w:pPr>
              <w:spacing w:after="0" w:line="240" w:lineRule="auto"/>
            </w:pPr>
            <w:r>
              <w:rPr>
                <w:sz w:val="12"/>
              </w:rPr>
              <w:t>TR-003</w:t>
            </w:r>
          </w:p>
        </w:tc>
        <w:tc>
          <w:tcPr>
            <w:tcW w:type="dxa" w:w="1906"/>
            <w:tcMar>
              <w:top w:w="45" w:type="dxa"/>
              <w:start w:w="55" w:type="dxa"/>
              <w:bottom w:w="45" w:type="dxa"/>
              <w:end w:w="55" w:type="dxa"/>
            </w:tcMar>
            <w:vAlign w:val="top"/>
          </w:tcPr>
          <w:p>
            <w:pPr>
              <w:spacing w:after="0" w:line="240" w:lineRule="auto"/>
            </w:pPr>
            <w:r>
              <w:rPr>
                <w:sz w:val="12"/>
              </w:rPr>
              <w:t>1</w:t>
            </w:r>
          </w:p>
        </w:tc>
        <w:tc>
          <w:tcPr>
            <w:tcW w:type="dxa" w:w="1906"/>
            <w:tcMar>
              <w:top w:w="45" w:type="dxa"/>
              <w:start w:w="55" w:type="dxa"/>
              <w:bottom w:w="45" w:type="dxa"/>
              <w:end w:w="55" w:type="dxa"/>
            </w:tcMar>
            <w:vAlign w:val="top"/>
          </w:tcPr>
          <w:p>
            <w:pPr>
              <w:spacing w:after="0" w:line="240" w:lineRule="auto"/>
            </w:pPr>
            <w:r>
              <w:rPr>
                <w:sz w:val="12"/>
              </w:rPr>
              <w:t>Physique fondamentale</w:t>
            </w:r>
          </w:p>
        </w:tc>
        <w:tc>
          <w:tcPr>
            <w:tcW w:type="dxa" w:w="1906"/>
            <w:tcMar>
              <w:top w:w="45" w:type="dxa"/>
              <w:start w:w="55" w:type="dxa"/>
              <w:bottom w:w="45" w:type="dxa"/>
              <w:end w:w="55" w:type="dxa"/>
            </w:tcMar>
            <w:vAlign w:val="top"/>
          </w:tcPr>
          <w:p>
            <w:pPr>
              <w:spacing w:after="0" w:line="240" w:lineRule="auto"/>
            </w:pPr>
            <w:r>
              <w:rPr>
                <w:sz w:val="12"/>
              </w:rPr>
              <w:t>Confinement des quarks</w:t>
            </w:r>
          </w:p>
        </w:tc>
        <w:tc>
          <w:tcPr>
            <w:tcW w:type="dxa" w:w="1906"/>
            <w:tcMar>
              <w:top w:w="45" w:type="dxa"/>
              <w:start w:w="55" w:type="dxa"/>
              <w:bottom w:w="45" w:type="dxa"/>
              <w:end w:w="55" w:type="dxa"/>
            </w:tcMar>
            <w:vAlign w:val="top"/>
          </w:tcPr>
          <w:p>
            <w:pPr>
              <w:spacing w:after="0" w:line="240" w:lineRule="auto"/>
            </w:pPr>
            <w:r>
              <w:rPr>
                <w:sz w:val="12"/>
              </w:rPr>
              <w:t>~10⁻⁵ s; QCD et abondance des hadrons</w:t>
            </w:r>
          </w:p>
        </w:tc>
        <w:tc>
          <w:tcPr>
            <w:tcW w:type="dxa" w:w="1906"/>
            <w:tcMar>
              <w:top w:w="45" w:type="dxa"/>
              <w:start w:w="55" w:type="dxa"/>
              <w:bottom w:w="45" w:type="dxa"/>
              <w:end w:w="55" w:type="dxa"/>
            </w:tcMar>
            <w:vAlign w:val="top"/>
          </w:tcPr>
          <w:p>
            <w:pPr>
              <w:spacing w:after="0" w:line="240" w:lineRule="auto"/>
            </w:pPr>
            <w:r>
              <w:rPr>
                <w:sz w:val="12"/>
              </w:rPr>
              <w:t>Hadrons, dont protons et neutrons</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Inféré; appuyé expérimentalement</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TR-004</w:t>
            </w:r>
          </w:p>
        </w:tc>
        <w:tc>
          <w:tcPr>
            <w:tcW w:type="dxa" w:w="1906"/>
            <w:shd w:fill="F7F8FA"/>
            <w:tcMar>
              <w:top w:w="45" w:type="dxa"/>
              <w:start w:w="55" w:type="dxa"/>
              <w:bottom w:w="45" w:type="dxa"/>
              <w:end w:w="55" w:type="dxa"/>
            </w:tcMar>
            <w:vAlign w:val="top"/>
          </w:tcPr>
          <w:p>
            <w:pPr>
              <w:spacing w:after="0" w:line="240" w:lineRule="auto"/>
            </w:pPr>
            <w:r>
              <w:rPr>
                <w:sz w:val="12"/>
              </w:rPr>
              <w:t>1</w:t>
            </w:r>
          </w:p>
        </w:tc>
        <w:tc>
          <w:tcPr>
            <w:tcW w:type="dxa" w:w="1906"/>
            <w:shd w:fill="F7F8FA"/>
            <w:tcMar>
              <w:top w:w="45" w:type="dxa"/>
              <w:start w:w="55" w:type="dxa"/>
              <w:bottom w:w="45" w:type="dxa"/>
              <w:end w:w="55" w:type="dxa"/>
            </w:tcMar>
            <w:vAlign w:val="top"/>
          </w:tcPr>
          <w:p>
            <w:pPr>
              <w:spacing w:after="0" w:line="240" w:lineRule="auto"/>
            </w:pPr>
            <w:r>
              <w:rPr>
                <w:sz w:val="12"/>
              </w:rPr>
              <w:t>Physique fondamentale</w:t>
            </w:r>
          </w:p>
        </w:tc>
        <w:tc>
          <w:tcPr>
            <w:tcW w:type="dxa" w:w="1906"/>
            <w:shd w:fill="F7F8FA"/>
            <w:tcMar>
              <w:top w:w="45" w:type="dxa"/>
              <w:start w:w="55" w:type="dxa"/>
              <w:bottom w:w="45" w:type="dxa"/>
              <w:end w:w="55" w:type="dxa"/>
            </w:tcMar>
            <w:vAlign w:val="top"/>
          </w:tcPr>
          <w:p>
            <w:pPr>
              <w:spacing w:after="0" w:line="240" w:lineRule="auto"/>
            </w:pPr>
            <w:r>
              <w:rPr>
                <w:sz w:val="12"/>
              </w:rPr>
              <w:t>Nucléosynthèse primordiale</w:t>
            </w:r>
          </w:p>
        </w:tc>
        <w:tc>
          <w:tcPr>
            <w:tcW w:type="dxa" w:w="1906"/>
            <w:shd w:fill="F7F8FA"/>
            <w:tcMar>
              <w:top w:w="45" w:type="dxa"/>
              <w:start w:w="55" w:type="dxa"/>
              <w:bottom w:w="45" w:type="dxa"/>
              <w:end w:w="55" w:type="dxa"/>
            </w:tcMar>
            <w:vAlign w:val="top"/>
          </w:tcPr>
          <w:p>
            <w:pPr>
              <w:spacing w:after="0" w:line="240" w:lineRule="auto"/>
            </w:pPr>
            <w:r>
              <w:rPr>
                <w:sz w:val="12"/>
              </w:rPr>
              <w:t>~10 s à 20 min; abondances légères</w:t>
            </w:r>
          </w:p>
        </w:tc>
        <w:tc>
          <w:tcPr>
            <w:tcW w:type="dxa" w:w="1906"/>
            <w:shd w:fill="F7F8FA"/>
            <w:tcMar>
              <w:top w:w="45" w:type="dxa"/>
              <w:start w:w="55" w:type="dxa"/>
              <w:bottom w:w="45" w:type="dxa"/>
              <w:end w:w="55" w:type="dxa"/>
            </w:tcMar>
            <w:vAlign w:val="top"/>
          </w:tcPr>
          <w:p>
            <w:pPr>
              <w:spacing w:after="0" w:line="240" w:lineRule="auto"/>
            </w:pPr>
            <w:r>
              <w:rPr>
                <w:sz w:val="12"/>
              </w:rPr>
              <w:t>Noyaux légers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Inféré à partir d'archives</w:t>
            </w:r>
          </w:p>
        </w:tc>
      </w:tr>
      <w:tr>
        <w:trPr>
          <w:cantSplit/>
        </w:trPr>
        <w:tc>
          <w:tcPr>
            <w:tcW w:type="dxa" w:w="1906"/>
            <w:tcMar>
              <w:top w:w="45" w:type="dxa"/>
              <w:start w:w="55" w:type="dxa"/>
              <w:bottom w:w="45" w:type="dxa"/>
              <w:end w:w="55" w:type="dxa"/>
            </w:tcMar>
            <w:vAlign w:val="top"/>
          </w:tcPr>
          <w:p>
            <w:pPr>
              <w:spacing w:after="0" w:line="240" w:lineRule="auto"/>
            </w:pPr>
            <w:r>
              <w:rPr>
                <w:sz w:val="12"/>
              </w:rPr>
              <w:t>TR-005</w:t>
            </w:r>
          </w:p>
        </w:tc>
        <w:tc>
          <w:tcPr>
            <w:tcW w:type="dxa" w:w="1906"/>
            <w:tcMar>
              <w:top w:w="45" w:type="dxa"/>
              <w:start w:w="55" w:type="dxa"/>
              <w:bottom w:w="45" w:type="dxa"/>
              <w:end w:w="55" w:type="dxa"/>
            </w:tcMar>
            <w:vAlign w:val="top"/>
          </w:tcPr>
          <w:p>
            <w:pPr>
              <w:spacing w:after="0" w:line="240" w:lineRule="auto"/>
            </w:pPr>
            <w:r>
              <w:rPr>
                <w:sz w:val="12"/>
              </w:rPr>
              <w:t>1</w:t>
            </w:r>
          </w:p>
        </w:tc>
        <w:tc>
          <w:tcPr>
            <w:tcW w:type="dxa" w:w="1906"/>
            <w:tcMar>
              <w:top w:w="45" w:type="dxa"/>
              <w:start w:w="55" w:type="dxa"/>
              <w:bottom w:w="45" w:type="dxa"/>
              <w:end w:w="55" w:type="dxa"/>
            </w:tcMar>
            <w:vAlign w:val="top"/>
          </w:tcPr>
          <w:p>
            <w:pPr>
              <w:spacing w:after="0" w:line="240" w:lineRule="auto"/>
            </w:pPr>
            <w:r>
              <w:rPr>
                <w:sz w:val="12"/>
              </w:rPr>
              <w:t>Physique fondamentale</w:t>
            </w:r>
          </w:p>
        </w:tc>
        <w:tc>
          <w:tcPr>
            <w:tcW w:type="dxa" w:w="1906"/>
            <w:tcMar>
              <w:top w:w="45" w:type="dxa"/>
              <w:start w:w="55" w:type="dxa"/>
              <w:bottom w:w="45" w:type="dxa"/>
              <w:end w:w="55" w:type="dxa"/>
            </w:tcMar>
            <w:vAlign w:val="top"/>
          </w:tcPr>
          <w:p>
            <w:pPr>
              <w:spacing w:after="0" w:line="240" w:lineRule="auto"/>
            </w:pPr>
            <w:r>
              <w:rPr>
                <w:sz w:val="12"/>
              </w:rPr>
              <w:t>Recombinaison cosmologique (He puis H)</w:t>
            </w:r>
          </w:p>
        </w:tc>
        <w:tc>
          <w:tcPr>
            <w:tcW w:type="dxa" w:w="1906"/>
            <w:tcMar>
              <w:top w:w="45" w:type="dxa"/>
              <w:start w:w="55" w:type="dxa"/>
              <w:bottom w:w="45" w:type="dxa"/>
              <w:end w:w="55" w:type="dxa"/>
            </w:tcMar>
            <w:vAlign w:val="top"/>
          </w:tcPr>
          <w:p>
            <w:pPr>
              <w:spacing w:after="0" w:line="240" w:lineRule="auto"/>
            </w:pPr>
            <w:r>
              <w:rPr>
                <w:sz w:val="12"/>
              </w:rPr>
              <w:t>L’hélium se neutralise avant l’hydrogène; transparence cosmique vers 380 000 ans</w:t>
            </w:r>
          </w:p>
        </w:tc>
        <w:tc>
          <w:tcPr>
            <w:tcW w:type="dxa" w:w="1906"/>
            <w:tcMar>
              <w:top w:w="45" w:type="dxa"/>
              <w:start w:w="55" w:type="dxa"/>
              <w:bottom w:w="45" w:type="dxa"/>
              <w:end w:w="55" w:type="dxa"/>
            </w:tcMar>
            <w:vAlign w:val="top"/>
          </w:tcPr>
          <w:p>
            <w:pPr>
              <w:spacing w:after="0" w:line="240" w:lineRule="auto"/>
            </w:pPr>
            <w:r>
              <w:rPr>
                <w:sz w:val="12"/>
              </w:rPr>
              <w:t>Atomes neutres, chimie primordiale et transparence cosmique</w:t>
            </w:r>
          </w:p>
        </w:tc>
        <w:tc>
          <w:tcPr>
            <w:tcW w:type="dxa" w:w="1906"/>
            <w:tcMar>
              <w:top w:w="45" w:type="dxa"/>
              <w:start w:w="55" w:type="dxa"/>
              <w:bottom w:w="45" w:type="dxa"/>
              <w:end w:w="55" w:type="dxa"/>
            </w:tcMar>
            <w:vAlign w:val="top"/>
          </w:tcPr>
          <w:p>
            <w:pPr>
              <w:spacing w:after="0" w:line="240" w:lineRule="auto"/>
            </w:pPr>
            <w:r>
              <w:rPr>
                <w:sz w:val="12"/>
              </w:rPr>
              <w:t>Régime opaque couplé matière-rayonnement ; chimie ionisée du plasma primordial.</w:t>
            </w:r>
          </w:p>
        </w:tc>
        <w:tc>
          <w:tcPr>
            <w:tcW w:type="dxa" w:w="1906"/>
            <w:tcMar>
              <w:top w:w="45" w:type="dxa"/>
              <w:start w:w="55" w:type="dxa"/>
              <w:bottom w:w="45" w:type="dxa"/>
              <w:end w:w="55" w:type="dxa"/>
            </w:tcMar>
            <w:vAlign w:val="top"/>
          </w:tcPr>
          <w:p>
            <w:pPr>
              <w:spacing w:after="0" w:line="240" w:lineRule="auto"/>
            </w:pPr>
            <w:r>
              <w:rPr>
                <w:sz w:val="12"/>
              </w:rPr>
              <w:t>Inféré à partir d’archives et de modèles</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TR-006</w:t>
            </w:r>
          </w:p>
        </w:tc>
        <w:tc>
          <w:tcPr>
            <w:tcW w:type="dxa" w:w="1906"/>
            <w:shd w:fill="F7F8FA"/>
            <w:tcMar>
              <w:top w:w="45" w:type="dxa"/>
              <w:start w:w="55" w:type="dxa"/>
              <w:bottom w:w="45" w:type="dxa"/>
              <w:end w:w="55" w:type="dxa"/>
            </w:tcMar>
            <w:vAlign w:val="top"/>
          </w:tcPr>
          <w:p>
            <w:pPr>
              <w:spacing w:after="0" w:line="240" w:lineRule="auto"/>
            </w:pPr>
            <w:r>
              <w:rPr>
                <w:sz w:val="12"/>
              </w:rPr>
              <w:t>2</w:t>
            </w:r>
          </w:p>
        </w:tc>
        <w:tc>
          <w:tcPr>
            <w:tcW w:type="dxa" w:w="1906"/>
            <w:shd w:fill="F7F8FA"/>
            <w:tcMar>
              <w:top w:w="45" w:type="dxa"/>
              <w:start w:w="55" w:type="dxa"/>
              <w:bottom w:w="45" w:type="dxa"/>
              <w:end w:w="55" w:type="dxa"/>
            </w:tcMar>
            <w:vAlign w:val="top"/>
          </w:tcPr>
          <w:p>
            <w:pPr>
              <w:spacing w:after="0" w:line="240" w:lineRule="auto"/>
            </w:pPr>
            <w:r>
              <w:rPr>
                <w:sz w:val="12"/>
              </w:rPr>
              <w:t>Atomes et étoiles</w:t>
            </w:r>
          </w:p>
        </w:tc>
        <w:tc>
          <w:tcPr>
            <w:tcW w:type="dxa" w:w="1906"/>
            <w:shd w:fill="F7F8FA"/>
            <w:tcMar>
              <w:top w:w="45" w:type="dxa"/>
              <w:start w:w="55" w:type="dxa"/>
              <w:bottom w:w="45" w:type="dxa"/>
              <w:end w:w="55" w:type="dxa"/>
            </w:tcMar>
            <w:vAlign w:val="top"/>
          </w:tcPr>
          <w:p>
            <w:pPr>
              <w:spacing w:after="0" w:line="240" w:lineRule="auto"/>
            </w:pPr>
            <w:r>
              <w:rPr>
                <w:sz w:val="12"/>
              </w:rPr>
              <w:t>Effondrement des premiers nuages stellaires</w:t>
            </w:r>
          </w:p>
        </w:tc>
        <w:tc>
          <w:tcPr>
            <w:tcW w:type="dxa" w:w="1906"/>
            <w:shd w:fill="F7F8FA"/>
            <w:tcMar>
              <w:top w:w="45" w:type="dxa"/>
              <w:start w:w="55" w:type="dxa"/>
              <w:bottom w:w="45" w:type="dxa"/>
              <w:end w:w="55" w:type="dxa"/>
            </w:tcMar>
            <w:vAlign w:val="top"/>
          </w:tcPr>
          <w:p>
            <w:pPr>
              <w:spacing w:after="0" w:line="240" w:lineRule="auto"/>
            </w:pPr>
            <w:r>
              <w:rPr>
                <w:sz w:val="12"/>
              </w:rPr>
              <w:t>Quelques centaines de Ma; galaxies très anciennes</w:t>
            </w:r>
          </w:p>
        </w:tc>
        <w:tc>
          <w:tcPr>
            <w:tcW w:type="dxa" w:w="1906"/>
            <w:shd w:fill="F7F8FA"/>
            <w:tcMar>
              <w:top w:w="45" w:type="dxa"/>
              <w:start w:w="55" w:type="dxa"/>
              <w:bottom w:w="45" w:type="dxa"/>
              <w:end w:w="55" w:type="dxa"/>
            </w:tcMar>
            <w:vAlign w:val="top"/>
          </w:tcPr>
          <w:p>
            <w:pPr>
              <w:spacing w:after="0" w:line="240" w:lineRule="auto"/>
            </w:pPr>
            <w:r>
              <w:rPr>
                <w:sz w:val="12"/>
              </w:rPr>
              <w:t>Premières étoiles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Reconstruit et modélisé</w:t>
            </w:r>
          </w:p>
        </w:tc>
      </w:tr>
      <w:tr>
        <w:trPr>
          <w:cantSplit/>
        </w:trPr>
        <w:tc>
          <w:tcPr>
            <w:tcW w:type="dxa" w:w="1906"/>
            <w:tcMar>
              <w:top w:w="45" w:type="dxa"/>
              <w:start w:w="55" w:type="dxa"/>
              <w:bottom w:w="45" w:type="dxa"/>
              <w:end w:w="55" w:type="dxa"/>
            </w:tcMar>
            <w:vAlign w:val="top"/>
          </w:tcPr>
          <w:p>
            <w:pPr>
              <w:spacing w:after="0" w:line="240" w:lineRule="auto"/>
            </w:pPr>
            <w:r>
              <w:rPr>
                <w:sz w:val="12"/>
              </w:rPr>
              <w:t>TR-007</w:t>
            </w:r>
          </w:p>
        </w:tc>
        <w:tc>
          <w:tcPr>
            <w:tcW w:type="dxa" w:w="1906"/>
            <w:tcMar>
              <w:top w:w="45" w:type="dxa"/>
              <w:start w:w="55" w:type="dxa"/>
              <w:bottom w:w="45" w:type="dxa"/>
              <w:end w:w="55" w:type="dxa"/>
            </w:tcMar>
            <w:vAlign w:val="top"/>
          </w:tcPr>
          <w:p>
            <w:pPr>
              <w:spacing w:after="0" w:line="240" w:lineRule="auto"/>
            </w:pPr>
            <w:r>
              <w:rPr>
                <w:sz w:val="12"/>
              </w:rPr>
              <w:t>2</w:t>
            </w:r>
          </w:p>
        </w:tc>
        <w:tc>
          <w:tcPr>
            <w:tcW w:type="dxa" w:w="1906"/>
            <w:tcMar>
              <w:top w:w="45" w:type="dxa"/>
              <w:start w:w="55" w:type="dxa"/>
              <w:bottom w:w="45" w:type="dxa"/>
              <w:end w:w="55" w:type="dxa"/>
            </w:tcMar>
            <w:vAlign w:val="top"/>
          </w:tcPr>
          <w:p>
            <w:pPr>
              <w:spacing w:after="0" w:line="240" w:lineRule="auto"/>
            </w:pPr>
            <w:r>
              <w:rPr>
                <w:sz w:val="12"/>
              </w:rPr>
              <w:t>Atomes et étoiles</w:t>
            </w:r>
          </w:p>
        </w:tc>
        <w:tc>
          <w:tcPr>
            <w:tcW w:type="dxa" w:w="1906"/>
            <w:tcMar>
              <w:top w:w="45" w:type="dxa"/>
              <w:start w:w="55" w:type="dxa"/>
              <w:bottom w:w="45" w:type="dxa"/>
              <w:end w:w="55" w:type="dxa"/>
            </w:tcMar>
            <w:vAlign w:val="top"/>
          </w:tcPr>
          <w:p>
            <w:pPr>
              <w:spacing w:after="0" w:line="240" w:lineRule="auto"/>
            </w:pPr>
            <w:r>
              <w:rPr>
                <w:sz w:val="12"/>
              </w:rPr>
              <w:t>Nucléosynthèse stellaire</w:t>
            </w:r>
          </w:p>
        </w:tc>
        <w:tc>
          <w:tcPr>
            <w:tcW w:type="dxa" w:w="1906"/>
            <w:tcMar>
              <w:top w:w="45" w:type="dxa"/>
              <w:start w:w="55" w:type="dxa"/>
              <w:bottom w:w="45" w:type="dxa"/>
              <w:end w:w="55" w:type="dxa"/>
            </w:tcMar>
            <w:vAlign w:val="top"/>
          </w:tcPr>
          <w:p>
            <w:pPr>
              <w:spacing w:after="0" w:line="240" w:lineRule="auto"/>
            </w:pPr>
            <w:r>
              <w:rPr>
                <w:sz w:val="12"/>
              </w:rPr>
              <w:t>Premières étoiles puis processus continu</w:t>
            </w:r>
          </w:p>
        </w:tc>
        <w:tc>
          <w:tcPr>
            <w:tcW w:type="dxa" w:w="1906"/>
            <w:tcMar>
              <w:top w:w="45" w:type="dxa"/>
              <w:start w:w="55" w:type="dxa"/>
              <w:bottom w:w="45" w:type="dxa"/>
              <w:end w:w="55" w:type="dxa"/>
            </w:tcMar>
            <w:vAlign w:val="top"/>
          </w:tcPr>
          <w:p>
            <w:pPr>
              <w:spacing w:after="0" w:line="240" w:lineRule="auto"/>
            </w:pPr>
            <w:r>
              <w:rPr>
                <w:sz w:val="12"/>
              </w:rPr>
              <w:t>Éléments jusqu'aux groupes du fer</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Observé et modélisé</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TR-008</w:t>
            </w:r>
          </w:p>
        </w:tc>
        <w:tc>
          <w:tcPr>
            <w:tcW w:type="dxa" w:w="1906"/>
            <w:shd w:fill="F7F8FA"/>
            <w:tcMar>
              <w:top w:w="45" w:type="dxa"/>
              <w:start w:w="55" w:type="dxa"/>
              <w:bottom w:w="45" w:type="dxa"/>
              <w:end w:w="55" w:type="dxa"/>
            </w:tcMar>
            <w:vAlign w:val="top"/>
          </w:tcPr>
          <w:p>
            <w:pPr>
              <w:spacing w:after="0" w:line="240" w:lineRule="auto"/>
            </w:pPr>
            <w:r>
              <w:rPr>
                <w:sz w:val="12"/>
              </w:rPr>
              <w:t>2</w:t>
            </w:r>
          </w:p>
        </w:tc>
        <w:tc>
          <w:tcPr>
            <w:tcW w:type="dxa" w:w="1906"/>
            <w:shd w:fill="F7F8FA"/>
            <w:tcMar>
              <w:top w:w="45" w:type="dxa"/>
              <w:start w:w="55" w:type="dxa"/>
              <w:bottom w:w="45" w:type="dxa"/>
              <w:end w:w="55" w:type="dxa"/>
            </w:tcMar>
            <w:vAlign w:val="top"/>
          </w:tcPr>
          <w:p>
            <w:pPr>
              <w:spacing w:after="0" w:line="240" w:lineRule="auto"/>
            </w:pPr>
            <w:r>
              <w:rPr>
                <w:sz w:val="12"/>
              </w:rPr>
              <w:t>Atomes et étoiles</w:t>
            </w:r>
          </w:p>
        </w:tc>
        <w:tc>
          <w:tcPr>
            <w:tcW w:type="dxa" w:w="1906"/>
            <w:shd w:fill="F7F8FA"/>
            <w:tcMar>
              <w:top w:w="45" w:type="dxa"/>
              <w:start w:w="55" w:type="dxa"/>
              <w:bottom w:w="45" w:type="dxa"/>
              <w:end w:w="55" w:type="dxa"/>
            </w:tcMar>
            <w:vAlign w:val="top"/>
          </w:tcPr>
          <w:p>
            <w:pPr>
              <w:spacing w:after="0" w:line="240" w:lineRule="auto"/>
            </w:pPr>
            <w:r>
              <w:rPr>
                <w:sz w:val="12"/>
              </w:rPr>
              <w:t>Étoiles AGB, processus s et poussières</w:t>
            </w:r>
          </w:p>
        </w:tc>
        <w:tc>
          <w:tcPr>
            <w:tcW w:type="dxa" w:w="1906"/>
            <w:shd w:fill="F7F8FA"/>
            <w:tcMar>
              <w:top w:w="45" w:type="dxa"/>
              <w:start w:w="55" w:type="dxa"/>
              <w:bottom w:w="45" w:type="dxa"/>
              <w:end w:w="55" w:type="dxa"/>
            </w:tcMar>
            <w:vAlign w:val="top"/>
          </w:tcPr>
          <w:p>
            <w:pPr>
              <w:spacing w:after="0" w:line="240" w:lineRule="auto"/>
            </w:pPr>
            <w:r>
              <w:rPr>
                <w:sz w:val="12"/>
              </w:rPr>
              <w:t>Après les premières générations stellaires</w:t>
            </w:r>
          </w:p>
        </w:tc>
        <w:tc>
          <w:tcPr>
            <w:tcW w:type="dxa" w:w="1906"/>
            <w:shd w:fill="F7F8FA"/>
            <w:tcMar>
              <w:top w:w="45" w:type="dxa"/>
              <w:start w:w="55" w:type="dxa"/>
              <w:bottom w:w="45" w:type="dxa"/>
              <w:end w:w="55" w:type="dxa"/>
            </w:tcMar>
            <w:vAlign w:val="top"/>
          </w:tcPr>
          <w:p>
            <w:pPr>
              <w:spacing w:after="0" w:line="240" w:lineRule="auto"/>
            </w:pPr>
            <w:r>
              <w:rPr>
                <w:sz w:val="12"/>
              </w:rPr>
              <w:t>Carbone, noyaux lourds et grains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Observé; histoire inférée</w:t>
            </w:r>
          </w:p>
        </w:tc>
      </w:tr>
      <w:tr>
        <w:trPr>
          <w:cantSplit/>
        </w:trPr>
        <w:tc>
          <w:tcPr>
            <w:tcW w:type="dxa" w:w="1906"/>
            <w:tcMar>
              <w:top w:w="45" w:type="dxa"/>
              <w:start w:w="55" w:type="dxa"/>
              <w:bottom w:w="45" w:type="dxa"/>
              <w:end w:w="55" w:type="dxa"/>
            </w:tcMar>
            <w:vAlign w:val="top"/>
          </w:tcPr>
          <w:p>
            <w:pPr>
              <w:spacing w:after="0" w:line="240" w:lineRule="auto"/>
            </w:pPr>
            <w:r>
              <w:rPr>
                <w:sz w:val="12"/>
              </w:rPr>
              <w:t>TR-009</w:t>
            </w:r>
          </w:p>
        </w:tc>
        <w:tc>
          <w:tcPr>
            <w:tcW w:type="dxa" w:w="1906"/>
            <w:tcMar>
              <w:top w:w="45" w:type="dxa"/>
              <w:start w:w="55" w:type="dxa"/>
              <w:bottom w:w="45" w:type="dxa"/>
              <w:end w:w="55" w:type="dxa"/>
            </w:tcMar>
            <w:vAlign w:val="top"/>
          </w:tcPr>
          <w:p>
            <w:pPr>
              <w:spacing w:after="0" w:line="240" w:lineRule="auto"/>
            </w:pPr>
            <w:r>
              <w:rPr>
                <w:sz w:val="12"/>
              </w:rPr>
              <w:t>2</w:t>
            </w:r>
          </w:p>
        </w:tc>
        <w:tc>
          <w:tcPr>
            <w:tcW w:type="dxa" w:w="1906"/>
            <w:tcMar>
              <w:top w:w="45" w:type="dxa"/>
              <w:start w:w="55" w:type="dxa"/>
              <w:bottom w:w="45" w:type="dxa"/>
              <w:end w:w="55" w:type="dxa"/>
            </w:tcMar>
            <w:vAlign w:val="top"/>
          </w:tcPr>
          <w:p>
            <w:pPr>
              <w:spacing w:after="0" w:line="240" w:lineRule="auto"/>
            </w:pPr>
            <w:r>
              <w:rPr>
                <w:sz w:val="12"/>
              </w:rPr>
              <w:t>Atomes et étoiles</w:t>
            </w:r>
          </w:p>
        </w:tc>
        <w:tc>
          <w:tcPr>
            <w:tcW w:type="dxa" w:w="1906"/>
            <w:tcMar>
              <w:top w:w="45" w:type="dxa"/>
              <w:start w:w="55" w:type="dxa"/>
              <w:bottom w:w="45" w:type="dxa"/>
              <w:end w:w="55" w:type="dxa"/>
            </w:tcMar>
            <w:vAlign w:val="top"/>
          </w:tcPr>
          <w:p>
            <w:pPr>
              <w:spacing w:after="0" w:line="240" w:lineRule="auto"/>
            </w:pPr>
            <w:r>
              <w:rPr>
                <w:sz w:val="12"/>
              </w:rPr>
              <w:t>Explosions stellaires et enrichissement</w:t>
            </w:r>
          </w:p>
        </w:tc>
        <w:tc>
          <w:tcPr>
            <w:tcW w:type="dxa" w:w="1906"/>
            <w:tcMar>
              <w:top w:w="45" w:type="dxa"/>
              <w:start w:w="55" w:type="dxa"/>
              <w:bottom w:w="45" w:type="dxa"/>
              <w:end w:w="55" w:type="dxa"/>
            </w:tcMar>
            <w:vAlign w:val="top"/>
          </w:tcPr>
          <w:p>
            <w:pPr>
              <w:spacing w:after="0" w:line="240" w:lineRule="auto"/>
            </w:pPr>
            <w:r>
              <w:rPr>
                <w:sz w:val="12"/>
              </w:rPr>
              <w:t>Premières étoiles massives puis processus continu</w:t>
            </w:r>
          </w:p>
        </w:tc>
        <w:tc>
          <w:tcPr>
            <w:tcW w:type="dxa" w:w="1906"/>
            <w:tcMar>
              <w:top w:w="45" w:type="dxa"/>
              <w:start w:w="55" w:type="dxa"/>
              <w:bottom w:w="45" w:type="dxa"/>
              <w:end w:w="55" w:type="dxa"/>
            </w:tcMar>
            <w:vAlign w:val="top"/>
          </w:tcPr>
          <w:p>
            <w:pPr>
              <w:spacing w:after="0" w:line="240" w:lineRule="auto"/>
            </w:pPr>
            <w:r>
              <w:rPr>
                <w:sz w:val="12"/>
              </w:rPr>
              <w:t>Dispersion des éléments et nouvelles générations</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Observé</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TR-010</w:t>
            </w:r>
          </w:p>
        </w:tc>
        <w:tc>
          <w:tcPr>
            <w:tcW w:type="dxa" w:w="1906"/>
            <w:shd w:fill="F7F8FA"/>
            <w:tcMar>
              <w:top w:w="45" w:type="dxa"/>
              <w:start w:w="55" w:type="dxa"/>
              <w:bottom w:w="45" w:type="dxa"/>
              <w:end w:w="55" w:type="dxa"/>
            </w:tcMar>
            <w:vAlign w:val="top"/>
          </w:tcPr>
          <w:p>
            <w:pPr>
              <w:spacing w:after="0" w:line="240" w:lineRule="auto"/>
            </w:pPr>
            <w:r>
              <w:rPr>
                <w:sz w:val="12"/>
              </w:rPr>
              <w:t>2</w:t>
            </w:r>
          </w:p>
        </w:tc>
        <w:tc>
          <w:tcPr>
            <w:tcW w:type="dxa" w:w="1906"/>
            <w:shd w:fill="F7F8FA"/>
            <w:tcMar>
              <w:top w:w="45" w:type="dxa"/>
              <w:start w:w="55" w:type="dxa"/>
              <w:bottom w:w="45" w:type="dxa"/>
              <w:end w:w="55" w:type="dxa"/>
            </w:tcMar>
            <w:vAlign w:val="top"/>
          </w:tcPr>
          <w:p>
            <w:pPr>
              <w:spacing w:after="0" w:line="240" w:lineRule="auto"/>
            </w:pPr>
            <w:r>
              <w:rPr>
                <w:sz w:val="12"/>
              </w:rPr>
              <w:t>Atomes et étoiles</w:t>
            </w:r>
          </w:p>
        </w:tc>
        <w:tc>
          <w:tcPr>
            <w:tcW w:type="dxa" w:w="1906"/>
            <w:shd w:fill="F7F8FA"/>
            <w:tcMar>
              <w:top w:w="45" w:type="dxa"/>
              <w:start w:w="55" w:type="dxa"/>
              <w:bottom w:w="45" w:type="dxa"/>
              <w:end w:w="55" w:type="dxa"/>
            </w:tcMar>
            <w:vAlign w:val="top"/>
          </w:tcPr>
          <w:p>
            <w:pPr>
              <w:spacing w:after="0" w:line="240" w:lineRule="auto"/>
            </w:pPr>
            <w:r>
              <w:rPr>
                <w:sz w:val="12"/>
              </w:rPr>
              <w:t>Matière neutronique et fusions d'étoiles à neutrons</w:t>
            </w:r>
          </w:p>
        </w:tc>
        <w:tc>
          <w:tcPr>
            <w:tcW w:type="dxa" w:w="1906"/>
            <w:shd w:fill="F7F8FA"/>
            <w:tcMar>
              <w:top w:w="45" w:type="dxa"/>
              <w:start w:w="55" w:type="dxa"/>
              <w:bottom w:w="45" w:type="dxa"/>
              <w:end w:w="55" w:type="dxa"/>
            </w:tcMar>
            <w:vAlign w:val="top"/>
          </w:tcPr>
          <w:p>
            <w:pPr>
              <w:spacing w:after="0" w:line="240" w:lineRule="auto"/>
            </w:pPr>
            <w:r>
              <w:rPr>
                <w:sz w:val="12"/>
              </w:rPr>
              <w:t>Après les premières étoiles massives; encore actif</w:t>
            </w:r>
          </w:p>
        </w:tc>
        <w:tc>
          <w:tcPr>
            <w:tcW w:type="dxa" w:w="1906"/>
            <w:shd w:fill="F7F8FA"/>
            <w:tcMar>
              <w:top w:w="45" w:type="dxa"/>
              <w:start w:w="55" w:type="dxa"/>
              <w:bottom w:w="45" w:type="dxa"/>
              <w:end w:w="55" w:type="dxa"/>
            </w:tcMar>
            <w:vAlign w:val="top"/>
          </w:tcPr>
          <w:p>
            <w:pPr>
              <w:spacing w:after="0" w:line="240" w:lineRule="auto"/>
            </w:pPr>
            <w:r>
              <w:rPr>
                <w:sz w:val="12"/>
              </w:rPr>
              <w:t>Phases denses et nucléosynthèse r</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Observé; phases internes hypothétiques</w:t>
            </w:r>
          </w:p>
        </w:tc>
      </w:tr>
      <w:tr>
        <w:trPr>
          <w:cantSplit/>
        </w:trPr>
        <w:tc>
          <w:tcPr>
            <w:tcW w:type="dxa" w:w="1906"/>
            <w:tcMar>
              <w:top w:w="45" w:type="dxa"/>
              <w:start w:w="55" w:type="dxa"/>
              <w:bottom w:w="45" w:type="dxa"/>
              <w:end w:w="55" w:type="dxa"/>
            </w:tcMar>
            <w:vAlign w:val="top"/>
          </w:tcPr>
          <w:p>
            <w:pPr>
              <w:spacing w:after="0" w:line="240" w:lineRule="auto"/>
            </w:pPr>
            <w:r>
              <w:rPr>
                <w:sz w:val="12"/>
              </w:rPr>
              <w:t>TR-011</w:t>
            </w:r>
          </w:p>
        </w:tc>
        <w:tc>
          <w:tcPr>
            <w:tcW w:type="dxa" w:w="1906"/>
            <w:tcMar>
              <w:top w:w="45" w:type="dxa"/>
              <w:start w:w="55" w:type="dxa"/>
              <w:bottom w:w="45" w:type="dxa"/>
              <w:end w:w="55" w:type="dxa"/>
            </w:tcMar>
            <w:vAlign w:val="top"/>
          </w:tcPr>
          <w:p>
            <w:pPr>
              <w:spacing w:after="0" w:line="240" w:lineRule="auto"/>
            </w:pPr>
            <w:r>
              <w:rPr>
                <w:sz w:val="12"/>
              </w:rPr>
              <w:t>3</w:t>
            </w:r>
          </w:p>
        </w:tc>
        <w:tc>
          <w:tcPr>
            <w:tcW w:type="dxa" w:w="1906"/>
            <w:tcMar>
              <w:top w:w="45" w:type="dxa"/>
              <w:start w:w="55" w:type="dxa"/>
              <w:bottom w:w="45" w:type="dxa"/>
              <w:end w:w="55" w:type="dxa"/>
            </w:tcMar>
            <w:vAlign w:val="top"/>
          </w:tcPr>
          <w:p>
            <w:pPr>
              <w:spacing w:after="0" w:line="240" w:lineRule="auto"/>
            </w:pPr>
            <w:r>
              <w:rPr>
                <w:sz w:val="12"/>
              </w:rPr>
              <w:t>Molécules</w:t>
            </w:r>
          </w:p>
        </w:tc>
        <w:tc>
          <w:tcPr>
            <w:tcW w:type="dxa" w:w="1906"/>
            <w:tcMar>
              <w:top w:w="45" w:type="dxa"/>
              <w:start w:w="55" w:type="dxa"/>
              <w:bottom w:w="45" w:type="dxa"/>
              <w:end w:w="55" w:type="dxa"/>
            </w:tcMar>
            <w:vAlign w:val="top"/>
          </w:tcPr>
          <w:p>
            <w:pPr>
              <w:spacing w:after="0" w:line="240" w:lineRule="auto"/>
            </w:pPr>
            <w:r>
              <w:rPr>
                <w:sz w:val="12"/>
              </w:rPr>
              <w:t>Formation de HeH+</w:t>
            </w:r>
          </w:p>
        </w:tc>
        <w:tc>
          <w:tcPr>
            <w:tcW w:type="dxa" w:w="1906"/>
            <w:tcMar>
              <w:top w:w="45" w:type="dxa"/>
              <w:start w:w="55" w:type="dxa"/>
              <w:bottom w:w="45" w:type="dxa"/>
              <w:end w:w="55" w:type="dxa"/>
            </w:tcMar>
            <w:vAlign w:val="top"/>
          </w:tcPr>
          <w:p>
            <w:pPr>
              <w:spacing w:after="0" w:line="240" w:lineRule="auto"/>
            </w:pPr>
            <w:r>
              <w:rPr>
                <w:sz w:val="12"/>
              </w:rPr>
              <w:t>Post-recombinaison; détection actuelle dans NGC 7027</w:t>
            </w:r>
          </w:p>
        </w:tc>
        <w:tc>
          <w:tcPr>
            <w:tcW w:type="dxa" w:w="1906"/>
            <w:tcMar>
              <w:top w:w="45" w:type="dxa"/>
              <w:start w:w="55" w:type="dxa"/>
              <w:bottom w:w="45" w:type="dxa"/>
              <w:end w:w="55" w:type="dxa"/>
            </w:tcMar>
            <w:vAlign w:val="top"/>
          </w:tcPr>
          <w:p>
            <w:pPr>
              <w:spacing w:after="0" w:line="240" w:lineRule="auto"/>
            </w:pPr>
            <w:r>
              <w:rPr>
                <w:sz w:val="12"/>
              </w:rPr>
              <w:t>Première liaison moléculaire cosmique candidate</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Existence observée; présence primordiale inférée</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TR-012</w:t>
            </w:r>
          </w:p>
        </w:tc>
        <w:tc>
          <w:tcPr>
            <w:tcW w:type="dxa" w:w="1906"/>
            <w:shd w:fill="F7F8FA"/>
            <w:tcMar>
              <w:top w:w="45" w:type="dxa"/>
              <w:start w:w="55" w:type="dxa"/>
              <w:bottom w:w="45" w:type="dxa"/>
              <w:end w:w="55" w:type="dxa"/>
            </w:tcMar>
            <w:vAlign w:val="top"/>
          </w:tcPr>
          <w:p>
            <w:pPr>
              <w:spacing w:after="0" w:line="240" w:lineRule="auto"/>
            </w:pPr>
            <w:r>
              <w:rPr>
                <w:sz w:val="12"/>
              </w:rPr>
              <w:t>3</w:t>
            </w:r>
          </w:p>
        </w:tc>
        <w:tc>
          <w:tcPr>
            <w:tcW w:type="dxa" w:w="1906"/>
            <w:shd w:fill="F7F8FA"/>
            <w:tcMar>
              <w:top w:w="45" w:type="dxa"/>
              <w:start w:w="55" w:type="dxa"/>
              <w:bottom w:w="45" w:type="dxa"/>
              <w:end w:w="55" w:type="dxa"/>
            </w:tcMar>
            <w:vAlign w:val="top"/>
          </w:tcPr>
          <w:p>
            <w:pPr>
              <w:spacing w:after="0" w:line="240" w:lineRule="auto"/>
            </w:pPr>
            <w:r>
              <w:rPr>
                <w:sz w:val="12"/>
              </w:rPr>
              <w:t>Molécules</w:t>
            </w:r>
          </w:p>
        </w:tc>
        <w:tc>
          <w:tcPr>
            <w:tcW w:type="dxa" w:w="1906"/>
            <w:shd w:fill="F7F8FA"/>
            <w:tcMar>
              <w:top w:w="45" w:type="dxa"/>
              <w:start w:w="55" w:type="dxa"/>
              <w:bottom w:w="45" w:type="dxa"/>
              <w:end w:w="55" w:type="dxa"/>
            </w:tcMar>
            <w:vAlign w:val="top"/>
          </w:tcPr>
          <w:p>
            <w:pPr>
              <w:spacing w:after="0" w:line="240" w:lineRule="auto"/>
            </w:pPr>
            <w:r>
              <w:rPr>
                <w:sz w:val="12"/>
              </w:rPr>
              <w:t>Formation de H₂ et HD</w:t>
            </w:r>
          </w:p>
        </w:tc>
        <w:tc>
          <w:tcPr>
            <w:tcW w:type="dxa" w:w="1906"/>
            <w:shd w:fill="F7F8FA"/>
            <w:tcMar>
              <w:top w:w="45" w:type="dxa"/>
              <w:start w:w="55" w:type="dxa"/>
              <w:bottom w:w="45" w:type="dxa"/>
              <w:end w:w="55" w:type="dxa"/>
            </w:tcMar>
            <w:vAlign w:val="top"/>
          </w:tcPr>
          <w:p>
            <w:pPr>
              <w:spacing w:after="0" w:line="240" w:lineRule="auto"/>
            </w:pPr>
            <w:r>
              <w:rPr>
                <w:sz w:val="12"/>
              </w:rPr>
              <w:t>Après la recombinaison; avant les premières étoiles</w:t>
            </w:r>
          </w:p>
        </w:tc>
        <w:tc>
          <w:tcPr>
            <w:tcW w:type="dxa" w:w="1906"/>
            <w:shd w:fill="F7F8FA"/>
            <w:tcMar>
              <w:top w:w="45" w:type="dxa"/>
              <w:start w:w="55" w:type="dxa"/>
              <w:bottom w:w="45" w:type="dxa"/>
              <w:end w:w="55" w:type="dxa"/>
            </w:tcMar>
            <w:vAlign w:val="top"/>
          </w:tcPr>
          <w:p>
            <w:pPr>
              <w:spacing w:after="0" w:line="240" w:lineRule="auto"/>
            </w:pPr>
            <w:r>
              <w:rPr>
                <w:sz w:val="12"/>
              </w:rPr>
              <w:t>Refroidissement moléculaire du gaz primordial</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Inféré et modélisé</w:t>
            </w:r>
          </w:p>
        </w:tc>
      </w:tr>
      <w:tr>
        <w:trPr>
          <w:cantSplit/>
        </w:trPr>
        <w:tc>
          <w:tcPr>
            <w:tcW w:type="dxa" w:w="1906"/>
            <w:tcMar>
              <w:top w:w="45" w:type="dxa"/>
              <w:start w:w="55" w:type="dxa"/>
              <w:bottom w:w="45" w:type="dxa"/>
              <w:end w:w="55" w:type="dxa"/>
            </w:tcMar>
            <w:vAlign w:val="top"/>
          </w:tcPr>
          <w:p>
            <w:pPr>
              <w:spacing w:after="0" w:line="240" w:lineRule="auto"/>
            </w:pPr>
            <w:r>
              <w:rPr>
                <w:sz w:val="12"/>
              </w:rPr>
              <w:t>TR-013</w:t>
            </w:r>
          </w:p>
        </w:tc>
        <w:tc>
          <w:tcPr>
            <w:tcW w:type="dxa" w:w="1906"/>
            <w:tcMar>
              <w:top w:w="45" w:type="dxa"/>
              <w:start w:w="55" w:type="dxa"/>
              <w:bottom w:w="45" w:type="dxa"/>
              <w:end w:w="55" w:type="dxa"/>
            </w:tcMar>
            <w:vAlign w:val="top"/>
          </w:tcPr>
          <w:p>
            <w:pPr>
              <w:spacing w:after="0" w:line="240" w:lineRule="auto"/>
            </w:pPr>
            <w:r>
              <w:rPr>
                <w:sz w:val="12"/>
              </w:rPr>
              <w:t>3</w:t>
            </w:r>
          </w:p>
        </w:tc>
        <w:tc>
          <w:tcPr>
            <w:tcW w:type="dxa" w:w="1906"/>
            <w:tcMar>
              <w:top w:w="45" w:type="dxa"/>
              <w:start w:w="55" w:type="dxa"/>
              <w:bottom w:w="45" w:type="dxa"/>
              <w:end w:w="55" w:type="dxa"/>
            </w:tcMar>
            <w:vAlign w:val="top"/>
          </w:tcPr>
          <w:p>
            <w:pPr>
              <w:spacing w:after="0" w:line="240" w:lineRule="auto"/>
            </w:pPr>
            <w:r>
              <w:rPr>
                <w:sz w:val="12"/>
              </w:rPr>
              <w:t>Molécules</w:t>
            </w:r>
          </w:p>
        </w:tc>
        <w:tc>
          <w:tcPr>
            <w:tcW w:type="dxa" w:w="1906"/>
            <w:tcMar>
              <w:top w:w="45" w:type="dxa"/>
              <w:start w:w="55" w:type="dxa"/>
              <w:bottom w:w="45" w:type="dxa"/>
              <w:end w:w="55" w:type="dxa"/>
            </w:tcMar>
            <w:vAlign w:val="top"/>
          </w:tcPr>
          <w:p>
            <w:pPr>
              <w:spacing w:after="0" w:line="240" w:lineRule="auto"/>
            </w:pPr>
            <w:r>
              <w:rPr>
                <w:sz w:val="12"/>
              </w:rPr>
              <w:t>Chimie carbonée simple du milieu interstellaire</w:t>
            </w:r>
          </w:p>
        </w:tc>
        <w:tc>
          <w:tcPr>
            <w:tcW w:type="dxa" w:w="1906"/>
            <w:tcMar>
              <w:top w:w="45" w:type="dxa"/>
              <w:start w:w="55" w:type="dxa"/>
              <w:bottom w:w="45" w:type="dxa"/>
              <w:end w:w="55" w:type="dxa"/>
            </w:tcMar>
            <w:vAlign w:val="top"/>
          </w:tcPr>
          <w:p>
            <w:pPr>
              <w:spacing w:after="0" w:line="240" w:lineRule="auto"/>
            </w:pPr>
            <w:r>
              <w:rPr>
                <w:sz w:val="12"/>
              </w:rPr>
              <w:t>Après l'enrichissement stellaire; toujours active</w:t>
            </w:r>
          </w:p>
        </w:tc>
        <w:tc>
          <w:tcPr>
            <w:tcW w:type="dxa" w:w="1906"/>
            <w:tcMar>
              <w:top w:w="45" w:type="dxa"/>
              <w:start w:w="55" w:type="dxa"/>
              <w:bottom w:w="45" w:type="dxa"/>
              <w:end w:w="55" w:type="dxa"/>
            </w:tcMar>
            <w:vAlign w:val="top"/>
          </w:tcPr>
          <w:p>
            <w:pPr>
              <w:spacing w:after="0" w:line="240" w:lineRule="auto"/>
            </w:pPr>
            <w:r>
              <w:rPr>
                <w:sz w:val="12"/>
              </w:rPr>
              <w:t>Réseaux de molécules C, N et O</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Observé</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TR-014</w:t>
            </w:r>
          </w:p>
        </w:tc>
        <w:tc>
          <w:tcPr>
            <w:tcW w:type="dxa" w:w="1906"/>
            <w:shd w:fill="F7F8FA"/>
            <w:tcMar>
              <w:top w:w="45" w:type="dxa"/>
              <w:start w:w="55" w:type="dxa"/>
              <w:bottom w:w="45" w:type="dxa"/>
              <w:end w:w="55" w:type="dxa"/>
            </w:tcMar>
            <w:vAlign w:val="top"/>
          </w:tcPr>
          <w:p>
            <w:pPr>
              <w:spacing w:after="0" w:line="240" w:lineRule="auto"/>
            </w:pPr>
            <w:r>
              <w:rPr>
                <w:sz w:val="12"/>
              </w:rPr>
              <w:t>3</w:t>
            </w:r>
          </w:p>
        </w:tc>
        <w:tc>
          <w:tcPr>
            <w:tcW w:type="dxa" w:w="1906"/>
            <w:shd w:fill="F7F8FA"/>
            <w:tcMar>
              <w:top w:w="45" w:type="dxa"/>
              <w:start w:w="55" w:type="dxa"/>
              <w:bottom w:w="45" w:type="dxa"/>
              <w:end w:w="55" w:type="dxa"/>
            </w:tcMar>
            <w:vAlign w:val="top"/>
          </w:tcPr>
          <w:p>
            <w:pPr>
              <w:spacing w:after="0" w:line="240" w:lineRule="auto"/>
            </w:pPr>
            <w:r>
              <w:rPr>
                <w:sz w:val="12"/>
              </w:rPr>
              <w:t>Molécules</w:t>
            </w:r>
          </w:p>
        </w:tc>
        <w:tc>
          <w:tcPr>
            <w:tcW w:type="dxa" w:w="1906"/>
            <w:shd w:fill="F7F8FA"/>
            <w:tcMar>
              <w:top w:w="45" w:type="dxa"/>
              <w:start w:w="55" w:type="dxa"/>
              <w:bottom w:w="45" w:type="dxa"/>
              <w:end w:w="55" w:type="dxa"/>
            </w:tcMar>
            <w:vAlign w:val="top"/>
          </w:tcPr>
          <w:p>
            <w:pPr>
              <w:spacing w:after="0" w:line="240" w:lineRule="auto"/>
            </w:pPr>
            <w:r>
              <w:rPr>
                <w:sz w:val="12"/>
              </w:rPr>
              <w:t>Manteaux de glace sur les grains</w:t>
            </w:r>
          </w:p>
        </w:tc>
        <w:tc>
          <w:tcPr>
            <w:tcW w:type="dxa" w:w="1906"/>
            <w:shd w:fill="F7F8FA"/>
            <w:tcMar>
              <w:top w:w="45" w:type="dxa"/>
              <w:start w:w="55" w:type="dxa"/>
              <w:bottom w:w="45" w:type="dxa"/>
              <w:end w:w="55" w:type="dxa"/>
            </w:tcMar>
            <w:vAlign w:val="top"/>
          </w:tcPr>
          <w:p>
            <w:pPr>
              <w:spacing w:after="0" w:line="240" w:lineRule="auto"/>
            </w:pPr>
            <w:r>
              <w:rPr>
                <w:sz w:val="12"/>
              </w:rPr>
              <w:t>Nuages froids enrichis; récurrence locale</w:t>
            </w:r>
          </w:p>
        </w:tc>
        <w:tc>
          <w:tcPr>
            <w:tcW w:type="dxa" w:w="1906"/>
            <w:shd w:fill="F7F8FA"/>
            <w:tcMar>
              <w:top w:w="45" w:type="dxa"/>
              <w:start w:w="55" w:type="dxa"/>
              <w:bottom w:w="45" w:type="dxa"/>
              <w:end w:w="55" w:type="dxa"/>
            </w:tcMar>
            <w:vAlign w:val="top"/>
          </w:tcPr>
          <w:p>
            <w:pPr>
              <w:spacing w:after="0" w:line="240" w:lineRule="auto"/>
            </w:pPr>
            <w:r>
              <w:rPr>
                <w:sz w:val="12"/>
              </w:rPr>
              <w:t>Chimie de surface et stockage des volatils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Observé</w:t>
            </w:r>
          </w:p>
        </w:tc>
      </w:tr>
    </w:tbl>
    <w:p>
      <w:pPr>
        <w:widowControl/>
        <w:spacing w:after="0"/>
      </w:pPr>
    </w:p>
    <w:p>
      <w:pPr>
        <w:widowControl/>
      </w:pPr>
      <w:r>
        <w:br w:type="page"/>
      </w:r>
    </w:p>
    <w:p>
      <w:pPr>
        <w:keepNext/>
        <w:widowControl/>
        <w:spacing w:after="160"/>
      </w:pPr>
      <w:r>
        <w:rPr>
          <w:b/>
          <w:color w:val="243B67"/>
          <w:sz w:val="36"/>
        </w:rPr>
        <w:t>Annexe C. Catalogue des transitions historiques - suite 2/3</w:t>
      </w:r>
    </w:p>
    <w:tbl>
      <w:tblPr>
        <w:tblStyle w:val="TableGrid"/>
        <w:tblW w:type="auto" w:w="0"/>
        <w:jc w:val="center"/>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906"/>
            <w:shd w:fill="243B67"/>
            <w:tcMar>
              <w:top w:w="60" w:type="dxa"/>
              <w:start w:w="60" w:type="dxa"/>
              <w:bottom w:w="60" w:type="dxa"/>
              <w:end w:w="60" w:type="dxa"/>
            </w:tcMar>
            <w:vAlign w:val="center"/>
          </w:tcPr>
          <w:p>
            <w:pPr>
              <w:jc w:val="center"/>
            </w:pPr>
            <w:r>
              <w:rPr>
                <w:b/>
                <w:color w:val="FFFFFF"/>
                <w:sz w:val="12"/>
              </w:rPr>
              <w:t>ID</w:t>
            </w:r>
          </w:p>
        </w:tc>
        <w:tc>
          <w:tcPr>
            <w:tcW w:type="dxa" w:w="1906"/>
            <w:shd w:fill="243B67"/>
            <w:tcMar>
              <w:top w:w="60" w:type="dxa"/>
              <w:start w:w="60" w:type="dxa"/>
              <w:bottom w:w="60" w:type="dxa"/>
              <w:end w:w="60" w:type="dxa"/>
            </w:tcMar>
            <w:vAlign w:val="center"/>
          </w:tcPr>
          <w:p>
            <w:pPr>
              <w:jc w:val="center"/>
            </w:pPr>
            <w:r>
              <w:rPr>
                <w:b/>
                <w:color w:val="FFFFFF"/>
                <w:sz w:val="12"/>
              </w:rPr>
              <w:t>Régime</w:t>
            </w:r>
          </w:p>
        </w:tc>
        <w:tc>
          <w:tcPr>
            <w:tcW w:type="dxa" w:w="1906"/>
            <w:shd w:fill="243B67"/>
            <w:tcMar>
              <w:top w:w="60" w:type="dxa"/>
              <w:start w:w="60" w:type="dxa"/>
              <w:bottom w:w="60" w:type="dxa"/>
              <w:end w:w="60" w:type="dxa"/>
            </w:tcMar>
            <w:vAlign w:val="center"/>
          </w:tcPr>
          <w:p>
            <w:pPr>
              <w:jc w:val="center"/>
            </w:pPr>
            <w:r>
              <w:rPr>
                <w:b/>
                <w:color w:val="FFFFFF"/>
                <w:sz w:val="12"/>
              </w:rPr>
              <w:t>Nom du régime</w:t>
            </w:r>
          </w:p>
        </w:tc>
        <w:tc>
          <w:tcPr>
            <w:tcW w:type="dxa" w:w="1906"/>
            <w:shd w:fill="243B67"/>
            <w:tcMar>
              <w:top w:w="60" w:type="dxa"/>
              <w:start w:w="60" w:type="dxa"/>
              <w:bottom w:w="60" w:type="dxa"/>
              <w:end w:w="60" w:type="dxa"/>
            </w:tcMar>
            <w:vAlign w:val="center"/>
          </w:tcPr>
          <w:p>
            <w:pPr>
              <w:jc w:val="center"/>
            </w:pPr>
            <w:r>
              <w:rPr>
                <w:b/>
                <w:color w:val="FFFFFF"/>
                <w:sz w:val="12"/>
              </w:rPr>
              <w:t>Transition</w:t>
            </w:r>
          </w:p>
        </w:tc>
        <w:tc>
          <w:tcPr>
            <w:tcW w:type="dxa" w:w="1906"/>
            <w:shd w:fill="243B67"/>
            <w:tcMar>
              <w:top w:w="60" w:type="dxa"/>
              <w:start w:w="60" w:type="dxa"/>
              <w:bottom w:w="60" w:type="dxa"/>
              <w:end w:w="60" w:type="dxa"/>
            </w:tcMar>
            <w:vAlign w:val="center"/>
          </w:tcPr>
          <w:p>
            <w:pPr>
              <w:jc w:val="center"/>
            </w:pPr>
            <w:r>
              <w:rPr>
                <w:b/>
                <w:color w:val="FFFFFF"/>
                <w:sz w:val="12"/>
              </w:rPr>
              <w:t>Fenêtre</w:t>
            </w:r>
          </w:p>
        </w:tc>
        <w:tc>
          <w:tcPr>
            <w:tcW w:type="dxa" w:w="1906"/>
            <w:shd w:fill="243B67"/>
            <w:tcMar>
              <w:top w:w="60" w:type="dxa"/>
              <w:start w:w="60" w:type="dxa"/>
              <w:bottom w:w="60" w:type="dxa"/>
              <w:end w:w="60" w:type="dxa"/>
            </w:tcMar>
            <w:vAlign w:val="center"/>
          </w:tcPr>
          <w:p>
            <w:pPr>
              <w:jc w:val="center"/>
            </w:pPr>
            <w:r>
              <w:rPr>
                <w:b/>
                <w:color w:val="FFFFFF"/>
                <w:sz w:val="12"/>
              </w:rPr>
              <w:t>États accessibles</w:t>
            </w:r>
          </w:p>
        </w:tc>
        <w:tc>
          <w:tcPr>
            <w:tcW w:type="dxa" w:w="1906"/>
            <w:shd w:fill="243B67"/>
            <w:tcMar>
              <w:top w:w="60" w:type="dxa"/>
              <w:start w:w="60" w:type="dxa"/>
              <w:bottom w:w="60" w:type="dxa"/>
              <w:end w:w="60" w:type="dxa"/>
            </w:tcMar>
            <w:vAlign w:val="center"/>
          </w:tcPr>
          <w:p>
            <w:pPr>
              <w:jc w:val="center"/>
            </w:pPr>
            <w:r>
              <w:rPr>
                <w:b/>
                <w:color w:val="FFFFFF"/>
                <w:sz w:val="12"/>
              </w:rPr>
              <w:t>États fermés</w:t>
            </w:r>
          </w:p>
        </w:tc>
        <w:tc>
          <w:tcPr>
            <w:tcW w:type="dxa" w:w="1906"/>
            <w:shd w:fill="243B67"/>
            <w:tcMar>
              <w:top w:w="60" w:type="dxa"/>
              <w:start w:w="60" w:type="dxa"/>
              <w:bottom w:w="60" w:type="dxa"/>
              <w:end w:w="60" w:type="dxa"/>
            </w:tcMar>
            <w:vAlign w:val="center"/>
          </w:tcPr>
          <w:p>
            <w:pPr>
              <w:jc w:val="center"/>
            </w:pPr>
            <w:r>
              <w:rPr>
                <w:b/>
                <w:color w:val="FFFFFF"/>
                <w:sz w:val="12"/>
              </w:rPr>
              <w:t>Niveau</w:t>
            </w:r>
          </w:p>
        </w:tc>
      </w:tr>
      <w:tr>
        <w:trPr>
          <w:cantSplit/>
        </w:trPr>
        <w:tc>
          <w:tcPr>
            <w:tcW w:type="dxa" w:w="1906"/>
            <w:tcMar>
              <w:top w:w="45" w:type="dxa"/>
              <w:start w:w="55" w:type="dxa"/>
              <w:bottom w:w="45" w:type="dxa"/>
              <w:end w:w="55" w:type="dxa"/>
            </w:tcMar>
            <w:vAlign w:val="top"/>
          </w:tcPr>
          <w:p>
            <w:pPr>
              <w:spacing w:after="0" w:line="240" w:lineRule="auto"/>
            </w:pPr>
            <w:r>
              <w:rPr>
                <w:sz w:val="12"/>
              </w:rPr>
              <w:t>TR-015</w:t>
            </w:r>
          </w:p>
        </w:tc>
        <w:tc>
          <w:tcPr>
            <w:tcW w:type="dxa" w:w="1906"/>
            <w:tcMar>
              <w:top w:w="45" w:type="dxa"/>
              <w:start w:w="55" w:type="dxa"/>
              <w:bottom w:w="45" w:type="dxa"/>
              <w:end w:w="55" w:type="dxa"/>
            </w:tcMar>
            <w:vAlign w:val="top"/>
          </w:tcPr>
          <w:p>
            <w:pPr>
              <w:spacing w:after="0" w:line="240" w:lineRule="auto"/>
            </w:pPr>
            <w:r>
              <w:rPr>
                <w:sz w:val="12"/>
              </w:rPr>
              <w:t>3</w:t>
            </w:r>
          </w:p>
        </w:tc>
        <w:tc>
          <w:tcPr>
            <w:tcW w:type="dxa" w:w="1906"/>
            <w:tcMar>
              <w:top w:w="45" w:type="dxa"/>
              <w:start w:w="55" w:type="dxa"/>
              <w:bottom w:w="45" w:type="dxa"/>
              <w:end w:w="55" w:type="dxa"/>
            </w:tcMar>
            <w:vAlign w:val="top"/>
          </w:tcPr>
          <w:p>
            <w:pPr>
              <w:spacing w:after="0" w:line="240" w:lineRule="auto"/>
            </w:pPr>
            <w:r>
              <w:rPr>
                <w:sz w:val="12"/>
              </w:rPr>
              <w:t>Molécules</w:t>
            </w:r>
          </w:p>
        </w:tc>
        <w:tc>
          <w:tcPr>
            <w:tcW w:type="dxa" w:w="1906"/>
            <w:tcMar>
              <w:top w:w="45" w:type="dxa"/>
              <w:start w:w="55" w:type="dxa"/>
              <w:bottom w:w="45" w:type="dxa"/>
              <w:end w:w="55" w:type="dxa"/>
            </w:tcMar>
            <w:vAlign w:val="top"/>
          </w:tcPr>
          <w:p>
            <w:pPr>
              <w:spacing w:after="0" w:line="240" w:lineRule="auto"/>
            </w:pPr>
            <w:r>
              <w:rPr>
                <w:sz w:val="12"/>
              </w:rPr>
              <w:t>Molécules organiques complexes et cages carbonées</w:t>
            </w:r>
          </w:p>
        </w:tc>
        <w:tc>
          <w:tcPr>
            <w:tcW w:type="dxa" w:w="1906"/>
            <w:tcMar>
              <w:top w:w="45" w:type="dxa"/>
              <w:start w:w="55" w:type="dxa"/>
              <w:bottom w:w="45" w:type="dxa"/>
              <w:end w:w="55" w:type="dxa"/>
            </w:tcMar>
            <w:vAlign w:val="top"/>
          </w:tcPr>
          <w:p>
            <w:pPr>
              <w:spacing w:after="0" w:line="240" w:lineRule="auto"/>
            </w:pPr>
            <w:r>
              <w:rPr>
                <w:sz w:val="12"/>
              </w:rPr>
              <w:t>Régions enrichies; récurrence astrophysique</w:t>
            </w:r>
          </w:p>
        </w:tc>
        <w:tc>
          <w:tcPr>
            <w:tcW w:type="dxa" w:w="1906"/>
            <w:tcMar>
              <w:top w:w="45" w:type="dxa"/>
              <w:start w:w="55" w:type="dxa"/>
              <w:bottom w:w="45" w:type="dxa"/>
              <w:end w:w="55" w:type="dxa"/>
            </w:tcMar>
            <w:vAlign w:val="top"/>
          </w:tcPr>
          <w:p>
            <w:pPr>
              <w:spacing w:after="0" w:line="240" w:lineRule="auto"/>
            </w:pPr>
            <w:r>
              <w:rPr>
                <w:sz w:val="12"/>
              </w:rPr>
              <w:t>Chimie carbonée étendue</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Observé pour plusieurs espèces</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TR-016</w:t>
            </w:r>
          </w:p>
        </w:tc>
        <w:tc>
          <w:tcPr>
            <w:tcW w:type="dxa" w:w="1906"/>
            <w:shd w:fill="F7F8FA"/>
            <w:tcMar>
              <w:top w:w="45" w:type="dxa"/>
              <w:start w:w="55" w:type="dxa"/>
              <w:bottom w:w="45" w:type="dxa"/>
              <w:end w:w="55" w:type="dxa"/>
            </w:tcMar>
            <w:vAlign w:val="top"/>
          </w:tcPr>
          <w:p>
            <w:pPr>
              <w:spacing w:after="0" w:line="240" w:lineRule="auto"/>
            </w:pPr>
            <w:r>
              <w:rPr>
                <w:sz w:val="12"/>
              </w:rPr>
              <w:t>4</w:t>
            </w:r>
          </w:p>
        </w:tc>
        <w:tc>
          <w:tcPr>
            <w:tcW w:type="dxa" w:w="1906"/>
            <w:shd w:fill="F7F8FA"/>
            <w:tcMar>
              <w:top w:w="45" w:type="dxa"/>
              <w:start w:w="55" w:type="dxa"/>
              <w:bottom w:w="45" w:type="dxa"/>
              <w:end w:w="55" w:type="dxa"/>
            </w:tcMar>
            <w:vAlign w:val="top"/>
          </w:tcPr>
          <w:p>
            <w:pPr>
              <w:spacing w:after="0" w:line="240" w:lineRule="auto"/>
            </w:pPr>
            <w:r>
              <w:rPr>
                <w:sz w:val="12"/>
              </w:rPr>
              <w:t>Solides cosmiques</w:t>
            </w:r>
          </w:p>
        </w:tc>
        <w:tc>
          <w:tcPr>
            <w:tcW w:type="dxa" w:w="1906"/>
            <w:shd w:fill="F7F8FA"/>
            <w:tcMar>
              <w:top w:w="45" w:type="dxa"/>
              <w:start w:w="55" w:type="dxa"/>
              <w:bottom w:w="45" w:type="dxa"/>
              <w:end w:w="55" w:type="dxa"/>
            </w:tcMar>
            <w:vAlign w:val="top"/>
          </w:tcPr>
          <w:p>
            <w:pPr>
              <w:spacing w:after="0" w:line="240" w:lineRule="auto"/>
            </w:pPr>
            <w:r>
              <w:rPr>
                <w:sz w:val="12"/>
              </w:rPr>
              <w:t>Condensation de grains présolaires</w:t>
            </w:r>
          </w:p>
        </w:tc>
        <w:tc>
          <w:tcPr>
            <w:tcW w:type="dxa" w:w="1906"/>
            <w:shd w:fill="F7F8FA"/>
            <w:tcMar>
              <w:top w:w="45" w:type="dxa"/>
              <w:start w:w="55" w:type="dxa"/>
              <w:bottom w:w="45" w:type="dxa"/>
              <w:end w:w="55" w:type="dxa"/>
            </w:tcMar>
            <w:vAlign w:val="top"/>
          </w:tcPr>
          <w:p>
            <w:pPr>
              <w:spacing w:after="0" w:line="240" w:lineRule="auto"/>
            </w:pPr>
            <w:r>
              <w:rPr>
                <w:sz w:val="12"/>
              </w:rPr>
              <w:t>Premières générations enrichies; processus continu</w:t>
            </w:r>
          </w:p>
        </w:tc>
        <w:tc>
          <w:tcPr>
            <w:tcW w:type="dxa" w:w="1906"/>
            <w:shd w:fill="F7F8FA"/>
            <w:tcMar>
              <w:top w:w="45" w:type="dxa"/>
              <w:start w:w="55" w:type="dxa"/>
              <w:bottom w:w="45" w:type="dxa"/>
              <w:end w:w="55" w:type="dxa"/>
            </w:tcMar>
            <w:vAlign w:val="top"/>
          </w:tcPr>
          <w:p>
            <w:pPr>
              <w:spacing w:after="0" w:line="240" w:lineRule="auto"/>
            </w:pPr>
            <w:r>
              <w:rPr>
                <w:sz w:val="12"/>
              </w:rPr>
              <w:t>Phases solides et surfaces réactives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Observé dans météorites et spectres</w:t>
            </w:r>
          </w:p>
        </w:tc>
      </w:tr>
      <w:tr>
        <w:trPr>
          <w:cantSplit/>
        </w:trPr>
        <w:tc>
          <w:tcPr>
            <w:tcW w:type="dxa" w:w="1906"/>
            <w:tcMar>
              <w:top w:w="45" w:type="dxa"/>
              <w:start w:w="55" w:type="dxa"/>
              <w:bottom w:w="45" w:type="dxa"/>
              <w:end w:w="55" w:type="dxa"/>
            </w:tcMar>
            <w:vAlign w:val="top"/>
          </w:tcPr>
          <w:p>
            <w:pPr>
              <w:spacing w:after="0" w:line="240" w:lineRule="auto"/>
            </w:pPr>
            <w:r>
              <w:rPr>
                <w:sz w:val="12"/>
              </w:rPr>
              <w:t>TR-017</w:t>
            </w:r>
          </w:p>
        </w:tc>
        <w:tc>
          <w:tcPr>
            <w:tcW w:type="dxa" w:w="1906"/>
            <w:tcMar>
              <w:top w:w="45" w:type="dxa"/>
              <w:start w:w="55" w:type="dxa"/>
              <w:bottom w:w="45" w:type="dxa"/>
              <w:end w:w="55" w:type="dxa"/>
            </w:tcMar>
            <w:vAlign w:val="top"/>
          </w:tcPr>
          <w:p>
            <w:pPr>
              <w:spacing w:after="0" w:line="240" w:lineRule="auto"/>
            </w:pPr>
            <w:r>
              <w:rPr>
                <w:sz w:val="12"/>
              </w:rPr>
              <w:t>4</w:t>
            </w:r>
          </w:p>
        </w:tc>
        <w:tc>
          <w:tcPr>
            <w:tcW w:type="dxa" w:w="1906"/>
            <w:tcMar>
              <w:top w:w="45" w:type="dxa"/>
              <w:start w:w="55" w:type="dxa"/>
              <w:bottom w:w="45" w:type="dxa"/>
              <w:end w:w="55" w:type="dxa"/>
            </w:tcMar>
            <w:vAlign w:val="top"/>
          </w:tcPr>
          <w:p>
            <w:pPr>
              <w:spacing w:after="0" w:line="240" w:lineRule="auto"/>
            </w:pPr>
            <w:r>
              <w:rPr>
                <w:sz w:val="12"/>
              </w:rPr>
              <w:t>Solides cosmiques</w:t>
            </w:r>
          </w:p>
        </w:tc>
        <w:tc>
          <w:tcPr>
            <w:tcW w:type="dxa" w:w="1906"/>
            <w:tcMar>
              <w:top w:w="45" w:type="dxa"/>
              <w:start w:w="55" w:type="dxa"/>
              <w:bottom w:w="45" w:type="dxa"/>
              <w:end w:w="55" w:type="dxa"/>
            </w:tcMar>
            <w:vAlign w:val="top"/>
          </w:tcPr>
          <w:p>
            <w:pPr>
              <w:spacing w:after="0" w:line="240" w:lineRule="auto"/>
            </w:pPr>
            <w:r>
              <w:rPr>
                <w:sz w:val="12"/>
              </w:rPr>
              <w:t>Formation des CAI</w:t>
            </w:r>
          </w:p>
        </w:tc>
        <w:tc>
          <w:tcPr>
            <w:tcW w:type="dxa" w:w="1906"/>
            <w:tcMar>
              <w:top w:w="45" w:type="dxa"/>
              <w:start w:w="55" w:type="dxa"/>
              <w:bottom w:w="45" w:type="dxa"/>
              <w:end w:w="55" w:type="dxa"/>
            </w:tcMar>
            <w:vAlign w:val="top"/>
          </w:tcPr>
          <w:p>
            <w:pPr>
              <w:spacing w:after="0" w:line="240" w:lineRule="auto"/>
            </w:pPr>
            <w:r>
              <w:rPr>
                <w:sz w:val="12"/>
              </w:rPr>
              <w:t>4,567 Ga avant aujourd'hui; datations isotopiques</w:t>
            </w:r>
          </w:p>
        </w:tc>
        <w:tc>
          <w:tcPr>
            <w:tcW w:type="dxa" w:w="1906"/>
            <w:tcMar>
              <w:top w:w="45" w:type="dxa"/>
              <w:start w:w="55" w:type="dxa"/>
              <w:bottom w:w="45" w:type="dxa"/>
              <w:end w:w="55" w:type="dxa"/>
            </w:tcMar>
            <w:vAlign w:val="top"/>
          </w:tcPr>
          <w:p>
            <w:pPr>
              <w:spacing w:after="0" w:line="240" w:lineRule="auto"/>
            </w:pPr>
            <w:r>
              <w:rPr>
                <w:sz w:val="12"/>
              </w:rPr>
              <w:t>Chronomètre des premiers solides du Système solaire</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Objet observé; âge inféré</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TR-018</w:t>
            </w:r>
          </w:p>
        </w:tc>
        <w:tc>
          <w:tcPr>
            <w:tcW w:type="dxa" w:w="1906"/>
            <w:shd w:fill="F7F8FA"/>
            <w:tcMar>
              <w:top w:w="45" w:type="dxa"/>
              <w:start w:w="55" w:type="dxa"/>
              <w:bottom w:w="45" w:type="dxa"/>
              <w:end w:w="55" w:type="dxa"/>
            </w:tcMar>
            <w:vAlign w:val="top"/>
          </w:tcPr>
          <w:p>
            <w:pPr>
              <w:spacing w:after="0" w:line="240" w:lineRule="auto"/>
            </w:pPr>
            <w:r>
              <w:rPr>
                <w:sz w:val="12"/>
              </w:rPr>
              <w:t>4</w:t>
            </w:r>
          </w:p>
        </w:tc>
        <w:tc>
          <w:tcPr>
            <w:tcW w:type="dxa" w:w="1906"/>
            <w:shd w:fill="F7F8FA"/>
            <w:tcMar>
              <w:top w:w="45" w:type="dxa"/>
              <w:start w:w="55" w:type="dxa"/>
              <w:bottom w:w="45" w:type="dxa"/>
              <w:end w:w="55" w:type="dxa"/>
            </w:tcMar>
            <w:vAlign w:val="top"/>
          </w:tcPr>
          <w:p>
            <w:pPr>
              <w:spacing w:after="0" w:line="240" w:lineRule="auto"/>
            </w:pPr>
            <w:r>
              <w:rPr>
                <w:sz w:val="12"/>
              </w:rPr>
              <w:t>Solides cosmiques</w:t>
            </w:r>
          </w:p>
        </w:tc>
        <w:tc>
          <w:tcPr>
            <w:tcW w:type="dxa" w:w="1906"/>
            <w:shd w:fill="F7F8FA"/>
            <w:tcMar>
              <w:top w:w="45" w:type="dxa"/>
              <w:start w:w="55" w:type="dxa"/>
              <w:bottom w:w="45" w:type="dxa"/>
              <w:end w:w="55" w:type="dxa"/>
            </w:tcMar>
            <w:vAlign w:val="top"/>
          </w:tcPr>
          <w:p>
            <w:pPr>
              <w:spacing w:after="0" w:line="240" w:lineRule="auto"/>
            </w:pPr>
            <w:r>
              <w:rPr>
                <w:sz w:val="12"/>
              </w:rPr>
              <w:t>Formation des chondres et remaniement thermique des solides réfractaires</w:t>
            </w:r>
          </w:p>
        </w:tc>
        <w:tc>
          <w:tcPr>
            <w:tcW w:type="dxa" w:w="1906"/>
            <w:shd w:fill="F7F8FA"/>
            <w:tcMar>
              <w:top w:w="45" w:type="dxa"/>
              <w:start w:w="55" w:type="dxa"/>
              <w:bottom w:w="45" w:type="dxa"/>
              <w:end w:w="55" w:type="dxa"/>
            </w:tcMar>
            <w:vAlign w:val="top"/>
          </w:tcPr>
          <w:p>
            <w:pPr>
              <w:spacing w:after="0" w:line="240" w:lineRule="auto"/>
            </w:pPr>
            <w:r>
              <w:rPr>
                <w:sz w:val="12"/>
              </w:rPr>
              <w:t>Premiers millions d'années du Système solaire</w:t>
            </w:r>
          </w:p>
        </w:tc>
        <w:tc>
          <w:tcPr>
            <w:tcW w:type="dxa" w:w="1906"/>
            <w:shd w:fill="F7F8FA"/>
            <w:tcMar>
              <w:top w:w="45" w:type="dxa"/>
              <w:start w:w="55" w:type="dxa"/>
              <w:bottom w:w="45" w:type="dxa"/>
              <w:end w:w="55" w:type="dxa"/>
            </w:tcMar>
            <w:vAlign w:val="top"/>
          </w:tcPr>
          <w:p>
            <w:pPr>
              <w:spacing w:after="0" w:line="240" w:lineRule="auto"/>
            </w:pPr>
            <w:r>
              <w:rPr>
                <w:sz w:val="12"/>
              </w:rPr>
              <w:t>Solides ignés, textures thermiques et héritages remaniés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Architecture observée; mécanisme partiellement établi</w:t>
            </w:r>
          </w:p>
        </w:tc>
      </w:tr>
      <w:tr>
        <w:trPr>
          <w:cantSplit/>
        </w:trPr>
        <w:tc>
          <w:tcPr>
            <w:tcW w:type="dxa" w:w="1906"/>
            <w:tcMar>
              <w:top w:w="45" w:type="dxa"/>
              <w:start w:w="55" w:type="dxa"/>
              <w:bottom w:w="45" w:type="dxa"/>
              <w:end w:w="55" w:type="dxa"/>
            </w:tcMar>
            <w:vAlign w:val="top"/>
          </w:tcPr>
          <w:p>
            <w:pPr>
              <w:spacing w:after="0" w:line="240" w:lineRule="auto"/>
            </w:pPr>
            <w:r>
              <w:rPr>
                <w:sz w:val="12"/>
              </w:rPr>
              <w:t>TR-019</w:t>
            </w:r>
          </w:p>
        </w:tc>
        <w:tc>
          <w:tcPr>
            <w:tcW w:type="dxa" w:w="1906"/>
            <w:tcMar>
              <w:top w:w="45" w:type="dxa"/>
              <w:start w:w="55" w:type="dxa"/>
              <w:bottom w:w="45" w:type="dxa"/>
              <w:end w:w="55" w:type="dxa"/>
            </w:tcMar>
            <w:vAlign w:val="top"/>
          </w:tcPr>
          <w:p>
            <w:pPr>
              <w:spacing w:after="0" w:line="240" w:lineRule="auto"/>
            </w:pPr>
            <w:r>
              <w:rPr>
                <w:sz w:val="12"/>
              </w:rPr>
              <w:t>4</w:t>
            </w:r>
          </w:p>
        </w:tc>
        <w:tc>
          <w:tcPr>
            <w:tcW w:type="dxa" w:w="1906"/>
            <w:tcMar>
              <w:top w:w="45" w:type="dxa"/>
              <w:start w:w="55" w:type="dxa"/>
              <w:bottom w:w="45" w:type="dxa"/>
              <w:end w:w="55" w:type="dxa"/>
            </w:tcMar>
            <w:vAlign w:val="top"/>
          </w:tcPr>
          <w:p>
            <w:pPr>
              <w:spacing w:after="0" w:line="240" w:lineRule="auto"/>
            </w:pPr>
            <w:r>
              <w:rPr>
                <w:sz w:val="12"/>
              </w:rPr>
              <w:t>Solides cosmiques</w:t>
            </w:r>
          </w:p>
        </w:tc>
        <w:tc>
          <w:tcPr>
            <w:tcW w:type="dxa" w:w="1906"/>
            <w:tcMar>
              <w:top w:w="45" w:type="dxa"/>
              <w:start w:w="55" w:type="dxa"/>
              <w:bottom w:w="45" w:type="dxa"/>
              <w:end w:w="55" w:type="dxa"/>
            </w:tcMar>
            <w:vAlign w:val="top"/>
          </w:tcPr>
          <w:p>
            <w:pPr>
              <w:spacing w:after="0" w:line="240" w:lineRule="auto"/>
            </w:pPr>
            <w:r>
              <w:rPr>
                <w:sz w:val="12"/>
              </w:rPr>
              <w:t>Concentration collective des galets</w:t>
            </w:r>
          </w:p>
        </w:tc>
        <w:tc>
          <w:tcPr>
            <w:tcW w:type="dxa" w:w="1906"/>
            <w:tcMar>
              <w:top w:w="45" w:type="dxa"/>
              <w:start w:w="55" w:type="dxa"/>
              <w:bottom w:w="45" w:type="dxa"/>
              <w:end w:w="55" w:type="dxa"/>
            </w:tcMar>
            <w:vAlign w:val="top"/>
          </w:tcPr>
          <w:p>
            <w:pPr>
              <w:spacing w:after="0" w:line="240" w:lineRule="auto"/>
            </w:pPr>
            <w:r>
              <w:rPr>
                <w:sz w:val="12"/>
              </w:rPr>
              <w:t>Premiers millions d'années des disques</w:t>
            </w:r>
          </w:p>
        </w:tc>
        <w:tc>
          <w:tcPr>
            <w:tcW w:type="dxa" w:w="1906"/>
            <w:tcMar>
              <w:top w:w="45" w:type="dxa"/>
              <w:start w:w="55" w:type="dxa"/>
              <w:bottom w:w="45" w:type="dxa"/>
              <w:end w:w="55" w:type="dxa"/>
            </w:tcMar>
            <w:vAlign w:val="top"/>
          </w:tcPr>
          <w:p>
            <w:pPr>
              <w:spacing w:after="0" w:line="240" w:lineRule="auto"/>
            </w:pPr>
            <w:r>
              <w:rPr>
                <w:sz w:val="12"/>
              </w:rPr>
              <w:t>Franchissement du seuil vers les planétésimaux</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Physiquement plausible; observations compatibles</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TR-020</w:t>
            </w:r>
          </w:p>
        </w:tc>
        <w:tc>
          <w:tcPr>
            <w:tcW w:type="dxa" w:w="1906"/>
            <w:shd w:fill="F7F8FA"/>
            <w:tcMar>
              <w:top w:w="45" w:type="dxa"/>
              <w:start w:w="55" w:type="dxa"/>
              <w:bottom w:w="45" w:type="dxa"/>
              <w:end w:w="55" w:type="dxa"/>
            </w:tcMar>
            <w:vAlign w:val="top"/>
          </w:tcPr>
          <w:p>
            <w:pPr>
              <w:spacing w:after="0" w:line="240" w:lineRule="auto"/>
            </w:pPr>
            <w:r>
              <w:rPr>
                <w:sz w:val="12"/>
              </w:rPr>
              <w:t>4</w:t>
            </w:r>
          </w:p>
        </w:tc>
        <w:tc>
          <w:tcPr>
            <w:tcW w:type="dxa" w:w="1906"/>
            <w:shd w:fill="F7F8FA"/>
            <w:tcMar>
              <w:top w:w="45" w:type="dxa"/>
              <w:start w:w="55" w:type="dxa"/>
              <w:bottom w:w="45" w:type="dxa"/>
              <w:end w:w="55" w:type="dxa"/>
            </w:tcMar>
            <w:vAlign w:val="top"/>
          </w:tcPr>
          <w:p>
            <w:pPr>
              <w:spacing w:after="0" w:line="240" w:lineRule="auto"/>
            </w:pPr>
            <w:r>
              <w:rPr>
                <w:sz w:val="12"/>
              </w:rPr>
              <w:t>Solides cosmiques</w:t>
            </w:r>
          </w:p>
        </w:tc>
        <w:tc>
          <w:tcPr>
            <w:tcW w:type="dxa" w:w="1906"/>
            <w:shd w:fill="F7F8FA"/>
            <w:tcMar>
              <w:top w:w="45" w:type="dxa"/>
              <w:start w:w="55" w:type="dxa"/>
              <w:bottom w:w="45" w:type="dxa"/>
              <w:end w:w="55" w:type="dxa"/>
            </w:tcMar>
            <w:vAlign w:val="top"/>
          </w:tcPr>
          <w:p>
            <w:pPr>
              <w:spacing w:after="0" w:line="240" w:lineRule="auto"/>
            </w:pPr>
            <w:r>
              <w:rPr>
                <w:sz w:val="12"/>
              </w:rPr>
              <w:t>Accrétion d'embryons planétaires</w:t>
            </w:r>
          </w:p>
        </w:tc>
        <w:tc>
          <w:tcPr>
            <w:tcW w:type="dxa" w:w="1906"/>
            <w:shd w:fill="F7F8FA"/>
            <w:tcMar>
              <w:top w:w="45" w:type="dxa"/>
              <w:start w:w="55" w:type="dxa"/>
              <w:bottom w:w="45" w:type="dxa"/>
              <w:end w:w="55" w:type="dxa"/>
            </w:tcMar>
            <w:vAlign w:val="top"/>
          </w:tcPr>
          <w:p>
            <w:pPr>
              <w:spacing w:after="0" w:line="240" w:lineRule="auto"/>
            </w:pPr>
            <w:r>
              <w:rPr>
                <w:sz w:val="12"/>
              </w:rPr>
              <w:t>Quelques à dizaines de Ma dans les disques</w:t>
            </w:r>
          </w:p>
        </w:tc>
        <w:tc>
          <w:tcPr>
            <w:tcW w:type="dxa" w:w="1906"/>
            <w:shd w:fill="F7F8FA"/>
            <w:tcMar>
              <w:top w:w="45" w:type="dxa"/>
              <w:start w:w="55" w:type="dxa"/>
              <w:bottom w:w="45" w:type="dxa"/>
              <w:end w:w="55" w:type="dxa"/>
            </w:tcMar>
            <w:vAlign w:val="top"/>
          </w:tcPr>
          <w:p>
            <w:pPr>
              <w:spacing w:after="0" w:line="240" w:lineRule="auto"/>
            </w:pPr>
            <w:r>
              <w:rPr>
                <w:sz w:val="12"/>
              </w:rPr>
              <w:t>Gravité propre et histoire collisionnelle</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Inféré à partir d'archives</w:t>
            </w:r>
          </w:p>
        </w:tc>
      </w:tr>
      <w:tr>
        <w:trPr>
          <w:cantSplit/>
        </w:trPr>
        <w:tc>
          <w:tcPr>
            <w:tcW w:type="dxa" w:w="1906"/>
            <w:tcMar>
              <w:top w:w="45" w:type="dxa"/>
              <w:start w:w="55" w:type="dxa"/>
              <w:bottom w:w="45" w:type="dxa"/>
              <w:end w:w="55" w:type="dxa"/>
            </w:tcMar>
            <w:vAlign w:val="top"/>
          </w:tcPr>
          <w:p>
            <w:pPr>
              <w:spacing w:after="0" w:line="240" w:lineRule="auto"/>
            </w:pPr>
            <w:r>
              <w:rPr>
                <w:sz w:val="12"/>
              </w:rPr>
              <w:t>TR-021</w:t>
            </w:r>
          </w:p>
        </w:tc>
        <w:tc>
          <w:tcPr>
            <w:tcW w:type="dxa" w:w="1906"/>
            <w:tcMar>
              <w:top w:w="45" w:type="dxa"/>
              <w:start w:w="55" w:type="dxa"/>
              <w:bottom w:w="45" w:type="dxa"/>
              <w:end w:w="55" w:type="dxa"/>
            </w:tcMar>
            <w:vAlign w:val="top"/>
          </w:tcPr>
          <w:p>
            <w:pPr>
              <w:spacing w:after="0" w:line="240" w:lineRule="auto"/>
            </w:pPr>
            <w:r>
              <w:rPr>
                <w:sz w:val="12"/>
              </w:rPr>
              <w:t>5</w:t>
            </w:r>
          </w:p>
        </w:tc>
        <w:tc>
          <w:tcPr>
            <w:tcW w:type="dxa" w:w="1906"/>
            <w:tcMar>
              <w:top w:w="45" w:type="dxa"/>
              <w:start w:w="55" w:type="dxa"/>
              <w:bottom w:w="45" w:type="dxa"/>
              <w:end w:w="55" w:type="dxa"/>
            </w:tcMar>
            <w:vAlign w:val="top"/>
          </w:tcPr>
          <w:p>
            <w:pPr>
              <w:spacing w:after="0" w:line="240" w:lineRule="auto"/>
            </w:pPr>
            <w:r>
              <w:rPr>
                <w:sz w:val="12"/>
              </w:rPr>
              <w:t>Architectures planétaires</w:t>
            </w:r>
          </w:p>
        </w:tc>
        <w:tc>
          <w:tcPr>
            <w:tcW w:type="dxa" w:w="1906"/>
            <w:tcMar>
              <w:top w:w="45" w:type="dxa"/>
              <w:start w:w="55" w:type="dxa"/>
              <w:bottom w:w="45" w:type="dxa"/>
              <w:end w:w="55" w:type="dxa"/>
            </w:tcMar>
            <w:vAlign w:val="top"/>
          </w:tcPr>
          <w:p>
            <w:pPr>
              <w:spacing w:after="0" w:line="240" w:lineRule="auto"/>
            </w:pPr>
            <w:r>
              <w:rPr>
                <w:sz w:val="12"/>
              </w:rPr>
              <w:t>Différenciation métal-silicate</w:t>
            </w:r>
          </w:p>
        </w:tc>
        <w:tc>
          <w:tcPr>
            <w:tcW w:type="dxa" w:w="1906"/>
            <w:tcMar>
              <w:top w:w="45" w:type="dxa"/>
              <w:start w:w="55" w:type="dxa"/>
              <w:bottom w:w="45" w:type="dxa"/>
              <w:end w:w="55" w:type="dxa"/>
            </w:tcMar>
            <w:vAlign w:val="top"/>
          </w:tcPr>
          <w:p>
            <w:pPr>
              <w:spacing w:after="0" w:line="240" w:lineRule="auto"/>
            </w:pPr>
            <w:r>
              <w:rPr>
                <w:sz w:val="12"/>
              </w:rPr>
              <w:t>Premiers millions à dizaines de Ma des corps</w:t>
            </w:r>
          </w:p>
        </w:tc>
        <w:tc>
          <w:tcPr>
            <w:tcW w:type="dxa" w:w="1906"/>
            <w:tcMar>
              <w:top w:w="45" w:type="dxa"/>
              <w:start w:w="55" w:type="dxa"/>
              <w:bottom w:w="45" w:type="dxa"/>
              <w:end w:w="55" w:type="dxa"/>
            </w:tcMar>
            <w:vAlign w:val="top"/>
          </w:tcPr>
          <w:p>
            <w:pPr>
              <w:spacing w:after="0" w:line="240" w:lineRule="auto"/>
            </w:pPr>
            <w:r>
              <w:rPr>
                <w:sz w:val="12"/>
              </w:rPr>
              <w:t>Noyaux, manteaux et croûtes</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Inféré à partir d'archives</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TR-022</w:t>
            </w:r>
          </w:p>
        </w:tc>
        <w:tc>
          <w:tcPr>
            <w:tcW w:type="dxa" w:w="1906"/>
            <w:shd w:fill="F7F8FA"/>
            <w:tcMar>
              <w:top w:w="45" w:type="dxa"/>
              <w:start w:w="55" w:type="dxa"/>
              <w:bottom w:w="45" w:type="dxa"/>
              <w:end w:w="55" w:type="dxa"/>
            </w:tcMar>
            <w:vAlign w:val="top"/>
          </w:tcPr>
          <w:p>
            <w:pPr>
              <w:spacing w:after="0" w:line="240" w:lineRule="auto"/>
            </w:pPr>
            <w:r>
              <w:rPr>
                <w:sz w:val="12"/>
              </w:rPr>
              <w:t>5</w:t>
            </w:r>
          </w:p>
        </w:tc>
        <w:tc>
          <w:tcPr>
            <w:tcW w:type="dxa" w:w="1906"/>
            <w:shd w:fill="F7F8FA"/>
            <w:tcMar>
              <w:top w:w="45" w:type="dxa"/>
              <w:start w:w="55" w:type="dxa"/>
              <w:bottom w:w="45" w:type="dxa"/>
              <w:end w:w="55" w:type="dxa"/>
            </w:tcMar>
            <w:vAlign w:val="top"/>
          </w:tcPr>
          <w:p>
            <w:pPr>
              <w:spacing w:after="0" w:line="240" w:lineRule="auto"/>
            </w:pPr>
            <w:r>
              <w:rPr>
                <w:sz w:val="12"/>
              </w:rPr>
              <w:t>Architectures planétaires</w:t>
            </w:r>
          </w:p>
        </w:tc>
        <w:tc>
          <w:tcPr>
            <w:tcW w:type="dxa" w:w="1906"/>
            <w:shd w:fill="F7F8FA"/>
            <w:tcMar>
              <w:top w:w="45" w:type="dxa"/>
              <w:start w:w="55" w:type="dxa"/>
              <w:bottom w:w="45" w:type="dxa"/>
              <w:end w:w="55" w:type="dxa"/>
            </w:tcMar>
            <w:vAlign w:val="top"/>
          </w:tcPr>
          <w:p>
            <w:pPr>
              <w:spacing w:after="0" w:line="240" w:lineRule="auto"/>
            </w:pPr>
            <w:r>
              <w:rPr>
                <w:sz w:val="12"/>
              </w:rPr>
              <w:t>Océans magmatiques et cristallisation fractionnée</w:t>
            </w:r>
          </w:p>
        </w:tc>
        <w:tc>
          <w:tcPr>
            <w:tcW w:type="dxa" w:w="1906"/>
            <w:shd w:fill="F7F8FA"/>
            <w:tcMar>
              <w:top w:w="45" w:type="dxa"/>
              <w:start w:w="55" w:type="dxa"/>
              <w:bottom w:w="45" w:type="dxa"/>
              <w:end w:w="55" w:type="dxa"/>
            </w:tcMar>
            <w:vAlign w:val="top"/>
          </w:tcPr>
          <w:p>
            <w:pPr>
              <w:spacing w:after="0" w:line="240" w:lineRule="auto"/>
            </w:pPr>
            <w:r>
              <w:rPr>
                <w:sz w:val="12"/>
              </w:rPr>
              <w:t>Jeunesse des planètes différenciées</w:t>
            </w:r>
          </w:p>
        </w:tc>
        <w:tc>
          <w:tcPr>
            <w:tcW w:type="dxa" w:w="1906"/>
            <w:shd w:fill="F7F8FA"/>
            <w:tcMar>
              <w:top w:w="45" w:type="dxa"/>
              <w:start w:w="55" w:type="dxa"/>
              <w:bottom w:w="45" w:type="dxa"/>
              <w:end w:w="55" w:type="dxa"/>
            </w:tcMar>
            <w:vAlign w:val="top"/>
          </w:tcPr>
          <w:p>
            <w:pPr>
              <w:spacing w:after="0" w:line="240" w:lineRule="auto"/>
            </w:pPr>
            <w:r>
              <w:rPr>
                <w:sz w:val="12"/>
              </w:rPr>
              <w:t>Réservoirs géochimiques distincts</w:t>
            </w:r>
          </w:p>
        </w:tc>
        <w:tc>
          <w:tcPr>
            <w:tcW w:type="dxa" w:w="1906"/>
            <w:shd w:fill="F7F8FA"/>
            <w:tcMar>
              <w:top w:w="45" w:type="dxa"/>
              <w:start w:w="55" w:type="dxa"/>
              <w:bottom w:w="45" w:type="dxa"/>
              <w:end w:w="55" w:type="dxa"/>
            </w:tcMar>
            <w:vAlign w:val="top"/>
          </w:tcPr>
          <w:p>
            <w:pPr>
              <w:spacing w:after="0" w:line="240" w:lineRule="auto"/>
            </w:pPr>
            <w:r>
              <w:rPr>
                <w:sz w:val="12"/>
              </w:rPr>
              <w:t>Réseaux de réactions propres au liquide silicaté de haute température ; régime globalement fondu.</w:t>
            </w:r>
          </w:p>
        </w:tc>
        <w:tc>
          <w:tcPr>
            <w:tcW w:type="dxa" w:w="1906"/>
            <w:shd w:fill="F7F8FA"/>
            <w:tcMar>
              <w:top w:w="45" w:type="dxa"/>
              <w:start w:w="55" w:type="dxa"/>
              <w:bottom w:w="45" w:type="dxa"/>
              <w:end w:w="55" w:type="dxa"/>
            </w:tcMar>
            <w:vAlign w:val="top"/>
          </w:tcPr>
          <w:p>
            <w:pPr>
              <w:spacing w:after="0" w:line="240" w:lineRule="auto"/>
            </w:pPr>
            <w:r>
              <w:rPr>
                <w:sz w:val="12"/>
              </w:rPr>
              <w:t>Inféré à partir d'archives</w:t>
            </w:r>
          </w:p>
        </w:tc>
      </w:tr>
      <w:tr>
        <w:trPr>
          <w:cantSplit/>
        </w:trPr>
        <w:tc>
          <w:tcPr>
            <w:tcW w:type="dxa" w:w="1906"/>
            <w:tcMar>
              <w:top w:w="45" w:type="dxa"/>
              <w:start w:w="55" w:type="dxa"/>
              <w:bottom w:w="45" w:type="dxa"/>
              <w:end w:w="55" w:type="dxa"/>
            </w:tcMar>
            <w:vAlign w:val="top"/>
          </w:tcPr>
          <w:p>
            <w:pPr>
              <w:spacing w:after="0" w:line="240" w:lineRule="auto"/>
            </w:pPr>
            <w:r>
              <w:rPr>
                <w:sz w:val="12"/>
              </w:rPr>
              <w:t>TR-023</w:t>
            </w:r>
          </w:p>
        </w:tc>
        <w:tc>
          <w:tcPr>
            <w:tcW w:type="dxa" w:w="1906"/>
            <w:tcMar>
              <w:top w:w="45" w:type="dxa"/>
              <w:start w:w="55" w:type="dxa"/>
              <w:bottom w:w="45" w:type="dxa"/>
              <w:end w:w="55" w:type="dxa"/>
            </w:tcMar>
            <w:vAlign w:val="top"/>
          </w:tcPr>
          <w:p>
            <w:pPr>
              <w:spacing w:after="0" w:line="240" w:lineRule="auto"/>
            </w:pPr>
            <w:r>
              <w:rPr>
                <w:sz w:val="12"/>
              </w:rPr>
              <w:t>5</w:t>
            </w:r>
          </w:p>
        </w:tc>
        <w:tc>
          <w:tcPr>
            <w:tcW w:type="dxa" w:w="1906"/>
            <w:tcMar>
              <w:top w:w="45" w:type="dxa"/>
              <w:start w:w="55" w:type="dxa"/>
              <w:bottom w:w="45" w:type="dxa"/>
              <w:end w:w="55" w:type="dxa"/>
            </w:tcMar>
            <w:vAlign w:val="top"/>
          </w:tcPr>
          <w:p>
            <w:pPr>
              <w:spacing w:after="0" w:line="240" w:lineRule="auto"/>
            </w:pPr>
            <w:r>
              <w:rPr>
                <w:sz w:val="12"/>
              </w:rPr>
              <w:t>Architectures planétaires</w:t>
            </w:r>
          </w:p>
        </w:tc>
        <w:tc>
          <w:tcPr>
            <w:tcW w:type="dxa" w:w="1906"/>
            <w:tcMar>
              <w:top w:w="45" w:type="dxa"/>
              <w:start w:w="55" w:type="dxa"/>
              <w:bottom w:w="45" w:type="dxa"/>
              <w:end w:w="55" w:type="dxa"/>
            </w:tcMar>
            <w:vAlign w:val="top"/>
          </w:tcPr>
          <w:p>
            <w:pPr>
              <w:spacing w:after="0" w:line="240" w:lineRule="auto"/>
            </w:pPr>
            <w:r>
              <w:rPr>
                <w:sz w:val="12"/>
              </w:rPr>
              <w:t>Hydrosphères liquides durables</w:t>
            </w:r>
          </w:p>
        </w:tc>
        <w:tc>
          <w:tcPr>
            <w:tcW w:type="dxa" w:w="1906"/>
            <w:tcMar>
              <w:top w:w="45" w:type="dxa"/>
              <w:start w:w="55" w:type="dxa"/>
              <w:bottom w:w="45" w:type="dxa"/>
              <w:end w:w="55" w:type="dxa"/>
            </w:tcMar>
            <w:vAlign w:val="top"/>
          </w:tcPr>
          <w:p>
            <w:pPr>
              <w:spacing w:after="0" w:line="240" w:lineRule="auto"/>
            </w:pPr>
            <w:r>
              <w:rPr>
                <w:sz w:val="12"/>
              </w:rPr>
              <w:t>Terre: possible dès 4,4 Ga; preuves robustes ~3,7 Ga</w:t>
            </w:r>
          </w:p>
        </w:tc>
        <w:tc>
          <w:tcPr>
            <w:tcW w:type="dxa" w:w="1906"/>
            <w:tcMar>
              <w:top w:w="45" w:type="dxa"/>
              <w:start w:w="55" w:type="dxa"/>
              <w:bottom w:w="45" w:type="dxa"/>
              <w:end w:w="55" w:type="dxa"/>
            </w:tcMar>
            <w:vAlign w:val="top"/>
          </w:tcPr>
          <w:p>
            <w:pPr>
              <w:spacing w:after="0" w:line="240" w:lineRule="auto"/>
            </w:pPr>
            <w:r>
              <w:rPr>
                <w:sz w:val="12"/>
              </w:rPr>
              <w:t>Transport, dissolution et cycles aqueux</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Observé aujourd'hui; ancienneté inférée</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TR-024</w:t>
            </w:r>
          </w:p>
        </w:tc>
        <w:tc>
          <w:tcPr>
            <w:tcW w:type="dxa" w:w="1906"/>
            <w:shd w:fill="F7F8FA"/>
            <w:tcMar>
              <w:top w:w="45" w:type="dxa"/>
              <w:start w:w="55" w:type="dxa"/>
              <w:bottom w:w="45" w:type="dxa"/>
              <w:end w:w="55" w:type="dxa"/>
            </w:tcMar>
            <w:vAlign w:val="top"/>
          </w:tcPr>
          <w:p>
            <w:pPr>
              <w:spacing w:after="0" w:line="240" w:lineRule="auto"/>
            </w:pPr>
            <w:r>
              <w:rPr>
                <w:sz w:val="12"/>
              </w:rPr>
              <w:t>5</w:t>
            </w:r>
          </w:p>
        </w:tc>
        <w:tc>
          <w:tcPr>
            <w:tcW w:type="dxa" w:w="1906"/>
            <w:shd w:fill="F7F8FA"/>
            <w:tcMar>
              <w:top w:w="45" w:type="dxa"/>
              <w:start w:w="55" w:type="dxa"/>
              <w:bottom w:w="45" w:type="dxa"/>
              <w:end w:w="55" w:type="dxa"/>
            </w:tcMar>
            <w:vAlign w:val="top"/>
          </w:tcPr>
          <w:p>
            <w:pPr>
              <w:spacing w:after="0" w:line="240" w:lineRule="auto"/>
            </w:pPr>
            <w:r>
              <w:rPr>
                <w:sz w:val="12"/>
              </w:rPr>
              <w:t>Architectures planétaires</w:t>
            </w:r>
          </w:p>
        </w:tc>
        <w:tc>
          <w:tcPr>
            <w:tcW w:type="dxa" w:w="1906"/>
            <w:shd w:fill="F7F8FA"/>
            <w:tcMar>
              <w:top w:w="45" w:type="dxa"/>
              <w:start w:w="55" w:type="dxa"/>
              <w:bottom w:w="45" w:type="dxa"/>
              <w:end w:w="55" w:type="dxa"/>
            </w:tcMar>
            <w:vAlign w:val="top"/>
          </w:tcPr>
          <w:p>
            <w:pPr>
              <w:spacing w:after="0" w:line="240" w:lineRule="auto"/>
            </w:pPr>
            <w:r>
              <w:rPr>
                <w:sz w:val="12"/>
              </w:rPr>
              <w:t>Atmosphères secondaires</w:t>
            </w:r>
          </w:p>
        </w:tc>
        <w:tc>
          <w:tcPr>
            <w:tcW w:type="dxa" w:w="1906"/>
            <w:shd w:fill="F7F8FA"/>
            <w:tcMar>
              <w:top w:w="45" w:type="dxa"/>
              <w:start w:w="55" w:type="dxa"/>
              <w:bottom w:w="45" w:type="dxa"/>
              <w:end w:w="55" w:type="dxa"/>
            </w:tcMar>
            <w:vAlign w:val="top"/>
          </w:tcPr>
          <w:p>
            <w:pPr>
              <w:spacing w:after="0" w:line="240" w:lineRule="auto"/>
            </w:pPr>
            <w:r>
              <w:rPr>
                <w:sz w:val="12"/>
              </w:rPr>
              <w:t>Après dégazage et apports volatils; durée variable</w:t>
            </w:r>
          </w:p>
        </w:tc>
        <w:tc>
          <w:tcPr>
            <w:tcW w:type="dxa" w:w="1906"/>
            <w:shd w:fill="F7F8FA"/>
            <w:tcMar>
              <w:top w:w="45" w:type="dxa"/>
              <w:start w:w="55" w:type="dxa"/>
              <w:bottom w:w="45" w:type="dxa"/>
              <w:end w:w="55" w:type="dxa"/>
            </w:tcMar>
            <w:vAlign w:val="top"/>
          </w:tcPr>
          <w:p>
            <w:pPr>
              <w:spacing w:after="0" w:line="240" w:lineRule="auto"/>
            </w:pPr>
            <w:r>
              <w:rPr>
                <w:sz w:val="12"/>
              </w:rPr>
              <w:t>Climats, photochimies et cycles volatils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Observé; histoire inférée</w:t>
            </w:r>
          </w:p>
        </w:tc>
      </w:tr>
      <w:tr>
        <w:trPr>
          <w:cantSplit/>
        </w:trPr>
        <w:tc>
          <w:tcPr>
            <w:tcW w:type="dxa" w:w="1906"/>
            <w:tcMar>
              <w:top w:w="45" w:type="dxa"/>
              <w:start w:w="55" w:type="dxa"/>
              <w:bottom w:w="45" w:type="dxa"/>
              <w:end w:w="55" w:type="dxa"/>
            </w:tcMar>
            <w:vAlign w:val="top"/>
          </w:tcPr>
          <w:p>
            <w:pPr>
              <w:spacing w:after="0" w:line="240" w:lineRule="auto"/>
            </w:pPr>
            <w:r>
              <w:rPr>
                <w:sz w:val="12"/>
              </w:rPr>
              <w:t>TR-025</w:t>
            </w:r>
          </w:p>
        </w:tc>
        <w:tc>
          <w:tcPr>
            <w:tcW w:type="dxa" w:w="1906"/>
            <w:tcMar>
              <w:top w:w="45" w:type="dxa"/>
              <w:start w:w="55" w:type="dxa"/>
              <w:bottom w:w="45" w:type="dxa"/>
              <w:end w:w="55" w:type="dxa"/>
            </w:tcMar>
            <w:vAlign w:val="top"/>
          </w:tcPr>
          <w:p>
            <w:pPr>
              <w:spacing w:after="0" w:line="240" w:lineRule="auto"/>
            </w:pPr>
            <w:r>
              <w:rPr>
                <w:sz w:val="12"/>
              </w:rPr>
              <w:t>5</w:t>
            </w:r>
          </w:p>
        </w:tc>
        <w:tc>
          <w:tcPr>
            <w:tcW w:type="dxa" w:w="1906"/>
            <w:tcMar>
              <w:top w:w="45" w:type="dxa"/>
              <w:start w:w="55" w:type="dxa"/>
              <w:bottom w:w="45" w:type="dxa"/>
              <w:end w:w="55" w:type="dxa"/>
            </w:tcMar>
            <w:vAlign w:val="top"/>
          </w:tcPr>
          <w:p>
            <w:pPr>
              <w:spacing w:after="0" w:line="240" w:lineRule="auto"/>
            </w:pPr>
            <w:r>
              <w:rPr>
                <w:sz w:val="12"/>
              </w:rPr>
              <w:t>Architectures planétaires</w:t>
            </w:r>
          </w:p>
        </w:tc>
        <w:tc>
          <w:tcPr>
            <w:tcW w:type="dxa" w:w="1906"/>
            <w:tcMar>
              <w:top w:w="45" w:type="dxa"/>
              <w:start w:w="55" w:type="dxa"/>
              <w:bottom w:w="45" w:type="dxa"/>
              <w:end w:w="55" w:type="dxa"/>
            </w:tcMar>
            <w:vAlign w:val="top"/>
          </w:tcPr>
          <w:p>
            <w:pPr>
              <w:spacing w:after="0" w:line="240" w:lineRule="auto"/>
            </w:pPr>
            <w:r>
              <w:rPr>
                <w:sz w:val="12"/>
              </w:rPr>
              <w:t>Recyclage tectonique global</w:t>
            </w:r>
          </w:p>
        </w:tc>
        <w:tc>
          <w:tcPr>
            <w:tcW w:type="dxa" w:w="1906"/>
            <w:tcMar>
              <w:top w:w="45" w:type="dxa"/>
              <w:start w:w="55" w:type="dxa"/>
              <w:bottom w:w="45" w:type="dxa"/>
              <w:end w:w="55" w:type="dxa"/>
            </w:tcMar>
            <w:vAlign w:val="top"/>
          </w:tcPr>
          <w:p>
            <w:pPr>
              <w:spacing w:after="0" w:line="240" w:lineRule="auto"/>
            </w:pPr>
            <w:r>
              <w:rPr>
                <w:sz w:val="12"/>
              </w:rPr>
              <w:t>Indices de mobilité vers 3,35 Ga; origine débattue</w:t>
            </w:r>
          </w:p>
        </w:tc>
        <w:tc>
          <w:tcPr>
            <w:tcW w:type="dxa" w:w="1906"/>
            <w:tcMar>
              <w:top w:w="45" w:type="dxa"/>
              <w:start w:w="55" w:type="dxa"/>
              <w:bottom w:w="45" w:type="dxa"/>
              <w:end w:w="55" w:type="dxa"/>
            </w:tcMar>
            <w:vAlign w:val="top"/>
          </w:tcPr>
          <w:p>
            <w:pPr>
              <w:spacing w:after="0" w:line="240" w:lineRule="auto"/>
            </w:pPr>
            <w:r>
              <w:rPr>
                <w:sz w:val="12"/>
              </w:rPr>
              <w:t>Couplage durable surface-manteau</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Inféré; chronologie controversée</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TR-026</w:t>
            </w:r>
          </w:p>
        </w:tc>
        <w:tc>
          <w:tcPr>
            <w:tcW w:type="dxa" w:w="1906"/>
            <w:shd w:fill="F7F8FA"/>
            <w:tcMar>
              <w:top w:w="45" w:type="dxa"/>
              <w:start w:w="55" w:type="dxa"/>
              <w:bottom w:w="45" w:type="dxa"/>
              <w:end w:w="55" w:type="dxa"/>
            </w:tcMar>
            <w:vAlign w:val="top"/>
          </w:tcPr>
          <w:p>
            <w:pPr>
              <w:spacing w:after="0" w:line="240" w:lineRule="auto"/>
            </w:pPr>
            <w:r>
              <w:rPr>
                <w:sz w:val="12"/>
              </w:rPr>
              <w:t>6</w:t>
            </w:r>
          </w:p>
        </w:tc>
        <w:tc>
          <w:tcPr>
            <w:tcW w:type="dxa" w:w="1906"/>
            <w:shd w:fill="F7F8FA"/>
            <w:tcMar>
              <w:top w:w="45" w:type="dxa"/>
              <w:start w:w="55" w:type="dxa"/>
              <w:bottom w:w="45" w:type="dxa"/>
              <w:end w:w="55" w:type="dxa"/>
            </w:tcMar>
            <w:vAlign w:val="top"/>
          </w:tcPr>
          <w:p>
            <w:pPr>
              <w:spacing w:after="0" w:line="240" w:lineRule="auto"/>
            </w:pPr>
            <w:r>
              <w:rPr>
                <w:sz w:val="12"/>
              </w:rPr>
              <w:t>Diversification minérale</w:t>
            </w:r>
          </w:p>
        </w:tc>
        <w:tc>
          <w:tcPr>
            <w:tcW w:type="dxa" w:w="1906"/>
            <w:shd w:fill="F7F8FA"/>
            <w:tcMar>
              <w:top w:w="45" w:type="dxa"/>
              <w:start w:w="55" w:type="dxa"/>
              <w:bottom w:w="45" w:type="dxa"/>
              <w:end w:w="55" w:type="dxa"/>
            </w:tcMar>
            <w:vAlign w:val="top"/>
          </w:tcPr>
          <w:p>
            <w:pPr>
              <w:spacing w:after="0" w:line="240" w:lineRule="auto"/>
            </w:pPr>
            <w:r>
              <w:rPr>
                <w:sz w:val="12"/>
              </w:rPr>
              <w:t>Altération aqueuse et argiles</w:t>
            </w:r>
          </w:p>
        </w:tc>
        <w:tc>
          <w:tcPr>
            <w:tcW w:type="dxa" w:w="1906"/>
            <w:shd w:fill="F7F8FA"/>
            <w:tcMar>
              <w:top w:w="45" w:type="dxa"/>
              <w:start w:w="55" w:type="dxa"/>
              <w:bottom w:w="45" w:type="dxa"/>
              <w:end w:w="55" w:type="dxa"/>
            </w:tcMar>
            <w:vAlign w:val="top"/>
          </w:tcPr>
          <w:p>
            <w:pPr>
              <w:spacing w:after="0" w:line="240" w:lineRule="auto"/>
            </w:pPr>
            <w:r>
              <w:rPr>
                <w:sz w:val="12"/>
              </w:rPr>
              <w:t>Dès que l'eau interagit durablement avec les roches</w:t>
            </w:r>
          </w:p>
        </w:tc>
        <w:tc>
          <w:tcPr>
            <w:tcW w:type="dxa" w:w="1906"/>
            <w:shd w:fill="F7F8FA"/>
            <w:tcMar>
              <w:top w:w="45" w:type="dxa"/>
              <w:start w:w="55" w:type="dxa"/>
              <w:bottom w:w="45" w:type="dxa"/>
              <w:end w:w="55" w:type="dxa"/>
            </w:tcMar>
            <w:vAlign w:val="top"/>
          </w:tcPr>
          <w:p>
            <w:pPr>
              <w:spacing w:after="0" w:line="240" w:lineRule="auto"/>
            </w:pPr>
            <w:r>
              <w:rPr>
                <w:sz w:val="12"/>
              </w:rPr>
              <w:t>Surfaces ioniques, adsorption et catalyse</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Observé; ancienneté inférée</w:t>
            </w:r>
          </w:p>
        </w:tc>
      </w:tr>
      <w:tr>
        <w:trPr>
          <w:cantSplit/>
        </w:trPr>
        <w:tc>
          <w:tcPr>
            <w:tcW w:type="dxa" w:w="1906"/>
            <w:tcMar>
              <w:top w:w="45" w:type="dxa"/>
              <w:start w:w="55" w:type="dxa"/>
              <w:bottom w:w="45" w:type="dxa"/>
              <w:end w:w="55" w:type="dxa"/>
            </w:tcMar>
            <w:vAlign w:val="top"/>
          </w:tcPr>
          <w:p>
            <w:pPr>
              <w:spacing w:after="0" w:line="240" w:lineRule="auto"/>
            </w:pPr>
            <w:r>
              <w:rPr>
                <w:sz w:val="12"/>
              </w:rPr>
              <w:t>TR-027</w:t>
            </w:r>
          </w:p>
        </w:tc>
        <w:tc>
          <w:tcPr>
            <w:tcW w:type="dxa" w:w="1906"/>
            <w:tcMar>
              <w:top w:w="45" w:type="dxa"/>
              <w:start w:w="55" w:type="dxa"/>
              <w:bottom w:w="45" w:type="dxa"/>
              <w:end w:w="55" w:type="dxa"/>
            </w:tcMar>
            <w:vAlign w:val="top"/>
          </w:tcPr>
          <w:p>
            <w:pPr>
              <w:spacing w:after="0" w:line="240" w:lineRule="auto"/>
            </w:pPr>
            <w:r>
              <w:rPr>
                <w:sz w:val="12"/>
              </w:rPr>
              <w:t>6</w:t>
            </w:r>
          </w:p>
        </w:tc>
        <w:tc>
          <w:tcPr>
            <w:tcW w:type="dxa" w:w="1906"/>
            <w:tcMar>
              <w:top w:w="45" w:type="dxa"/>
              <w:start w:w="55" w:type="dxa"/>
              <w:bottom w:w="45" w:type="dxa"/>
              <w:end w:w="55" w:type="dxa"/>
            </w:tcMar>
            <w:vAlign w:val="top"/>
          </w:tcPr>
          <w:p>
            <w:pPr>
              <w:spacing w:after="0" w:line="240" w:lineRule="auto"/>
            </w:pPr>
            <w:r>
              <w:rPr>
                <w:sz w:val="12"/>
              </w:rPr>
              <w:t>Diversification minérale</w:t>
            </w:r>
          </w:p>
        </w:tc>
        <w:tc>
          <w:tcPr>
            <w:tcW w:type="dxa" w:w="1906"/>
            <w:tcMar>
              <w:top w:w="45" w:type="dxa"/>
              <w:start w:w="55" w:type="dxa"/>
              <w:bottom w:w="45" w:type="dxa"/>
              <w:end w:w="55" w:type="dxa"/>
            </w:tcMar>
            <w:vAlign w:val="top"/>
          </w:tcPr>
          <w:p>
            <w:pPr>
              <w:spacing w:after="0" w:line="240" w:lineRule="auto"/>
            </w:pPr>
            <w:r>
              <w:rPr>
                <w:sz w:val="12"/>
              </w:rPr>
              <w:t>Précipitation chimique à grande échelle</w:t>
            </w:r>
          </w:p>
        </w:tc>
        <w:tc>
          <w:tcPr>
            <w:tcW w:type="dxa" w:w="1906"/>
            <w:tcMar>
              <w:top w:w="45" w:type="dxa"/>
              <w:start w:w="55" w:type="dxa"/>
              <w:bottom w:w="45" w:type="dxa"/>
              <w:end w:w="55" w:type="dxa"/>
            </w:tcMar>
            <w:vAlign w:val="top"/>
          </w:tcPr>
          <w:p>
            <w:pPr>
              <w:spacing w:after="0" w:line="240" w:lineRule="auto"/>
            </w:pPr>
            <w:r>
              <w:rPr>
                <w:sz w:val="12"/>
              </w:rPr>
              <w:t>Océans et atmosphères planétaires; processus récurrent</w:t>
            </w:r>
          </w:p>
        </w:tc>
        <w:tc>
          <w:tcPr>
            <w:tcW w:type="dxa" w:w="1906"/>
            <w:tcMar>
              <w:top w:w="45" w:type="dxa"/>
              <w:start w:w="55" w:type="dxa"/>
              <w:bottom w:w="45" w:type="dxa"/>
              <w:end w:w="55" w:type="dxa"/>
            </w:tcMar>
            <w:vAlign w:val="top"/>
          </w:tcPr>
          <w:p>
            <w:pPr>
              <w:spacing w:after="0" w:line="240" w:lineRule="auto"/>
            </w:pPr>
            <w:r>
              <w:rPr>
                <w:sz w:val="12"/>
              </w:rPr>
              <w:t>Carbonates, évaporites, oxydes et BIF</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Inféré à partir d'archives</w:t>
            </w:r>
          </w:p>
        </w:tc>
      </w:tr>
    </w:tbl>
    <w:p>
      <w:pPr>
        <w:widowControl/>
        <w:spacing w:after="0"/>
      </w:pPr>
    </w:p>
    <w:p>
      <w:pPr>
        <w:widowControl/>
      </w:pPr>
      <w:r>
        <w:br w:type="page"/>
      </w:r>
    </w:p>
    <w:p>
      <w:pPr>
        <w:keepNext/>
        <w:widowControl/>
        <w:spacing w:after="160"/>
      </w:pPr>
      <w:r>
        <w:rPr>
          <w:b/>
          <w:color w:val="243B67"/>
          <w:sz w:val="36"/>
        </w:rPr>
        <w:t>Annexe C. Catalogue des transitions historiques - suite 3/3</w:t>
      </w:r>
    </w:p>
    <w:tbl>
      <w:tblPr>
        <w:tblStyle w:val="TableGrid"/>
        <w:tblW w:type="auto" w:w="0"/>
        <w:jc w:val="center"/>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906"/>
            <w:shd w:fill="243B67"/>
            <w:tcMar>
              <w:top w:w="60" w:type="dxa"/>
              <w:start w:w="60" w:type="dxa"/>
              <w:bottom w:w="60" w:type="dxa"/>
              <w:end w:w="60" w:type="dxa"/>
            </w:tcMar>
            <w:vAlign w:val="center"/>
          </w:tcPr>
          <w:p>
            <w:pPr>
              <w:jc w:val="center"/>
            </w:pPr>
            <w:r>
              <w:rPr>
                <w:b/>
                <w:color w:val="FFFFFF"/>
                <w:sz w:val="12"/>
              </w:rPr>
              <w:t>ID</w:t>
            </w:r>
          </w:p>
        </w:tc>
        <w:tc>
          <w:tcPr>
            <w:tcW w:type="dxa" w:w="1906"/>
            <w:shd w:fill="243B67"/>
            <w:tcMar>
              <w:top w:w="60" w:type="dxa"/>
              <w:start w:w="60" w:type="dxa"/>
              <w:bottom w:w="60" w:type="dxa"/>
              <w:end w:w="60" w:type="dxa"/>
            </w:tcMar>
            <w:vAlign w:val="center"/>
          </w:tcPr>
          <w:p>
            <w:pPr>
              <w:jc w:val="center"/>
            </w:pPr>
            <w:r>
              <w:rPr>
                <w:b/>
                <w:color w:val="FFFFFF"/>
                <w:sz w:val="12"/>
              </w:rPr>
              <w:t>Régime</w:t>
            </w:r>
          </w:p>
        </w:tc>
        <w:tc>
          <w:tcPr>
            <w:tcW w:type="dxa" w:w="1906"/>
            <w:shd w:fill="243B67"/>
            <w:tcMar>
              <w:top w:w="60" w:type="dxa"/>
              <w:start w:w="60" w:type="dxa"/>
              <w:bottom w:w="60" w:type="dxa"/>
              <w:end w:w="60" w:type="dxa"/>
            </w:tcMar>
            <w:vAlign w:val="center"/>
          </w:tcPr>
          <w:p>
            <w:pPr>
              <w:jc w:val="center"/>
            </w:pPr>
            <w:r>
              <w:rPr>
                <w:b/>
                <w:color w:val="FFFFFF"/>
                <w:sz w:val="12"/>
              </w:rPr>
              <w:t>Nom du régime</w:t>
            </w:r>
          </w:p>
        </w:tc>
        <w:tc>
          <w:tcPr>
            <w:tcW w:type="dxa" w:w="1906"/>
            <w:shd w:fill="243B67"/>
            <w:tcMar>
              <w:top w:w="60" w:type="dxa"/>
              <w:start w:w="60" w:type="dxa"/>
              <w:bottom w:w="60" w:type="dxa"/>
              <w:end w:w="60" w:type="dxa"/>
            </w:tcMar>
            <w:vAlign w:val="center"/>
          </w:tcPr>
          <w:p>
            <w:pPr>
              <w:jc w:val="center"/>
            </w:pPr>
            <w:r>
              <w:rPr>
                <w:b/>
                <w:color w:val="FFFFFF"/>
                <w:sz w:val="12"/>
              </w:rPr>
              <w:t>Transition</w:t>
            </w:r>
          </w:p>
        </w:tc>
        <w:tc>
          <w:tcPr>
            <w:tcW w:type="dxa" w:w="1906"/>
            <w:shd w:fill="243B67"/>
            <w:tcMar>
              <w:top w:w="60" w:type="dxa"/>
              <w:start w:w="60" w:type="dxa"/>
              <w:bottom w:w="60" w:type="dxa"/>
              <w:end w:w="60" w:type="dxa"/>
            </w:tcMar>
            <w:vAlign w:val="center"/>
          </w:tcPr>
          <w:p>
            <w:pPr>
              <w:jc w:val="center"/>
            </w:pPr>
            <w:r>
              <w:rPr>
                <w:b/>
                <w:color w:val="FFFFFF"/>
                <w:sz w:val="12"/>
              </w:rPr>
              <w:t>Fenêtre</w:t>
            </w:r>
          </w:p>
        </w:tc>
        <w:tc>
          <w:tcPr>
            <w:tcW w:type="dxa" w:w="1906"/>
            <w:shd w:fill="243B67"/>
            <w:tcMar>
              <w:top w:w="60" w:type="dxa"/>
              <w:start w:w="60" w:type="dxa"/>
              <w:bottom w:w="60" w:type="dxa"/>
              <w:end w:w="60" w:type="dxa"/>
            </w:tcMar>
            <w:vAlign w:val="center"/>
          </w:tcPr>
          <w:p>
            <w:pPr>
              <w:jc w:val="center"/>
            </w:pPr>
            <w:r>
              <w:rPr>
                <w:b/>
                <w:color w:val="FFFFFF"/>
                <w:sz w:val="12"/>
              </w:rPr>
              <w:t>États accessibles</w:t>
            </w:r>
          </w:p>
        </w:tc>
        <w:tc>
          <w:tcPr>
            <w:tcW w:type="dxa" w:w="1906"/>
            <w:shd w:fill="243B67"/>
            <w:tcMar>
              <w:top w:w="60" w:type="dxa"/>
              <w:start w:w="60" w:type="dxa"/>
              <w:bottom w:w="60" w:type="dxa"/>
              <w:end w:w="60" w:type="dxa"/>
            </w:tcMar>
            <w:vAlign w:val="center"/>
          </w:tcPr>
          <w:p>
            <w:pPr>
              <w:jc w:val="center"/>
            </w:pPr>
            <w:r>
              <w:rPr>
                <w:b/>
                <w:color w:val="FFFFFF"/>
                <w:sz w:val="12"/>
              </w:rPr>
              <w:t>États fermés</w:t>
            </w:r>
          </w:p>
        </w:tc>
        <w:tc>
          <w:tcPr>
            <w:tcW w:type="dxa" w:w="1906"/>
            <w:shd w:fill="243B67"/>
            <w:tcMar>
              <w:top w:w="60" w:type="dxa"/>
              <w:start w:w="60" w:type="dxa"/>
              <w:bottom w:w="60" w:type="dxa"/>
              <w:end w:w="60" w:type="dxa"/>
            </w:tcMar>
            <w:vAlign w:val="center"/>
          </w:tcPr>
          <w:p>
            <w:pPr>
              <w:jc w:val="center"/>
            </w:pPr>
            <w:r>
              <w:rPr>
                <w:b/>
                <w:color w:val="FFFFFF"/>
                <w:sz w:val="12"/>
              </w:rPr>
              <w:t>Niveau</w:t>
            </w:r>
          </w:p>
        </w:tc>
      </w:tr>
      <w:tr>
        <w:trPr>
          <w:cantSplit/>
        </w:trPr>
        <w:tc>
          <w:tcPr>
            <w:tcW w:type="dxa" w:w="1906"/>
            <w:tcMar>
              <w:top w:w="45" w:type="dxa"/>
              <w:start w:w="55" w:type="dxa"/>
              <w:bottom w:w="45" w:type="dxa"/>
              <w:end w:w="55" w:type="dxa"/>
            </w:tcMar>
            <w:vAlign w:val="top"/>
          </w:tcPr>
          <w:p>
            <w:pPr>
              <w:spacing w:after="0" w:line="240" w:lineRule="auto"/>
            </w:pPr>
            <w:r>
              <w:rPr>
                <w:sz w:val="12"/>
              </w:rPr>
              <w:t>TR-028</w:t>
            </w:r>
          </w:p>
        </w:tc>
        <w:tc>
          <w:tcPr>
            <w:tcW w:type="dxa" w:w="1906"/>
            <w:tcMar>
              <w:top w:w="45" w:type="dxa"/>
              <w:start w:w="55" w:type="dxa"/>
              <w:bottom w:w="45" w:type="dxa"/>
              <w:end w:w="55" w:type="dxa"/>
            </w:tcMar>
            <w:vAlign w:val="top"/>
          </w:tcPr>
          <w:p>
            <w:pPr>
              <w:spacing w:after="0" w:line="240" w:lineRule="auto"/>
            </w:pPr>
            <w:r>
              <w:rPr>
                <w:sz w:val="12"/>
              </w:rPr>
              <w:t>6</w:t>
            </w:r>
          </w:p>
        </w:tc>
        <w:tc>
          <w:tcPr>
            <w:tcW w:type="dxa" w:w="1906"/>
            <w:tcMar>
              <w:top w:w="45" w:type="dxa"/>
              <w:start w:w="55" w:type="dxa"/>
              <w:bottom w:w="45" w:type="dxa"/>
              <w:end w:w="55" w:type="dxa"/>
            </w:tcMar>
            <w:vAlign w:val="top"/>
          </w:tcPr>
          <w:p>
            <w:pPr>
              <w:spacing w:after="0" w:line="240" w:lineRule="auto"/>
            </w:pPr>
            <w:r>
              <w:rPr>
                <w:sz w:val="12"/>
              </w:rPr>
              <w:t>Diversification minérale</w:t>
            </w:r>
          </w:p>
        </w:tc>
        <w:tc>
          <w:tcPr>
            <w:tcW w:type="dxa" w:w="1906"/>
            <w:tcMar>
              <w:top w:w="45" w:type="dxa"/>
              <w:start w:w="55" w:type="dxa"/>
              <w:bottom w:w="45" w:type="dxa"/>
              <w:end w:w="55" w:type="dxa"/>
            </w:tcMar>
            <w:vAlign w:val="top"/>
          </w:tcPr>
          <w:p>
            <w:pPr>
              <w:spacing w:after="0" w:line="240" w:lineRule="auto"/>
            </w:pPr>
            <w:r>
              <w:rPr>
                <w:sz w:val="12"/>
              </w:rPr>
              <w:t>Phases de haute pression et de choc</w:t>
            </w:r>
          </w:p>
        </w:tc>
        <w:tc>
          <w:tcPr>
            <w:tcW w:type="dxa" w:w="1906"/>
            <w:tcMar>
              <w:top w:w="45" w:type="dxa"/>
              <w:start w:w="55" w:type="dxa"/>
              <w:bottom w:w="45" w:type="dxa"/>
              <w:end w:w="55" w:type="dxa"/>
            </w:tcMar>
            <w:vAlign w:val="top"/>
          </w:tcPr>
          <w:p>
            <w:pPr>
              <w:spacing w:after="0" w:line="240" w:lineRule="auto"/>
            </w:pPr>
            <w:r>
              <w:rPr>
                <w:sz w:val="12"/>
              </w:rPr>
              <w:t>Impacts, enfouissement et subduction; récurrent</w:t>
            </w:r>
          </w:p>
        </w:tc>
        <w:tc>
          <w:tcPr>
            <w:tcW w:type="dxa" w:w="1906"/>
            <w:tcMar>
              <w:top w:w="45" w:type="dxa"/>
              <w:start w:w="55" w:type="dxa"/>
              <w:bottom w:w="45" w:type="dxa"/>
              <w:end w:w="55" w:type="dxa"/>
            </w:tcMar>
            <w:vAlign w:val="top"/>
          </w:tcPr>
          <w:p>
            <w:pPr>
              <w:spacing w:after="0" w:line="240" w:lineRule="auto"/>
            </w:pPr>
            <w:r>
              <w:rPr>
                <w:sz w:val="12"/>
              </w:rPr>
              <w:t>Nouveaux réseaux cristallins</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Observé naturellement et expérimentalement</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TR-029</w:t>
            </w:r>
          </w:p>
        </w:tc>
        <w:tc>
          <w:tcPr>
            <w:tcW w:type="dxa" w:w="1906"/>
            <w:shd w:fill="F7F8FA"/>
            <w:tcMar>
              <w:top w:w="45" w:type="dxa"/>
              <w:start w:w="55" w:type="dxa"/>
              <w:bottom w:w="45" w:type="dxa"/>
              <w:end w:w="55" w:type="dxa"/>
            </w:tcMar>
            <w:vAlign w:val="top"/>
          </w:tcPr>
          <w:p>
            <w:pPr>
              <w:spacing w:after="0" w:line="240" w:lineRule="auto"/>
            </w:pPr>
            <w:r>
              <w:rPr>
                <w:sz w:val="12"/>
              </w:rPr>
              <w:t>6</w:t>
            </w:r>
          </w:p>
        </w:tc>
        <w:tc>
          <w:tcPr>
            <w:tcW w:type="dxa" w:w="1906"/>
            <w:shd w:fill="F7F8FA"/>
            <w:tcMar>
              <w:top w:w="45" w:type="dxa"/>
              <w:start w:w="55" w:type="dxa"/>
              <w:bottom w:w="45" w:type="dxa"/>
              <w:end w:w="55" w:type="dxa"/>
            </w:tcMar>
            <w:vAlign w:val="top"/>
          </w:tcPr>
          <w:p>
            <w:pPr>
              <w:spacing w:after="0" w:line="240" w:lineRule="auto"/>
            </w:pPr>
            <w:r>
              <w:rPr>
                <w:sz w:val="12"/>
              </w:rPr>
              <w:t>Diversification minérale</w:t>
            </w:r>
          </w:p>
        </w:tc>
        <w:tc>
          <w:tcPr>
            <w:tcW w:type="dxa" w:w="1906"/>
            <w:shd w:fill="F7F8FA"/>
            <w:tcMar>
              <w:top w:w="45" w:type="dxa"/>
              <w:start w:w="55" w:type="dxa"/>
              <w:bottom w:w="45" w:type="dxa"/>
              <w:end w:w="55" w:type="dxa"/>
            </w:tcMar>
            <w:vAlign w:val="top"/>
          </w:tcPr>
          <w:p>
            <w:pPr>
              <w:spacing w:after="0" w:line="240" w:lineRule="auto"/>
            </w:pPr>
            <w:r>
              <w:rPr>
                <w:sz w:val="12"/>
              </w:rPr>
              <w:t>Oxygénation durable de la surface</w:t>
            </w:r>
          </w:p>
        </w:tc>
        <w:tc>
          <w:tcPr>
            <w:tcW w:type="dxa" w:w="1906"/>
            <w:shd w:fill="F7F8FA"/>
            <w:tcMar>
              <w:top w:w="45" w:type="dxa"/>
              <w:start w:w="55" w:type="dxa"/>
              <w:bottom w:w="45" w:type="dxa"/>
              <w:end w:w="55" w:type="dxa"/>
            </w:tcMar>
            <w:vAlign w:val="top"/>
          </w:tcPr>
          <w:p>
            <w:pPr>
              <w:spacing w:after="0" w:line="240" w:lineRule="auto"/>
            </w:pPr>
            <w:r>
              <w:rPr>
                <w:sz w:val="12"/>
              </w:rPr>
              <w:t>Terre: ~2,5 à 2,3 Ga; archives redox</w:t>
            </w:r>
          </w:p>
        </w:tc>
        <w:tc>
          <w:tcPr>
            <w:tcW w:type="dxa" w:w="1906"/>
            <w:shd w:fill="F7F8FA"/>
            <w:tcMar>
              <w:top w:w="45" w:type="dxa"/>
              <w:start w:w="55" w:type="dxa"/>
              <w:bottom w:w="45" w:type="dxa"/>
              <w:end w:w="55" w:type="dxa"/>
            </w:tcMar>
            <w:vAlign w:val="top"/>
          </w:tcPr>
          <w:p>
            <w:pPr>
              <w:spacing w:after="0" w:line="240" w:lineRule="auto"/>
            </w:pPr>
            <w:r>
              <w:rPr>
                <w:sz w:val="12"/>
              </w:rPr>
              <w:t>Domaines minéralogiques oxydés</w:t>
            </w:r>
          </w:p>
        </w:tc>
        <w:tc>
          <w:tcPr>
            <w:tcW w:type="dxa" w:w="1906"/>
            <w:shd w:fill="F7F8FA"/>
            <w:tcMar>
              <w:top w:w="45" w:type="dxa"/>
              <w:start w:w="55" w:type="dxa"/>
              <w:bottom w:w="45" w:type="dxa"/>
              <w:end w:w="55" w:type="dxa"/>
            </w:tcMar>
            <w:vAlign w:val="top"/>
          </w:tcPr>
          <w:p>
            <w:pPr>
              <w:spacing w:after="0" w:line="240" w:lineRule="auto"/>
            </w:pPr>
            <w:r>
              <w:rPr>
                <w:sz w:val="12"/>
              </w:rPr>
              <w:t>Habitats de surface strictement anaérobies ; voies de synthèse organique abiotique en atmosphère réductrice.</w:t>
            </w:r>
          </w:p>
        </w:tc>
        <w:tc>
          <w:tcPr>
            <w:tcW w:type="dxa" w:w="1906"/>
            <w:shd w:fill="F7F8FA"/>
            <w:tcMar>
              <w:top w:w="45" w:type="dxa"/>
              <w:start w:w="55" w:type="dxa"/>
              <w:bottom w:w="45" w:type="dxa"/>
              <w:end w:w="55" w:type="dxa"/>
            </w:tcMar>
            <w:vAlign w:val="top"/>
          </w:tcPr>
          <w:p>
            <w:pPr>
              <w:spacing w:after="0" w:line="240" w:lineRule="auto"/>
            </w:pPr>
            <w:r>
              <w:rPr>
                <w:sz w:val="12"/>
              </w:rPr>
              <w:t>Inféré à partir de plusieurs archives</w:t>
            </w:r>
          </w:p>
        </w:tc>
      </w:tr>
      <w:tr>
        <w:trPr>
          <w:cantSplit/>
        </w:trPr>
        <w:tc>
          <w:tcPr>
            <w:tcW w:type="dxa" w:w="1906"/>
            <w:tcMar>
              <w:top w:w="45" w:type="dxa"/>
              <w:start w:w="55" w:type="dxa"/>
              <w:bottom w:w="45" w:type="dxa"/>
              <w:end w:w="55" w:type="dxa"/>
            </w:tcMar>
            <w:vAlign w:val="top"/>
          </w:tcPr>
          <w:p>
            <w:pPr>
              <w:spacing w:after="0" w:line="240" w:lineRule="auto"/>
            </w:pPr>
            <w:r>
              <w:rPr>
                <w:sz w:val="12"/>
              </w:rPr>
              <w:t>TR-030</w:t>
            </w:r>
          </w:p>
        </w:tc>
        <w:tc>
          <w:tcPr>
            <w:tcW w:type="dxa" w:w="1906"/>
            <w:tcMar>
              <w:top w:w="45" w:type="dxa"/>
              <w:start w:w="55" w:type="dxa"/>
              <w:bottom w:w="45" w:type="dxa"/>
              <w:end w:w="55" w:type="dxa"/>
            </w:tcMar>
            <w:vAlign w:val="top"/>
          </w:tcPr>
          <w:p>
            <w:pPr>
              <w:spacing w:after="0" w:line="240" w:lineRule="auto"/>
            </w:pPr>
            <w:r>
              <w:rPr>
                <w:sz w:val="12"/>
              </w:rPr>
              <w:t>6</w:t>
            </w:r>
          </w:p>
        </w:tc>
        <w:tc>
          <w:tcPr>
            <w:tcW w:type="dxa" w:w="1906"/>
            <w:tcMar>
              <w:top w:w="45" w:type="dxa"/>
              <w:start w:w="55" w:type="dxa"/>
              <w:bottom w:w="45" w:type="dxa"/>
              <w:end w:w="55" w:type="dxa"/>
            </w:tcMar>
            <w:vAlign w:val="top"/>
          </w:tcPr>
          <w:p>
            <w:pPr>
              <w:spacing w:after="0" w:line="240" w:lineRule="auto"/>
            </w:pPr>
            <w:r>
              <w:rPr>
                <w:sz w:val="12"/>
              </w:rPr>
              <w:t>Diversification minérale</w:t>
            </w:r>
          </w:p>
        </w:tc>
        <w:tc>
          <w:tcPr>
            <w:tcW w:type="dxa" w:w="1906"/>
            <w:tcMar>
              <w:top w:w="45" w:type="dxa"/>
              <w:start w:w="55" w:type="dxa"/>
              <w:bottom w:w="45" w:type="dxa"/>
              <w:end w:w="55" w:type="dxa"/>
            </w:tcMar>
            <w:vAlign w:val="top"/>
          </w:tcPr>
          <w:p>
            <w:pPr>
              <w:spacing w:after="0" w:line="240" w:lineRule="auto"/>
            </w:pPr>
            <w:r>
              <w:rPr>
                <w:sz w:val="12"/>
              </w:rPr>
              <w:t>Biominéralisation contrôlée</w:t>
            </w:r>
          </w:p>
        </w:tc>
        <w:tc>
          <w:tcPr>
            <w:tcW w:type="dxa" w:w="1906"/>
            <w:tcMar>
              <w:top w:w="45" w:type="dxa"/>
              <w:start w:w="55" w:type="dxa"/>
              <w:bottom w:w="45" w:type="dxa"/>
              <w:end w:w="55" w:type="dxa"/>
            </w:tcMar>
            <w:vAlign w:val="top"/>
          </w:tcPr>
          <w:p>
            <w:pPr>
              <w:spacing w:after="0" w:line="240" w:lineRule="auto"/>
            </w:pPr>
            <w:r>
              <w:rPr>
                <w:sz w:val="12"/>
              </w:rPr>
              <w:t>Après l'apparition du vivant; multiples lignées</w:t>
            </w:r>
          </w:p>
        </w:tc>
        <w:tc>
          <w:tcPr>
            <w:tcW w:type="dxa" w:w="1906"/>
            <w:tcMar>
              <w:top w:w="45" w:type="dxa"/>
              <w:start w:w="55" w:type="dxa"/>
              <w:bottom w:w="45" w:type="dxa"/>
              <w:end w:w="55" w:type="dxa"/>
            </w:tcMar>
            <w:vAlign w:val="top"/>
          </w:tcPr>
          <w:p>
            <w:pPr>
              <w:spacing w:after="0" w:line="240" w:lineRule="auto"/>
            </w:pPr>
            <w:r>
              <w:rPr>
                <w:sz w:val="12"/>
              </w:rPr>
              <w:t>Composites organo-minéraux</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Observé; histoire reconstruite</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TR-031</w:t>
            </w:r>
          </w:p>
        </w:tc>
        <w:tc>
          <w:tcPr>
            <w:tcW w:type="dxa" w:w="1906"/>
            <w:shd w:fill="F7F8FA"/>
            <w:tcMar>
              <w:top w:w="45" w:type="dxa"/>
              <w:start w:w="55" w:type="dxa"/>
              <w:bottom w:w="45" w:type="dxa"/>
              <w:end w:w="55" w:type="dxa"/>
            </w:tcMar>
            <w:vAlign w:val="top"/>
          </w:tcPr>
          <w:p>
            <w:pPr>
              <w:spacing w:after="0" w:line="240" w:lineRule="auto"/>
            </w:pPr>
            <w:r>
              <w:rPr>
                <w:sz w:val="12"/>
              </w:rPr>
              <w:t>7</w:t>
            </w:r>
          </w:p>
        </w:tc>
        <w:tc>
          <w:tcPr>
            <w:tcW w:type="dxa" w:w="1906"/>
            <w:shd w:fill="F7F8FA"/>
            <w:tcMar>
              <w:top w:w="45" w:type="dxa"/>
              <w:start w:w="55" w:type="dxa"/>
              <w:bottom w:w="45" w:type="dxa"/>
              <w:end w:w="55" w:type="dxa"/>
            </w:tcMar>
            <w:vAlign w:val="top"/>
          </w:tcPr>
          <w:p>
            <w:pPr>
              <w:spacing w:after="0" w:line="240" w:lineRule="auto"/>
            </w:pPr>
            <w:r>
              <w:rPr>
                <w:sz w:val="12"/>
              </w:rPr>
              <w:t>Voies prébiotiques</w:t>
            </w:r>
          </w:p>
        </w:tc>
        <w:tc>
          <w:tcPr>
            <w:tcW w:type="dxa" w:w="1906"/>
            <w:shd w:fill="F7F8FA"/>
            <w:tcMar>
              <w:top w:w="45" w:type="dxa"/>
              <w:start w:w="55" w:type="dxa"/>
              <w:bottom w:w="45" w:type="dxa"/>
              <w:end w:w="55" w:type="dxa"/>
            </w:tcMar>
            <w:vAlign w:val="top"/>
          </w:tcPr>
          <w:p>
            <w:pPr>
              <w:spacing w:after="0" w:line="240" w:lineRule="auto"/>
            </w:pPr>
            <w:r>
              <w:rPr>
                <w:sz w:val="12"/>
              </w:rPr>
              <w:t>Synthèse couplée de précurseurs biologiques</w:t>
            </w:r>
          </w:p>
        </w:tc>
        <w:tc>
          <w:tcPr>
            <w:tcW w:type="dxa" w:w="1906"/>
            <w:shd w:fill="F7F8FA"/>
            <w:tcMar>
              <w:top w:w="45" w:type="dxa"/>
              <w:start w:w="55" w:type="dxa"/>
              <w:bottom w:w="45" w:type="dxa"/>
              <w:end w:w="55" w:type="dxa"/>
            </w:tcMar>
            <w:vAlign w:val="top"/>
          </w:tcPr>
          <w:p>
            <w:pPr>
              <w:spacing w:after="0" w:line="240" w:lineRule="auto"/>
            </w:pPr>
            <w:r>
              <w:rPr>
                <w:sz w:val="12"/>
              </w:rPr>
              <w:t>Aucune date historique établie; laboratoire</w:t>
            </w:r>
          </w:p>
        </w:tc>
        <w:tc>
          <w:tcPr>
            <w:tcW w:type="dxa" w:w="1906"/>
            <w:shd w:fill="F7F8FA"/>
            <w:tcMar>
              <w:top w:w="45" w:type="dxa"/>
              <w:start w:w="55" w:type="dxa"/>
              <w:bottom w:w="45" w:type="dxa"/>
              <w:end w:w="55" w:type="dxa"/>
            </w:tcMar>
            <w:vAlign w:val="top"/>
          </w:tcPr>
          <w:p>
            <w:pPr>
              <w:spacing w:after="0" w:line="240" w:lineRule="auto"/>
            </w:pPr>
            <w:r>
              <w:rPr>
                <w:sz w:val="12"/>
              </w:rPr>
              <w:t>Inventaires compatibles de monomères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Produit expérimentalement</w:t>
            </w:r>
          </w:p>
        </w:tc>
      </w:tr>
      <w:tr>
        <w:trPr>
          <w:cantSplit/>
        </w:trPr>
        <w:tc>
          <w:tcPr>
            <w:tcW w:type="dxa" w:w="1906"/>
            <w:tcMar>
              <w:top w:w="45" w:type="dxa"/>
              <w:start w:w="55" w:type="dxa"/>
              <w:bottom w:w="45" w:type="dxa"/>
              <w:end w:w="55" w:type="dxa"/>
            </w:tcMar>
            <w:vAlign w:val="top"/>
          </w:tcPr>
          <w:p>
            <w:pPr>
              <w:spacing w:after="0" w:line="240" w:lineRule="auto"/>
            </w:pPr>
            <w:r>
              <w:rPr>
                <w:sz w:val="12"/>
              </w:rPr>
              <w:t>TR-032</w:t>
            </w:r>
          </w:p>
        </w:tc>
        <w:tc>
          <w:tcPr>
            <w:tcW w:type="dxa" w:w="1906"/>
            <w:tcMar>
              <w:top w:w="45" w:type="dxa"/>
              <w:start w:w="55" w:type="dxa"/>
              <w:bottom w:w="45" w:type="dxa"/>
              <w:end w:w="55" w:type="dxa"/>
            </w:tcMar>
            <w:vAlign w:val="top"/>
          </w:tcPr>
          <w:p>
            <w:pPr>
              <w:spacing w:after="0" w:line="240" w:lineRule="auto"/>
            </w:pPr>
            <w:r>
              <w:rPr>
                <w:sz w:val="12"/>
              </w:rPr>
              <w:t>7</w:t>
            </w:r>
          </w:p>
        </w:tc>
        <w:tc>
          <w:tcPr>
            <w:tcW w:type="dxa" w:w="1906"/>
            <w:tcMar>
              <w:top w:w="45" w:type="dxa"/>
              <w:start w:w="55" w:type="dxa"/>
              <w:bottom w:w="45" w:type="dxa"/>
              <w:end w:w="55" w:type="dxa"/>
            </w:tcMar>
            <w:vAlign w:val="top"/>
          </w:tcPr>
          <w:p>
            <w:pPr>
              <w:spacing w:after="0" w:line="240" w:lineRule="auto"/>
            </w:pPr>
            <w:r>
              <w:rPr>
                <w:sz w:val="12"/>
              </w:rPr>
              <w:t>Voies prébiotiques</w:t>
            </w:r>
          </w:p>
        </w:tc>
        <w:tc>
          <w:tcPr>
            <w:tcW w:type="dxa" w:w="1906"/>
            <w:tcMar>
              <w:top w:w="45" w:type="dxa"/>
              <w:start w:w="55" w:type="dxa"/>
              <w:bottom w:w="45" w:type="dxa"/>
              <w:end w:w="55" w:type="dxa"/>
            </w:tcMar>
            <w:vAlign w:val="top"/>
          </w:tcPr>
          <w:p>
            <w:pPr>
              <w:spacing w:after="0" w:line="240" w:lineRule="auto"/>
            </w:pPr>
            <w:r>
              <w:rPr>
                <w:sz w:val="12"/>
              </w:rPr>
              <w:t>Concentration, activation et polymérisation</w:t>
            </w:r>
          </w:p>
        </w:tc>
        <w:tc>
          <w:tcPr>
            <w:tcW w:type="dxa" w:w="1906"/>
            <w:tcMar>
              <w:top w:w="45" w:type="dxa"/>
              <w:start w:w="55" w:type="dxa"/>
              <w:bottom w:w="45" w:type="dxa"/>
              <w:end w:w="55" w:type="dxa"/>
            </w:tcMar>
            <w:vAlign w:val="top"/>
          </w:tcPr>
          <w:p>
            <w:pPr>
              <w:spacing w:after="0" w:line="240" w:lineRule="auto"/>
            </w:pPr>
            <w:r>
              <w:rPr>
                <w:sz w:val="12"/>
              </w:rPr>
              <w:t>Aucune date historique établie; laboratoire</w:t>
            </w:r>
          </w:p>
        </w:tc>
        <w:tc>
          <w:tcPr>
            <w:tcW w:type="dxa" w:w="1906"/>
            <w:tcMar>
              <w:top w:w="45" w:type="dxa"/>
              <w:start w:w="55" w:type="dxa"/>
              <w:bottom w:w="45" w:type="dxa"/>
              <w:end w:w="55" w:type="dxa"/>
            </w:tcMar>
            <w:vAlign w:val="top"/>
          </w:tcPr>
          <w:p>
            <w:pPr>
              <w:spacing w:after="0" w:line="240" w:lineRule="auto"/>
            </w:pPr>
            <w:r>
              <w:rPr>
                <w:sz w:val="12"/>
              </w:rPr>
              <w:t>Chaînes catalytiques ou informationnelles</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Produit partiellement; contexte naturel ouvert</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TR-033</w:t>
            </w:r>
          </w:p>
        </w:tc>
        <w:tc>
          <w:tcPr>
            <w:tcW w:type="dxa" w:w="1906"/>
            <w:shd w:fill="F7F8FA"/>
            <w:tcMar>
              <w:top w:w="45" w:type="dxa"/>
              <w:start w:w="55" w:type="dxa"/>
              <w:bottom w:w="45" w:type="dxa"/>
              <w:end w:w="55" w:type="dxa"/>
            </w:tcMar>
            <w:vAlign w:val="top"/>
          </w:tcPr>
          <w:p>
            <w:pPr>
              <w:spacing w:after="0" w:line="240" w:lineRule="auto"/>
            </w:pPr>
            <w:r>
              <w:rPr>
                <w:sz w:val="12"/>
              </w:rPr>
              <w:t>7</w:t>
            </w:r>
          </w:p>
        </w:tc>
        <w:tc>
          <w:tcPr>
            <w:tcW w:type="dxa" w:w="1906"/>
            <w:shd w:fill="F7F8FA"/>
            <w:tcMar>
              <w:top w:w="45" w:type="dxa"/>
              <w:start w:w="55" w:type="dxa"/>
              <w:bottom w:w="45" w:type="dxa"/>
              <w:end w:w="55" w:type="dxa"/>
            </w:tcMar>
            <w:vAlign w:val="top"/>
          </w:tcPr>
          <w:p>
            <w:pPr>
              <w:spacing w:after="0" w:line="240" w:lineRule="auto"/>
            </w:pPr>
            <w:r>
              <w:rPr>
                <w:sz w:val="12"/>
              </w:rPr>
              <w:t>Voies prébiotiques</w:t>
            </w:r>
          </w:p>
        </w:tc>
        <w:tc>
          <w:tcPr>
            <w:tcW w:type="dxa" w:w="1906"/>
            <w:shd w:fill="F7F8FA"/>
            <w:tcMar>
              <w:top w:w="45" w:type="dxa"/>
              <w:start w:w="55" w:type="dxa"/>
              <w:bottom w:w="45" w:type="dxa"/>
              <w:end w:w="55" w:type="dxa"/>
            </w:tcMar>
            <w:vAlign w:val="top"/>
          </w:tcPr>
          <w:p>
            <w:pPr>
              <w:spacing w:after="0" w:line="240" w:lineRule="auto"/>
            </w:pPr>
            <w:r>
              <w:rPr>
                <w:sz w:val="12"/>
              </w:rPr>
              <w:t>Auto-assemblage de compartiments</w:t>
            </w:r>
          </w:p>
        </w:tc>
        <w:tc>
          <w:tcPr>
            <w:tcW w:type="dxa" w:w="1906"/>
            <w:shd w:fill="F7F8FA"/>
            <w:tcMar>
              <w:top w:w="45" w:type="dxa"/>
              <w:start w:w="55" w:type="dxa"/>
              <w:bottom w:w="45" w:type="dxa"/>
              <w:end w:w="55" w:type="dxa"/>
            </w:tcMar>
            <w:vAlign w:val="top"/>
          </w:tcPr>
          <w:p>
            <w:pPr>
              <w:spacing w:after="0" w:line="240" w:lineRule="auto"/>
            </w:pPr>
            <w:r>
              <w:rPr>
                <w:sz w:val="12"/>
              </w:rPr>
              <w:t>Aucune date historique établie; laboratoire</w:t>
            </w:r>
          </w:p>
        </w:tc>
        <w:tc>
          <w:tcPr>
            <w:tcW w:type="dxa" w:w="1906"/>
            <w:shd w:fill="F7F8FA"/>
            <w:tcMar>
              <w:top w:w="45" w:type="dxa"/>
              <w:start w:w="55" w:type="dxa"/>
              <w:bottom w:w="45" w:type="dxa"/>
              <w:end w:w="55" w:type="dxa"/>
            </w:tcMar>
            <w:vAlign w:val="top"/>
          </w:tcPr>
          <w:p>
            <w:pPr>
              <w:spacing w:after="0" w:line="240" w:lineRule="auto"/>
            </w:pPr>
            <w:r>
              <w:rPr>
                <w:sz w:val="12"/>
              </w:rPr>
              <w:t>Milieux internes sélectionnables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Produit expérimentalement</w:t>
            </w:r>
          </w:p>
        </w:tc>
      </w:tr>
      <w:tr>
        <w:trPr>
          <w:cantSplit/>
        </w:trPr>
        <w:tc>
          <w:tcPr>
            <w:tcW w:type="dxa" w:w="1906"/>
            <w:tcMar>
              <w:top w:w="45" w:type="dxa"/>
              <w:start w:w="55" w:type="dxa"/>
              <w:bottom w:w="45" w:type="dxa"/>
              <w:end w:w="55" w:type="dxa"/>
            </w:tcMar>
            <w:vAlign w:val="top"/>
          </w:tcPr>
          <w:p>
            <w:pPr>
              <w:spacing w:after="0" w:line="240" w:lineRule="auto"/>
            </w:pPr>
            <w:r>
              <w:rPr>
                <w:sz w:val="12"/>
              </w:rPr>
              <w:t>TR-034</w:t>
            </w:r>
          </w:p>
        </w:tc>
        <w:tc>
          <w:tcPr>
            <w:tcW w:type="dxa" w:w="1906"/>
            <w:tcMar>
              <w:top w:w="45" w:type="dxa"/>
              <w:start w:w="55" w:type="dxa"/>
              <w:bottom w:w="45" w:type="dxa"/>
              <w:end w:w="55" w:type="dxa"/>
            </w:tcMar>
            <w:vAlign w:val="top"/>
          </w:tcPr>
          <w:p>
            <w:pPr>
              <w:spacing w:after="0" w:line="240" w:lineRule="auto"/>
            </w:pPr>
            <w:r>
              <w:rPr>
                <w:sz w:val="12"/>
              </w:rPr>
              <w:t>7</w:t>
            </w:r>
          </w:p>
        </w:tc>
        <w:tc>
          <w:tcPr>
            <w:tcW w:type="dxa" w:w="1906"/>
            <w:tcMar>
              <w:top w:w="45" w:type="dxa"/>
              <w:start w:w="55" w:type="dxa"/>
              <w:bottom w:w="45" w:type="dxa"/>
              <w:end w:w="55" w:type="dxa"/>
            </w:tcMar>
            <w:vAlign w:val="top"/>
          </w:tcPr>
          <w:p>
            <w:pPr>
              <w:spacing w:after="0" w:line="240" w:lineRule="auto"/>
            </w:pPr>
            <w:r>
              <w:rPr>
                <w:sz w:val="12"/>
              </w:rPr>
              <w:t>Voies prébiotiques</w:t>
            </w:r>
          </w:p>
        </w:tc>
        <w:tc>
          <w:tcPr>
            <w:tcW w:type="dxa" w:w="1906"/>
            <w:tcMar>
              <w:top w:w="45" w:type="dxa"/>
              <w:start w:w="55" w:type="dxa"/>
              <w:bottom w:w="45" w:type="dxa"/>
              <w:end w:w="55" w:type="dxa"/>
            </w:tcMar>
            <w:vAlign w:val="top"/>
          </w:tcPr>
          <w:p>
            <w:pPr>
              <w:spacing w:after="0" w:line="240" w:lineRule="auto"/>
            </w:pPr>
            <w:r>
              <w:rPr>
                <w:sz w:val="12"/>
              </w:rPr>
              <w:t>Réseaux autocatalytiques et protométabolismes</w:t>
            </w:r>
          </w:p>
        </w:tc>
        <w:tc>
          <w:tcPr>
            <w:tcW w:type="dxa" w:w="1906"/>
            <w:tcMar>
              <w:top w:w="45" w:type="dxa"/>
              <w:start w:w="55" w:type="dxa"/>
              <w:bottom w:w="45" w:type="dxa"/>
              <w:end w:w="55" w:type="dxa"/>
            </w:tcMar>
            <w:vAlign w:val="top"/>
          </w:tcPr>
          <w:p>
            <w:pPr>
              <w:spacing w:after="0" w:line="240" w:lineRule="auto"/>
            </w:pPr>
            <w:r>
              <w:rPr>
                <w:sz w:val="12"/>
              </w:rPr>
              <w:t>Aucune date historique établie; scénarios candidats</w:t>
            </w:r>
          </w:p>
        </w:tc>
        <w:tc>
          <w:tcPr>
            <w:tcW w:type="dxa" w:w="1906"/>
            <w:tcMar>
              <w:top w:w="45" w:type="dxa"/>
              <w:start w:w="55" w:type="dxa"/>
              <w:bottom w:w="45" w:type="dxa"/>
              <w:end w:w="55" w:type="dxa"/>
            </w:tcMar>
            <w:vAlign w:val="top"/>
          </w:tcPr>
          <w:p>
            <w:pPr>
              <w:spacing w:after="0" w:line="240" w:lineRule="auto"/>
            </w:pPr>
            <w:r>
              <w:rPr>
                <w:sz w:val="12"/>
              </w:rPr>
              <w:t>Entretien réactionnel par flux</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Produit partiellement; histoire hypothétique</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TR-035</w:t>
            </w:r>
          </w:p>
        </w:tc>
        <w:tc>
          <w:tcPr>
            <w:tcW w:type="dxa" w:w="1906"/>
            <w:shd w:fill="F7F8FA"/>
            <w:tcMar>
              <w:top w:w="45" w:type="dxa"/>
              <w:start w:w="55" w:type="dxa"/>
              <w:bottom w:w="45" w:type="dxa"/>
              <w:end w:w="55" w:type="dxa"/>
            </w:tcMar>
            <w:vAlign w:val="top"/>
          </w:tcPr>
          <w:p>
            <w:pPr>
              <w:spacing w:after="0" w:line="240" w:lineRule="auto"/>
            </w:pPr>
            <w:r>
              <w:rPr>
                <w:sz w:val="12"/>
              </w:rPr>
              <w:t>7</w:t>
            </w:r>
          </w:p>
        </w:tc>
        <w:tc>
          <w:tcPr>
            <w:tcW w:type="dxa" w:w="1906"/>
            <w:shd w:fill="F7F8FA"/>
            <w:tcMar>
              <w:top w:w="45" w:type="dxa"/>
              <w:start w:w="55" w:type="dxa"/>
              <w:bottom w:w="45" w:type="dxa"/>
              <w:end w:w="55" w:type="dxa"/>
            </w:tcMar>
            <w:vAlign w:val="top"/>
          </w:tcPr>
          <w:p>
            <w:pPr>
              <w:spacing w:after="0" w:line="240" w:lineRule="auto"/>
            </w:pPr>
            <w:r>
              <w:rPr>
                <w:sz w:val="12"/>
              </w:rPr>
              <w:t>Voies prébiotiques</w:t>
            </w:r>
          </w:p>
        </w:tc>
        <w:tc>
          <w:tcPr>
            <w:tcW w:type="dxa" w:w="1906"/>
            <w:shd w:fill="F7F8FA"/>
            <w:tcMar>
              <w:top w:w="45" w:type="dxa"/>
              <w:start w:w="55" w:type="dxa"/>
              <w:bottom w:w="45" w:type="dxa"/>
              <w:end w:w="55" w:type="dxa"/>
            </w:tcMar>
            <w:vAlign w:val="top"/>
          </w:tcPr>
          <w:p>
            <w:pPr>
              <w:spacing w:after="0" w:line="240" w:lineRule="auto"/>
            </w:pPr>
            <w:r>
              <w:rPr>
                <w:sz w:val="12"/>
              </w:rPr>
              <w:t>Catalyse ARN et copie dirigée par matrice</w:t>
            </w:r>
          </w:p>
        </w:tc>
        <w:tc>
          <w:tcPr>
            <w:tcW w:type="dxa" w:w="1906"/>
            <w:shd w:fill="F7F8FA"/>
            <w:tcMar>
              <w:top w:w="45" w:type="dxa"/>
              <w:start w:w="55" w:type="dxa"/>
              <w:bottom w:w="45" w:type="dxa"/>
              <w:end w:w="55" w:type="dxa"/>
            </w:tcMar>
            <w:vAlign w:val="top"/>
          </w:tcPr>
          <w:p>
            <w:pPr>
              <w:spacing w:after="0" w:line="240" w:lineRule="auto"/>
            </w:pPr>
            <w:r>
              <w:rPr>
                <w:sz w:val="12"/>
              </w:rPr>
              <w:t>Aucune date historique établie; laboratoire</w:t>
            </w:r>
          </w:p>
        </w:tc>
        <w:tc>
          <w:tcPr>
            <w:tcW w:type="dxa" w:w="1906"/>
            <w:shd w:fill="F7F8FA"/>
            <w:tcMar>
              <w:top w:w="45" w:type="dxa"/>
              <w:start w:w="55" w:type="dxa"/>
              <w:bottom w:w="45" w:type="dxa"/>
              <w:end w:w="55" w:type="dxa"/>
            </w:tcMar>
            <w:vAlign w:val="top"/>
          </w:tcPr>
          <w:p>
            <w:pPr>
              <w:spacing w:after="0" w:line="240" w:lineRule="auto"/>
            </w:pPr>
            <w:r>
              <w:rPr>
                <w:sz w:val="12"/>
              </w:rPr>
              <w:t>Couplage entre séquence et catalyse</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Produit partiellement; autonomie hypothétique</w:t>
            </w:r>
          </w:p>
        </w:tc>
      </w:tr>
      <w:tr>
        <w:trPr>
          <w:cantSplit/>
        </w:trPr>
        <w:tc>
          <w:tcPr>
            <w:tcW w:type="dxa" w:w="1906"/>
            <w:tcMar>
              <w:top w:w="45" w:type="dxa"/>
              <w:start w:w="55" w:type="dxa"/>
              <w:bottom w:w="45" w:type="dxa"/>
              <w:end w:w="55" w:type="dxa"/>
            </w:tcMar>
            <w:vAlign w:val="top"/>
          </w:tcPr>
          <w:p>
            <w:pPr>
              <w:spacing w:after="0" w:line="240" w:lineRule="auto"/>
            </w:pPr>
            <w:r>
              <w:rPr>
                <w:sz w:val="12"/>
              </w:rPr>
              <w:t>TR-036</w:t>
            </w:r>
          </w:p>
        </w:tc>
        <w:tc>
          <w:tcPr>
            <w:tcW w:type="dxa" w:w="1906"/>
            <w:tcMar>
              <w:top w:w="45" w:type="dxa"/>
              <w:start w:w="55" w:type="dxa"/>
              <w:bottom w:w="45" w:type="dxa"/>
              <w:end w:w="55" w:type="dxa"/>
            </w:tcMar>
            <w:vAlign w:val="top"/>
          </w:tcPr>
          <w:p>
            <w:pPr>
              <w:spacing w:after="0" w:line="240" w:lineRule="auto"/>
            </w:pPr>
            <w:r>
              <w:rPr>
                <w:sz w:val="12"/>
              </w:rPr>
              <w:t>8</w:t>
            </w:r>
          </w:p>
        </w:tc>
        <w:tc>
          <w:tcPr>
            <w:tcW w:type="dxa" w:w="1906"/>
            <w:tcMar>
              <w:top w:w="45" w:type="dxa"/>
              <w:start w:w="55" w:type="dxa"/>
              <w:bottom w:w="45" w:type="dxa"/>
              <w:end w:w="55" w:type="dxa"/>
            </w:tcMar>
            <w:vAlign w:val="top"/>
          </w:tcPr>
          <w:p>
            <w:pPr>
              <w:spacing w:after="0" w:line="240" w:lineRule="auto"/>
            </w:pPr>
            <w:r>
              <w:rPr>
                <w:sz w:val="12"/>
              </w:rPr>
              <w:t>Vivant</w:t>
            </w:r>
          </w:p>
        </w:tc>
        <w:tc>
          <w:tcPr>
            <w:tcW w:type="dxa" w:w="1906"/>
            <w:tcMar>
              <w:top w:w="45" w:type="dxa"/>
              <w:start w:w="55" w:type="dxa"/>
              <w:bottom w:w="45" w:type="dxa"/>
              <w:end w:w="55" w:type="dxa"/>
            </w:tcMar>
            <w:vAlign w:val="top"/>
          </w:tcPr>
          <w:p>
            <w:pPr>
              <w:spacing w:after="0" w:line="240" w:lineRule="auto"/>
            </w:pPr>
            <w:r>
              <w:rPr>
                <w:sz w:val="12"/>
              </w:rPr>
              <w:t>Établissement du code et de la traduction</w:t>
            </w:r>
          </w:p>
        </w:tc>
        <w:tc>
          <w:tcPr>
            <w:tcW w:type="dxa" w:w="1906"/>
            <w:tcMar>
              <w:top w:w="45" w:type="dxa"/>
              <w:start w:w="55" w:type="dxa"/>
              <w:bottom w:w="45" w:type="dxa"/>
              <w:end w:w="55" w:type="dxa"/>
            </w:tcMar>
            <w:vAlign w:val="top"/>
          </w:tcPr>
          <w:p>
            <w:pPr>
              <w:spacing w:after="0" w:line="240" w:lineRule="auto"/>
            </w:pPr>
            <w:r>
              <w:rPr>
                <w:sz w:val="12"/>
              </w:rPr>
              <w:t>Avant LUCA; date et enchaînement inconnus</w:t>
            </w:r>
          </w:p>
        </w:tc>
        <w:tc>
          <w:tcPr>
            <w:tcW w:type="dxa" w:w="1906"/>
            <w:tcMar>
              <w:top w:w="45" w:type="dxa"/>
              <w:start w:w="55" w:type="dxa"/>
              <w:bottom w:w="45" w:type="dxa"/>
              <w:end w:w="55" w:type="dxa"/>
            </w:tcMar>
            <w:vAlign w:val="top"/>
          </w:tcPr>
          <w:p>
            <w:pPr>
              <w:spacing w:after="0" w:line="240" w:lineRule="auto"/>
            </w:pPr>
            <w:r>
              <w:rPr>
                <w:sz w:val="12"/>
              </w:rPr>
              <w:t>Production de protéines à partir de séquences</w:t>
            </w:r>
          </w:p>
        </w:tc>
        <w:tc>
          <w:tcPr>
            <w:tcW w:type="dxa" w:w="1906"/>
            <w:tcMar>
              <w:top w:w="45" w:type="dxa"/>
              <w:start w:w="55" w:type="dxa"/>
              <w:bottom w:w="45" w:type="dxa"/>
              <w:end w:w="55" w:type="dxa"/>
            </w:tcMar>
            <w:vAlign w:val="top"/>
          </w:tcPr>
          <w:p>
            <w:pPr>
              <w:spacing w:after="0" w:line="240" w:lineRule="auto"/>
            </w:pPr>
            <w:r>
              <w:rPr>
                <w:sz w:val="12"/>
              </w:rPr>
              <w:t>Réassignations majeures du code ; architectures de traduction alternatives, rendues très coûteuses.</w:t>
            </w:r>
          </w:p>
        </w:tc>
        <w:tc>
          <w:tcPr>
            <w:tcW w:type="dxa" w:w="1906"/>
            <w:tcMar>
              <w:top w:w="45" w:type="dxa"/>
              <w:start w:w="55" w:type="dxa"/>
              <w:bottom w:w="45" w:type="dxa"/>
              <w:end w:w="55" w:type="dxa"/>
            </w:tcMar>
            <w:vAlign w:val="top"/>
          </w:tcPr>
          <w:p>
            <w:pPr>
              <w:spacing w:after="0" w:line="240" w:lineRule="auto"/>
            </w:pPr>
            <w:r>
              <w:rPr>
                <w:sz w:val="12"/>
              </w:rPr>
              <w:t>Reconstruit; origine ouverte</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TR-037</w:t>
            </w:r>
          </w:p>
        </w:tc>
        <w:tc>
          <w:tcPr>
            <w:tcW w:type="dxa" w:w="1906"/>
            <w:shd w:fill="F7F8FA"/>
            <w:tcMar>
              <w:top w:w="45" w:type="dxa"/>
              <w:start w:w="55" w:type="dxa"/>
              <w:bottom w:w="45" w:type="dxa"/>
              <w:end w:w="55" w:type="dxa"/>
            </w:tcMar>
            <w:vAlign w:val="top"/>
          </w:tcPr>
          <w:p>
            <w:pPr>
              <w:spacing w:after="0" w:line="240" w:lineRule="auto"/>
            </w:pPr>
            <w:r>
              <w:rPr>
                <w:sz w:val="12"/>
              </w:rPr>
              <w:t>8</w:t>
            </w:r>
          </w:p>
        </w:tc>
        <w:tc>
          <w:tcPr>
            <w:tcW w:type="dxa" w:w="1906"/>
            <w:shd w:fill="F7F8FA"/>
            <w:tcMar>
              <w:top w:w="45" w:type="dxa"/>
              <w:start w:w="55" w:type="dxa"/>
              <w:bottom w:w="45" w:type="dxa"/>
              <w:end w:w="55" w:type="dxa"/>
            </w:tcMar>
            <w:vAlign w:val="top"/>
          </w:tcPr>
          <w:p>
            <w:pPr>
              <w:spacing w:after="0" w:line="240" w:lineRule="auto"/>
            </w:pPr>
            <w:r>
              <w:rPr>
                <w:sz w:val="12"/>
              </w:rPr>
              <w:t>Vivant</w:t>
            </w:r>
          </w:p>
        </w:tc>
        <w:tc>
          <w:tcPr>
            <w:tcW w:type="dxa" w:w="1906"/>
            <w:shd w:fill="F7F8FA"/>
            <w:tcMar>
              <w:top w:w="45" w:type="dxa"/>
              <w:start w:w="55" w:type="dxa"/>
              <w:bottom w:w="45" w:type="dxa"/>
              <w:end w:w="55" w:type="dxa"/>
            </w:tcMar>
            <w:vAlign w:val="top"/>
          </w:tcPr>
          <w:p>
            <w:pPr>
              <w:spacing w:after="0" w:line="240" w:lineRule="auto"/>
            </w:pPr>
            <w:r>
              <w:rPr>
                <w:sz w:val="12"/>
              </w:rPr>
              <w:t>LUCA</w:t>
            </w:r>
          </w:p>
        </w:tc>
        <w:tc>
          <w:tcPr>
            <w:tcW w:type="dxa" w:w="1906"/>
            <w:shd w:fill="F7F8FA"/>
            <w:tcMar>
              <w:top w:w="45" w:type="dxa"/>
              <w:start w:w="55" w:type="dxa"/>
              <w:bottom w:w="45" w:type="dxa"/>
              <w:end w:w="55" w:type="dxa"/>
            </w:tcMar>
            <w:vAlign w:val="top"/>
          </w:tcPr>
          <w:p>
            <w:pPr>
              <w:spacing w:after="0" w:line="240" w:lineRule="auto"/>
            </w:pPr>
            <w:r>
              <w:rPr>
                <w:sz w:val="12"/>
              </w:rPr>
              <w:t>~4,2 Ga proposé; modèle phylogénétique</w:t>
            </w:r>
          </w:p>
        </w:tc>
        <w:tc>
          <w:tcPr>
            <w:tcW w:type="dxa" w:w="1906"/>
            <w:shd w:fill="F7F8FA"/>
            <w:tcMar>
              <w:top w:w="45" w:type="dxa"/>
              <w:start w:w="55" w:type="dxa"/>
              <w:bottom w:w="45" w:type="dxa"/>
              <w:end w:w="55" w:type="dxa"/>
            </w:tcMar>
            <w:vAlign w:val="top"/>
          </w:tcPr>
          <w:p>
            <w:pPr>
              <w:spacing w:after="0" w:line="240" w:lineRule="auto"/>
            </w:pPr>
            <w:r>
              <w:rPr>
                <w:sz w:val="12"/>
              </w:rPr>
              <w:t>Ancêtre commun des cellules actuelles</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Reconstruit phylogénétiquement</w:t>
            </w:r>
          </w:p>
        </w:tc>
      </w:tr>
      <w:tr>
        <w:trPr>
          <w:cantSplit/>
        </w:trPr>
        <w:tc>
          <w:tcPr>
            <w:tcW w:type="dxa" w:w="1906"/>
            <w:tcMar>
              <w:top w:w="45" w:type="dxa"/>
              <w:start w:w="55" w:type="dxa"/>
              <w:bottom w:w="45" w:type="dxa"/>
              <w:end w:w="55" w:type="dxa"/>
            </w:tcMar>
            <w:vAlign w:val="top"/>
          </w:tcPr>
          <w:p>
            <w:pPr>
              <w:spacing w:after="0" w:line="240" w:lineRule="auto"/>
            </w:pPr>
            <w:r>
              <w:rPr>
                <w:sz w:val="12"/>
              </w:rPr>
              <w:t>TR-038</w:t>
            </w:r>
          </w:p>
        </w:tc>
        <w:tc>
          <w:tcPr>
            <w:tcW w:type="dxa" w:w="1906"/>
            <w:tcMar>
              <w:top w:w="45" w:type="dxa"/>
              <w:start w:w="55" w:type="dxa"/>
              <w:bottom w:w="45" w:type="dxa"/>
              <w:end w:w="55" w:type="dxa"/>
            </w:tcMar>
            <w:vAlign w:val="top"/>
          </w:tcPr>
          <w:p>
            <w:pPr>
              <w:spacing w:after="0" w:line="240" w:lineRule="auto"/>
            </w:pPr>
            <w:r>
              <w:rPr>
                <w:sz w:val="12"/>
              </w:rPr>
              <w:t>8</w:t>
            </w:r>
          </w:p>
        </w:tc>
        <w:tc>
          <w:tcPr>
            <w:tcW w:type="dxa" w:w="1906"/>
            <w:tcMar>
              <w:top w:w="45" w:type="dxa"/>
              <w:start w:w="55" w:type="dxa"/>
              <w:bottom w:w="45" w:type="dxa"/>
              <w:end w:w="55" w:type="dxa"/>
            </w:tcMar>
            <w:vAlign w:val="top"/>
          </w:tcPr>
          <w:p>
            <w:pPr>
              <w:spacing w:after="0" w:line="240" w:lineRule="auto"/>
            </w:pPr>
            <w:r>
              <w:rPr>
                <w:sz w:val="12"/>
              </w:rPr>
              <w:t>Vivant</w:t>
            </w:r>
          </w:p>
        </w:tc>
        <w:tc>
          <w:tcPr>
            <w:tcW w:type="dxa" w:w="1906"/>
            <w:tcMar>
              <w:top w:w="45" w:type="dxa"/>
              <w:start w:w="55" w:type="dxa"/>
              <w:bottom w:w="45" w:type="dxa"/>
              <w:end w:w="55" w:type="dxa"/>
            </w:tcMar>
            <w:vAlign w:val="top"/>
          </w:tcPr>
          <w:p>
            <w:pPr>
              <w:spacing w:after="0" w:line="240" w:lineRule="auto"/>
            </w:pPr>
            <w:r>
              <w:rPr>
                <w:sz w:val="12"/>
              </w:rPr>
              <w:t>Photosynthèse oxygénique</w:t>
            </w:r>
          </w:p>
        </w:tc>
        <w:tc>
          <w:tcPr>
            <w:tcW w:type="dxa" w:w="1906"/>
            <w:tcMar>
              <w:top w:w="45" w:type="dxa"/>
              <w:start w:w="55" w:type="dxa"/>
              <w:bottom w:w="45" w:type="dxa"/>
              <w:end w:w="55" w:type="dxa"/>
            </w:tcMar>
            <w:vAlign w:val="top"/>
          </w:tcPr>
          <w:p>
            <w:pPr>
              <w:spacing w:after="0" w:line="240" w:lineRule="auto"/>
            </w:pPr>
            <w:r>
              <w:rPr>
                <w:sz w:val="12"/>
              </w:rPr>
              <w:t>Antérieure à la Grande Oxygénation; date débattue</w:t>
            </w:r>
          </w:p>
        </w:tc>
        <w:tc>
          <w:tcPr>
            <w:tcW w:type="dxa" w:w="1906"/>
            <w:tcMar>
              <w:top w:w="45" w:type="dxa"/>
              <w:start w:w="55" w:type="dxa"/>
              <w:bottom w:w="45" w:type="dxa"/>
              <w:end w:w="55" w:type="dxa"/>
            </w:tcMar>
            <w:vAlign w:val="top"/>
          </w:tcPr>
          <w:p>
            <w:pPr>
              <w:spacing w:after="0" w:line="240" w:lineRule="auto"/>
            </w:pPr>
            <w:r>
              <w:rPr>
                <w:sz w:val="12"/>
              </w:rPr>
              <w:t>Utilisation de l'eau et transformation redox planétaire</w:t>
            </w:r>
          </w:p>
        </w:tc>
        <w:tc>
          <w:tcPr>
            <w:tcW w:type="dxa" w:w="1906"/>
            <w:tcMar>
              <w:top w:w="45" w:type="dxa"/>
              <w:start w:w="55" w:type="dxa"/>
              <w:bottom w:w="45" w:type="dxa"/>
              <w:end w:w="55" w:type="dxa"/>
            </w:tcMar>
            <w:vAlign w:val="top"/>
          </w:tcPr>
          <w:p>
            <w:pPr>
              <w:spacing w:after="0" w:line="240" w:lineRule="auto"/>
            </w:pPr>
            <w:r>
              <w:rPr>
                <w:sz w:val="12"/>
              </w:rPr>
            </w:r>
          </w:p>
        </w:tc>
        <w:tc>
          <w:tcPr>
            <w:tcW w:type="dxa" w:w="1906"/>
            <w:tcMar>
              <w:top w:w="45" w:type="dxa"/>
              <w:start w:w="55" w:type="dxa"/>
              <w:bottom w:w="45" w:type="dxa"/>
              <w:end w:w="55" w:type="dxa"/>
            </w:tcMar>
            <w:vAlign w:val="top"/>
          </w:tcPr>
          <w:p>
            <w:pPr>
              <w:spacing w:after="0" w:line="240" w:lineRule="auto"/>
            </w:pPr>
            <w:r>
              <w:rPr>
                <w:sz w:val="12"/>
              </w:rPr>
              <w:t>Reconstruit par génomique et archives</w:t>
            </w:r>
          </w:p>
        </w:tc>
      </w:tr>
      <w:tr>
        <w:trPr>
          <w:cantSplit/>
        </w:trPr>
        <w:tc>
          <w:tcPr>
            <w:tcW w:type="dxa" w:w="1906"/>
            <w:shd w:fill="F7F8FA"/>
            <w:tcMar>
              <w:top w:w="45" w:type="dxa"/>
              <w:start w:w="55" w:type="dxa"/>
              <w:bottom w:w="45" w:type="dxa"/>
              <w:end w:w="55" w:type="dxa"/>
            </w:tcMar>
            <w:vAlign w:val="top"/>
          </w:tcPr>
          <w:p>
            <w:pPr>
              <w:spacing w:after="0" w:line="240" w:lineRule="auto"/>
            </w:pPr>
            <w:r>
              <w:rPr>
                <w:sz w:val="12"/>
              </w:rPr>
              <w:t>TR-039</w:t>
            </w:r>
          </w:p>
        </w:tc>
        <w:tc>
          <w:tcPr>
            <w:tcW w:type="dxa" w:w="1906"/>
            <w:shd w:fill="F7F8FA"/>
            <w:tcMar>
              <w:top w:w="45" w:type="dxa"/>
              <w:start w:w="55" w:type="dxa"/>
              <w:bottom w:w="45" w:type="dxa"/>
              <w:end w:w="55" w:type="dxa"/>
            </w:tcMar>
            <w:vAlign w:val="top"/>
          </w:tcPr>
          <w:p>
            <w:pPr>
              <w:spacing w:after="0" w:line="240" w:lineRule="auto"/>
            </w:pPr>
            <w:r>
              <w:rPr>
                <w:sz w:val="12"/>
              </w:rPr>
              <w:t>8</w:t>
            </w:r>
          </w:p>
        </w:tc>
        <w:tc>
          <w:tcPr>
            <w:tcW w:type="dxa" w:w="1906"/>
            <w:shd w:fill="F7F8FA"/>
            <w:tcMar>
              <w:top w:w="45" w:type="dxa"/>
              <w:start w:w="55" w:type="dxa"/>
              <w:bottom w:w="45" w:type="dxa"/>
              <w:end w:w="55" w:type="dxa"/>
            </w:tcMar>
            <w:vAlign w:val="top"/>
          </w:tcPr>
          <w:p>
            <w:pPr>
              <w:spacing w:after="0" w:line="240" w:lineRule="auto"/>
            </w:pPr>
            <w:r>
              <w:rPr>
                <w:sz w:val="12"/>
              </w:rPr>
              <w:t>Vivant</w:t>
            </w:r>
          </w:p>
        </w:tc>
        <w:tc>
          <w:tcPr>
            <w:tcW w:type="dxa" w:w="1906"/>
            <w:shd w:fill="F7F8FA"/>
            <w:tcMar>
              <w:top w:w="45" w:type="dxa"/>
              <w:start w:w="55" w:type="dxa"/>
              <w:bottom w:w="45" w:type="dxa"/>
              <w:end w:w="55" w:type="dxa"/>
            </w:tcMar>
            <w:vAlign w:val="top"/>
          </w:tcPr>
          <w:p>
            <w:pPr>
              <w:spacing w:after="0" w:line="240" w:lineRule="auto"/>
            </w:pPr>
            <w:r>
              <w:rPr>
                <w:sz w:val="12"/>
              </w:rPr>
              <w:t>Endosymbiose mitochondriale</w:t>
            </w:r>
          </w:p>
        </w:tc>
        <w:tc>
          <w:tcPr>
            <w:tcW w:type="dxa" w:w="1906"/>
            <w:shd w:fill="F7F8FA"/>
            <w:tcMar>
              <w:top w:w="45" w:type="dxa"/>
              <w:start w:w="55" w:type="dxa"/>
              <w:bottom w:w="45" w:type="dxa"/>
              <w:end w:w="55" w:type="dxa"/>
            </w:tcMar>
            <w:vAlign w:val="top"/>
          </w:tcPr>
          <w:p>
            <w:pPr>
              <w:spacing w:after="0" w:line="240" w:lineRule="auto"/>
            </w:pPr>
            <w:r>
              <w:rPr>
                <w:sz w:val="12"/>
              </w:rPr>
              <w:t>Paléoprotérozoïque; fenêtre encore discutée</w:t>
            </w:r>
          </w:p>
        </w:tc>
        <w:tc>
          <w:tcPr>
            <w:tcW w:type="dxa" w:w="1906"/>
            <w:shd w:fill="F7F8FA"/>
            <w:tcMar>
              <w:top w:w="45" w:type="dxa"/>
              <w:start w:w="55" w:type="dxa"/>
              <w:bottom w:w="45" w:type="dxa"/>
              <w:end w:w="55" w:type="dxa"/>
            </w:tcMar>
            <w:vAlign w:val="top"/>
          </w:tcPr>
          <w:p>
            <w:pPr>
              <w:spacing w:after="0" w:line="240" w:lineRule="auto"/>
            </w:pPr>
            <w:r>
              <w:rPr>
                <w:sz w:val="12"/>
              </w:rPr>
              <w:t>Cellule eucaryote compartimentée</w:t>
            </w:r>
          </w:p>
        </w:tc>
        <w:tc>
          <w:tcPr>
            <w:tcW w:type="dxa" w:w="1906"/>
            <w:shd w:fill="F7F8FA"/>
            <w:tcMar>
              <w:top w:w="45" w:type="dxa"/>
              <w:start w:w="55" w:type="dxa"/>
              <w:bottom w:w="45" w:type="dxa"/>
              <w:end w:w="55" w:type="dxa"/>
            </w:tcMar>
            <w:vAlign w:val="top"/>
          </w:tcPr>
          <w:p>
            <w:pPr>
              <w:spacing w:after="0" w:line="240" w:lineRule="auto"/>
            </w:pPr>
            <w:r>
              <w:rPr>
                <w:sz w:val="12"/>
              </w:rPr>
            </w:r>
          </w:p>
        </w:tc>
        <w:tc>
          <w:tcPr>
            <w:tcW w:type="dxa" w:w="1906"/>
            <w:shd w:fill="F7F8FA"/>
            <w:tcMar>
              <w:top w:w="45" w:type="dxa"/>
              <w:start w:w="55" w:type="dxa"/>
              <w:bottom w:w="45" w:type="dxa"/>
              <w:end w:w="55" w:type="dxa"/>
            </w:tcMar>
            <w:vAlign w:val="top"/>
          </w:tcPr>
          <w:p>
            <w:pPr>
              <w:spacing w:after="0" w:line="240" w:lineRule="auto"/>
            </w:pPr>
            <w:r>
              <w:rPr>
                <w:sz w:val="12"/>
              </w:rPr>
              <w:t>Reconstruit</w:t>
            </w:r>
          </w:p>
        </w:tc>
      </w:tr>
      <w:tr>
        <w:trPr>
          <w:cantSplit/>
        </w:trPr>
        <w:tc>
          <w:tcPr>
            <w:tcW w:type="dxa" w:w="1906"/>
            <w:tcMar>
              <w:top w:w="45" w:type="dxa"/>
              <w:start w:w="55" w:type="dxa"/>
              <w:bottom w:w="45" w:type="dxa"/>
              <w:end w:w="55" w:type="dxa"/>
            </w:tcMar>
            <w:vAlign w:val="top"/>
          </w:tcPr>
          <w:p>
            <w:pPr>
              <w:spacing w:after="0" w:line="240" w:lineRule="auto"/>
            </w:pPr>
            <w:r>
              <w:rPr>
                <w:sz w:val="12"/>
              </w:rPr>
              <w:t>TR-040</w:t>
            </w:r>
          </w:p>
        </w:tc>
        <w:tc>
          <w:tcPr>
            <w:tcW w:type="dxa" w:w="1906"/>
            <w:tcMar>
              <w:top w:w="45" w:type="dxa"/>
              <w:start w:w="55" w:type="dxa"/>
              <w:bottom w:w="45" w:type="dxa"/>
              <w:end w:w="55" w:type="dxa"/>
            </w:tcMar>
            <w:vAlign w:val="top"/>
          </w:tcPr>
          <w:p>
            <w:pPr>
              <w:spacing w:after="0" w:line="240" w:lineRule="auto"/>
            </w:pPr>
            <w:r>
              <w:rPr>
                <w:sz w:val="12"/>
              </w:rPr>
              <w:t>8</w:t>
            </w:r>
          </w:p>
        </w:tc>
        <w:tc>
          <w:tcPr>
            <w:tcW w:type="dxa" w:w="1906"/>
            <w:tcMar>
              <w:top w:w="45" w:type="dxa"/>
              <w:start w:w="55" w:type="dxa"/>
              <w:bottom w:w="45" w:type="dxa"/>
              <w:end w:w="55" w:type="dxa"/>
            </w:tcMar>
            <w:vAlign w:val="top"/>
          </w:tcPr>
          <w:p>
            <w:pPr>
              <w:spacing w:after="0" w:line="240" w:lineRule="auto"/>
            </w:pPr>
            <w:r>
              <w:rPr>
                <w:sz w:val="12"/>
              </w:rPr>
              <w:t>Vivant</w:t>
            </w:r>
          </w:p>
        </w:tc>
        <w:tc>
          <w:tcPr>
            <w:tcW w:type="dxa" w:w="1906"/>
            <w:tcMar>
              <w:top w:w="45" w:type="dxa"/>
              <w:start w:w="55" w:type="dxa"/>
              <w:bottom w:w="45" w:type="dxa"/>
              <w:end w:w="55" w:type="dxa"/>
            </w:tcMar>
            <w:vAlign w:val="top"/>
          </w:tcPr>
          <w:p>
            <w:pPr>
              <w:spacing w:after="0" w:line="240" w:lineRule="auto"/>
            </w:pPr>
            <w:r>
              <w:rPr>
                <w:sz w:val="12"/>
              </w:rPr>
              <w:t>Multicellularités complexes indépendantes</w:t>
            </w:r>
          </w:p>
        </w:tc>
        <w:tc>
          <w:tcPr>
            <w:tcW w:type="dxa" w:w="1906"/>
            <w:tcMar>
              <w:top w:w="45" w:type="dxa"/>
              <w:start w:w="55" w:type="dxa"/>
              <w:bottom w:w="45" w:type="dxa"/>
              <w:end w:w="55" w:type="dxa"/>
            </w:tcMar>
            <w:vAlign w:val="top"/>
          </w:tcPr>
          <w:p>
            <w:pPr>
              <w:spacing w:after="0" w:line="240" w:lineRule="auto"/>
            </w:pPr>
            <w:r>
              <w:rPr>
                <w:sz w:val="12"/>
              </w:rPr>
              <w:t>Apparitions multiples, surtout Protérozoïque-Phanérozoïque</w:t>
            </w:r>
          </w:p>
        </w:tc>
        <w:tc>
          <w:tcPr>
            <w:tcW w:type="dxa" w:w="1906"/>
            <w:tcMar>
              <w:top w:w="45" w:type="dxa"/>
              <w:start w:w="55" w:type="dxa"/>
              <w:bottom w:w="45" w:type="dxa"/>
              <w:end w:w="55" w:type="dxa"/>
            </w:tcMar>
            <w:vAlign w:val="top"/>
          </w:tcPr>
          <w:p>
            <w:pPr>
              <w:spacing w:after="0" w:line="240" w:lineRule="auto"/>
            </w:pPr>
            <w:r>
              <w:rPr>
                <w:sz w:val="12"/>
              </w:rPr>
              <w:t>Différenciation, tissus et coopération somatique</w:t>
            </w:r>
          </w:p>
        </w:tc>
        <w:tc>
          <w:tcPr>
            <w:tcW w:type="dxa" w:w="1906"/>
            <w:tcMar>
              <w:top w:w="45" w:type="dxa"/>
              <w:start w:w="55" w:type="dxa"/>
              <w:bottom w:w="45" w:type="dxa"/>
              <w:end w:w="55" w:type="dxa"/>
            </w:tcMar>
            <w:vAlign w:val="top"/>
          </w:tcPr>
          <w:p>
            <w:pPr>
              <w:spacing w:after="0" w:line="240" w:lineRule="auto"/>
            </w:pPr>
            <w:r>
              <w:rPr>
                <w:sz w:val="12"/>
              </w:rPr>
              <w:t>Autonomie de reproduction et de dispersion des cellules devenues somatiques.</w:t>
            </w:r>
          </w:p>
        </w:tc>
        <w:tc>
          <w:tcPr>
            <w:tcW w:type="dxa" w:w="1906"/>
            <w:tcMar>
              <w:top w:w="45" w:type="dxa"/>
              <w:start w:w="55" w:type="dxa"/>
              <w:bottom w:w="45" w:type="dxa"/>
              <w:end w:w="55" w:type="dxa"/>
            </w:tcMar>
            <w:vAlign w:val="top"/>
          </w:tcPr>
          <w:p>
            <w:pPr>
              <w:spacing w:after="0" w:line="240" w:lineRule="auto"/>
            </w:pPr>
            <w:r>
              <w:rPr>
                <w:sz w:val="12"/>
              </w:rPr>
              <w:t>Observé; histoire reconstruite</w:t>
            </w:r>
          </w:p>
        </w:tc>
      </w:tr>
    </w:tbl>
    <w:p>
      <w:pPr>
        <w:widowControl/>
        <w:spacing w:after="0"/>
      </w:pPr>
    </w:p>
    <w:p>
      <w:pPr>
        <w:widowControl/>
        <w:sectPr>
          <w:headerReference w:type="default" r:id="rId26"/>
          <w:footerReference w:type="default" r:id="rId27"/>
          <w:type w:val="nextPage"/>
          <w:pgSz w:w="16838" w:h="11906" w:orient="landscape"/>
          <w:pgMar w:top="794" w:right="794" w:bottom="737" w:left="794" w:header="720" w:footer="720" w:gutter="0"/>
          <w:cols w:space="720"/>
          <w:docGrid w:linePitch="360"/>
        </w:sectPr>
      </w:pPr>
    </w:p>
    <w:p>
      <w:pPr>
        <w:pStyle w:val="Heading1"/>
      </w:pPr>
      <w:r>
        <w:rPr>
          <w:i w:val="0"/>
        </w:rPr>
        <w:t>Annexe D. Résultats consolidés</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243B67"/>
            <w:tcMar>
              <w:top w:w="60" w:type="dxa"/>
              <w:start w:w="60" w:type="dxa"/>
              <w:bottom w:w="60" w:type="dxa"/>
              <w:end w:w="60" w:type="dxa"/>
            </w:tcMar>
            <w:vAlign w:val="center"/>
          </w:tcPr>
          <w:p>
            <w:pPr>
              <w:jc w:val="center"/>
            </w:pPr>
            <w:r>
              <w:rPr>
                <w:b/>
                <w:color w:val="FFFFFF"/>
                <w:sz w:val="15"/>
              </w:rPr>
              <w:t>Domaine</w:t>
            </w:r>
          </w:p>
        </w:tc>
        <w:tc>
          <w:tcPr>
            <w:tcW w:type="dxa" w:w="2466"/>
            <w:shd w:fill="243B67"/>
            <w:tcMar>
              <w:top w:w="60" w:type="dxa"/>
              <w:start w:w="60" w:type="dxa"/>
              <w:bottom w:w="60" w:type="dxa"/>
              <w:end w:w="60" w:type="dxa"/>
            </w:tcMar>
            <w:vAlign w:val="center"/>
          </w:tcPr>
          <w:p>
            <w:pPr>
              <w:jc w:val="center"/>
            </w:pPr>
            <w:r>
              <w:rPr>
                <w:b/>
                <w:color w:val="FFFFFF"/>
                <w:sz w:val="15"/>
              </w:rPr>
              <w:t>Objet</w:t>
            </w:r>
          </w:p>
        </w:tc>
        <w:tc>
          <w:tcPr>
            <w:tcW w:type="dxa" w:w="2466"/>
            <w:shd w:fill="243B67"/>
            <w:tcMar>
              <w:top w:w="60" w:type="dxa"/>
              <w:start w:w="60" w:type="dxa"/>
              <w:bottom w:w="60" w:type="dxa"/>
              <w:end w:w="60" w:type="dxa"/>
            </w:tcMar>
            <w:vAlign w:val="center"/>
          </w:tcPr>
          <w:p>
            <w:pPr>
              <w:jc w:val="center"/>
            </w:pPr>
            <w:r>
              <w:rPr>
                <w:b/>
                <w:color w:val="FFFFFF"/>
                <w:sz w:val="15"/>
              </w:rPr>
              <w:t>Résultat</w:t>
            </w:r>
          </w:p>
        </w:tc>
        <w:tc>
          <w:tcPr>
            <w:tcW w:type="dxa" w:w="2466"/>
            <w:shd w:fill="243B67"/>
            <w:tcMar>
              <w:top w:w="60" w:type="dxa"/>
              <w:start w:w="60" w:type="dxa"/>
              <w:bottom w:w="60" w:type="dxa"/>
              <w:end w:w="60" w:type="dxa"/>
            </w:tcMar>
            <w:vAlign w:val="center"/>
          </w:tcPr>
          <w:p>
            <w:pPr>
              <w:jc w:val="center"/>
            </w:pPr>
            <w:r>
              <w:rPr>
                <w:b/>
                <w:color w:val="FFFFFF"/>
                <w:sz w:val="15"/>
              </w:rPr>
              <w:t>Statut</w:t>
            </w:r>
          </w:p>
        </w:tc>
      </w:tr>
      <w:tr>
        <w:trPr>
          <w:cantSplit/>
        </w:trPr>
        <w:tc>
          <w:tcPr>
            <w:tcW w:type="dxa" w:w="2466"/>
            <w:tcMar>
              <w:top w:w="45" w:type="dxa"/>
              <w:start w:w="55" w:type="dxa"/>
              <w:bottom w:w="45" w:type="dxa"/>
              <w:end w:w="55" w:type="dxa"/>
            </w:tcMar>
            <w:vAlign w:val="top"/>
          </w:tcPr>
          <w:p>
            <w:pPr>
              <w:spacing w:after="0" w:line="240" w:lineRule="auto"/>
            </w:pPr>
            <w:r>
              <w:rPr>
                <w:sz w:val="15"/>
              </w:rPr>
              <w:t>Socle</w:t>
            </w:r>
          </w:p>
        </w:tc>
        <w:tc>
          <w:tcPr>
            <w:tcW w:type="dxa" w:w="2466"/>
            <w:tcMar>
              <w:top w:w="45" w:type="dxa"/>
              <w:start w:w="55" w:type="dxa"/>
              <w:bottom w:w="45" w:type="dxa"/>
              <w:end w:w="55" w:type="dxa"/>
            </w:tcMar>
            <w:vAlign w:val="top"/>
          </w:tcPr>
          <w:p>
            <w:pPr>
              <w:spacing w:after="0" w:line="240" w:lineRule="auto"/>
            </w:pPr>
            <w:r>
              <w:rPr>
                <w:sz w:val="15"/>
              </w:rPr>
              <w:t>Test interventionnel</w:t>
            </w:r>
          </w:p>
        </w:tc>
        <w:tc>
          <w:tcPr>
            <w:tcW w:type="dxa" w:w="2466"/>
            <w:tcMar>
              <w:top w:w="45" w:type="dxa"/>
              <w:start w:w="55" w:type="dxa"/>
              <w:bottom w:w="45" w:type="dxa"/>
              <w:end w:w="55" w:type="dxa"/>
            </w:tcMar>
            <w:vAlign w:val="top"/>
          </w:tcPr>
          <w:p>
            <w:pPr>
              <w:spacing w:after="0" w:line="240" w:lineRule="auto"/>
            </w:pPr>
            <w:r>
              <w:rPr>
                <w:sz w:val="15"/>
              </w:rPr>
              <w:t>11/11 dans le modèle réduit, six cinétiques robustes</w:t>
            </w:r>
          </w:p>
        </w:tc>
        <w:tc>
          <w:tcPr>
            <w:tcW w:type="dxa" w:w="2466"/>
            <w:tcMar>
              <w:top w:w="45" w:type="dxa"/>
              <w:start w:w="55" w:type="dxa"/>
              <w:bottom w:w="45" w:type="dxa"/>
              <w:end w:w="55" w:type="dxa"/>
            </w:tcMar>
            <w:vAlign w:val="top"/>
          </w:tcPr>
          <w:p>
            <w:pPr>
              <w:spacing w:after="0" w:line="240" w:lineRule="auto"/>
            </w:pPr>
            <w:r>
              <w:rPr>
                <w:sz w:val="15"/>
              </w:rPr>
              <w:t>Validé dans le modèle réduit</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Socle</w:t>
            </w:r>
          </w:p>
        </w:tc>
        <w:tc>
          <w:tcPr>
            <w:tcW w:type="dxa" w:w="2466"/>
            <w:shd w:fill="F7F8FA"/>
            <w:tcMar>
              <w:top w:w="45" w:type="dxa"/>
              <w:start w:w="55" w:type="dxa"/>
              <w:bottom w:w="45" w:type="dxa"/>
              <w:end w:w="55" w:type="dxa"/>
            </w:tcMar>
            <w:vAlign w:val="top"/>
          </w:tcPr>
          <w:p>
            <w:pPr>
              <w:spacing w:after="0" w:line="240" w:lineRule="auto"/>
            </w:pPr>
            <w:r>
              <w:rPr>
                <w:sz w:val="15"/>
              </w:rPr>
              <w:t>Effet contre-intuitif</w:t>
            </w:r>
          </w:p>
        </w:tc>
        <w:tc>
          <w:tcPr>
            <w:tcW w:type="dxa" w:w="2466"/>
            <w:shd w:fill="F7F8FA"/>
            <w:tcMar>
              <w:top w:w="45" w:type="dxa"/>
              <w:start w:w="55" w:type="dxa"/>
              <w:bottom w:w="45" w:type="dxa"/>
              <w:end w:w="55" w:type="dxa"/>
            </w:tcMar>
            <w:vAlign w:val="top"/>
          </w:tcPr>
          <w:p>
            <w:pPr>
              <w:spacing w:after="0" w:line="240" w:lineRule="auto"/>
            </w:pPr>
            <w:r>
              <w:rPr>
                <w:sz w:val="15"/>
              </w:rPr>
              <w:t>10 cas sur 600, compétition et retard</w:t>
            </w:r>
          </w:p>
        </w:tc>
        <w:tc>
          <w:tcPr>
            <w:tcW w:type="dxa" w:w="2466"/>
            <w:shd w:fill="F7F8FA"/>
            <w:tcMar>
              <w:top w:w="45" w:type="dxa"/>
              <w:start w:w="55" w:type="dxa"/>
              <w:bottom w:w="45" w:type="dxa"/>
              <w:end w:w="55" w:type="dxa"/>
            </w:tcMar>
            <w:vAlign w:val="top"/>
          </w:tcPr>
          <w:p>
            <w:pPr>
              <w:spacing w:after="0" w:line="240" w:lineRule="auto"/>
            </w:pPr>
            <w:r>
              <w:rPr>
                <w:sz w:val="15"/>
              </w:rPr>
              <w:t>Exploratoire</w:t>
            </w:r>
          </w:p>
        </w:tc>
      </w:tr>
      <w:tr>
        <w:trPr>
          <w:cantSplit/>
        </w:trPr>
        <w:tc>
          <w:tcPr>
            <w:tcW w:type="dxa" w:w="2466"/>
            <w:tcMar>
              <w:top w:w="45" w:type="dxa"/>
              <w:start w:w="55" w:type="dxa"/>
              <w:bottom w:w="45" w:type="dxa"/>
              <w:end w:w="55" w:type="dxa"/>
            </w:tcMar>
            <w:vAlign w:val="top"/>
          </w:tcPr>
          <w:p>
            <w:pPr>
              <w:spacing w:after="0" w:line="240" w:lineRule="auto"/>
            </w:pPr>
            <w:r>
              <w:rPr>
                <w:sz w:val="15"/>
              </w:rPr>
              <w:t>Carte</w:t>
            </w:r>
          </w:p>
        </w:tc>
        <w:tc>
          <w:tcPr>
            <w:tcW w:type="dxa" w:w="2466"/>
            <w:tcMar>
              <w:top w:w="45" w:type="dxa"/>
              <w:start w:w="55" w:type="dxa"/>
              <w:bottom w:w="45" w:type="dxa"/>
              <w:end w:w="55" w:type="dxa"/>
            </w:tcMar>
            <w:vAlign w:val="top"/>
          </w:tcPr>
          <w:p>
            <w:pPr>
              <w:spacing w:after="0" w:line="240" w:lineRule="auto"/>
            </w:pPr>
            <w:r>
              <w:rPr>
                <w:sz w:val="15"/>
              </w:rPr>
              <w:t>Prédiction de liens</w:t>
            </w:r>
          </w:p>
        </w:tc>
        <w:tc>
          <w:tcPr>
            <w:tcW w:type="dxa" w:w="2466"/>
            <w:tcMar>
              <w:top w:w="45" w:type="dxa"/>
              <w:start w:w="55" w:type="dxa"/>
              <w:bottom w:w="45" w:type="dxa"/>
              <w:end w:w="55" w:type="dxa"/>
            </w:tcMar>
            <w:vAlign w:val="top"/>
          </w:tcPr>
          <w:p>
            <w:pPr>
              <w:spacing w:after="0" w:line="240" w:lineRule="auto"/>
            </w:pPr>
            <w:r>
              <w:rPr>
                <w:sz w:val="15"/>
              </w:rPr>
              <w:t>AUC structurelle 0,491, chronologie 0,922</w:t>
            </w:r>
          </w:p>
        </w:tc>
        <w:tc>
          <w:tcPr>
            <w:tcW w:type="dxa" w:w="2466"/>
            <w:tcMar>
              <w:top w:w="45" w:type="dxa"/>
              <w:start w:w="55" w:type="dxa"/>
              <w:bottom w:w="45" w:type="dxa"/>
              <w:end w:w="55" w:type="dxa"/>
            </w:tcMar>
            <w:vAlign w:val="top"/>
          </w:tcPr>
          <w:p>
            <w:pPr>
              <w:spacing w:after="0" w:line="240" w:lineRule="auto"/>
            </w:pPr>
            <w:r>
              <w:rPr>
                <w:sz w:val="15"/>
              </w:rPr>
              <w:t>Résultat négatif</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Matière</w:t>
            </w:r>
          </w:p>
        </w:tc>
        <w:tc>
          <w:tcPr>
            <w:tcW w:type="dxa" w:w="2466"/>
            <w:shd w:fill="F7F8FA"/>
            <w:tcMar>
              <w:top w:w="45" w:type="dxa"/>
              <w:start w:w="55" w:type="dxa"/>
              <w:bottom w:w="45" w:type="dxa"/>
              <w:end w:w="55" w:type="dxa"/>
            </w:tcMar>
            <w:vAlign w:val="top"/>
          </w:tcPr>
          <w:p>
            <w:pPr>
              <w:spacing w:after="0" w:line="240" w:lineRule="auto"/>
            </w:pPr>
            <w:r>
              <w:rPr>
                <w:sz w:val="15"/>
              </w:rPr>
              <w:t>Six dimensions</w:t>
            </w:r>
          </w:p>
        </w:tc>
        <w:tc>
          <w:tcPr>
            <w:tcW w:type="dxa" w:w="2466"/>
            <w:shd w:fill="F7F8FA"/>
            <w:tcMar>
              <w:top w:w="45" w:type="dxa"/>
              <w:start w:w="55" w:type="dxa"/>
              <w:bottom w:w="45" w:type="dxa"/>
              <w:end w:w="55" w:type="dxa"/>
            </w:tcMar>
            <w:vAlign w:val="top"/>
          </w:tcPr>
          <w:p>
            <w:pPr>
              <w:spacing w:after="0" w:line="240" w:lineRule="auto"/>
            </w:pPr>
            <w:r>
              <w:rPr>
                <w:sz w:val="15"/>
              </w:rPr>
              <w:t>0,000 bit propre</w:t>
            </w:r>
          </w:p>
        </w:tc>
        <w:tc>
          <w:tcPr>
            <w:tcW w:type="dxa" w:w="2466"/>
            <w:shd w:fill="F7F8FA"/>
            <w:tcMar>
              <w:top w:w="45" w:type="dxa"/>
              <w:start w:w="55" w:type="dxa"/>
              <w:bottom w:w="45" w:type="dxa"/>
              <w:end w:w="55" w:type="dxa"/>
            </w:tcMar>
            <w:vAlign w:val="top"/>
          </w:tcPr>
          <w:p>
            <w:pPr>
              <w:spacing w:after="0" w:line="240" w:lineRule="auto"/>
            </w:pPr>
            <w:r>
              <w:rPr>
                <w:sz w:val="15"/>
              </w:rPr>
              <w:t>Codage actuel réfuté comme mesure indépendante</w:t>
            </w:r>
          </w:p>
        </w:tc>
      </w:tr>
      <w:tr>
        <w:trPr>
          <w:cantSplit/>
        </w:trPr>
        <w:tc>
          <w:tcPr>
            <w:tcW w:type="dxa" w:w="2466"/>
            <w:tcMar>
              <w:top w:w="45" w:type="dxa"/>
              <w:start w:w="55" w:type="dxa"/>
              <w:bottom w:w="45" w:type="dxa"/>
              <w:end w:w="55" w:type="dxa"/>
            </w:tcMar>
            <w:vAlign w:val="top"/>
          </w:tcPr>
          <w:p>
            <w:pPr>
              <w:spacing w:after="0" w:line="240" w:lineRule="auto"/>
            </w:pPr>
            <w:r>
              <w:rPr>
                <w:sz w:val="15"/>
              </w:rPr>
              <w:t>Matière</w:t>
            </w:r>
          </w:p>
        </w:tc>
        <w:tc>
          <w:tcPr>
            <w:tcW w:type="dxa" w:w="2466"/>
            <w:tcMar>
              <w:top w:w="45" w:type="dxa"/>
              <w:start w:w="55" w:type="dxa"/>
              <w:bottom w:w="45" w:type="dxa"/>
              <w:end w:w="55" w:type="dxa"/>
            </w:tcMar>
            <w:vAlign w:val="top"/>
          </w:tcPr>
          <w:p>
            <w:pPr>
              <w:spacing w:after="0" w:line="240" w:lineRule="auto"/>
            </w:pPr>
            <w:r>
              <w:rPr>
                <w:sz w:val="15"/>
              </w:rPr>
              <w:t>Échelle de capacités</w:t>
            </w:r>
          </w:p>
        </w:tc>
        <w:tc>
          <w:tcPr>
            <w:tcW w:type="dxa" w:w="2466"/>
            <w:tcMar>
              <w:top w:w="45" w:type="dxa"/>
              <w:start w:w="55" w:type="dxa"/>
              <w:bottom w:w="45" w:type="dxa"/>
              <w:end w:w="55" w:type="dxa"/>
            </w:tcMar>
            <w:vAlign w:val="top"/>
          </w:tcPr>
          <w:p>
            <w:pPr>
              <w:spacing w:after="0" w:line="240" w:lineRule="auto"/>
            </w:pPr>
            <w:r>
              <w:rPr>
                <w:sz w:val="15"/>
              </w:rPr>
              <w:t>0,595 bit net, p = 5e-5, rho = 0,74</w:t>
            </w:r>
          </w:p>
        </w:tc>
        <w:tc>
          <w:tcPr>
            <w:tcW w:type="dxa" w:w="2466"/>
            <w:tcMar>
              <w:top w:w="45" w:type="dxa"/>
              <w:start w:w="55" w:type="dxa"/>
              <w:bottom w:w="45" w:type="dxa"/>
              <w:end w:w="55" w:type="dxa"/>
            </w:tcMar>
            <w:vAlign w:val="top"/>
          </w:tcPr>
          <w:p>
            <w:pPr>
              <w:spacing w:after="0" w:line="240" w:lineRule="auto"/>
            </w:pPr>
            <w:r>
              <w:rPr>
                <w:sz w:val="15"/>
              </w:rPr>
              <w:t>Établi dans le graphe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Matière</w:t>
            </w:r>
          </w:p>
        </w:tc>
        <w:tc>
          <w:tcPr>
            <w:tcW w:type="dxa" w:w="2466"/>
            <w:shd w:fill="F7F8FA"/>
            <w:tcMar>
              <w:top w:w="45" w:type="dxa"/>
              <w:start w:w="55" w:type="dxa"/>
              <w:bottom w:w="45" w:type="dxa"/>
              <w:end w:w="55" w:type="dxa"/>
            </w:tcMar>
            <w:vAlign w:val="top"/>
          </w:tcPr>
          <w:p>
            <w:pPr>
              <w:spacing w:after="0" w:line="240" w:lineRule="auto"/>
            </w:pPr>
            <w:r>
              <w:rPr>
                <w:sz w:val="15"/>
              </w:rPr>
              <w:t>Inventaire accessible</w:t>
            </w:r>
          </w:p>
        </w:tc>
        <w:tc>
          <w:tcPr>
            <w:tcW w:type="dxa" w:w="2466"/>
            <w:shd w:fill="F7F8FA"/>
            <w:tcMar>
              <w:top w:w="45" w:type="dxa"/>
              <w:start w:w="55" w:type="dxa"/>
              <w:bottom w:w="45" w:type="dxa"/>
              <w:end w:w="55" w:type="dxa"/>
            </w:tcMar>
            <w:vAlign w:val="top"/>
          </w:tcPr>
          <w:p>
            <w:pPr>
              <w:spacing w:after="0" w:line="240" w:lineRule="auto"/>
            </w:pPr>
            <w:r>
              <w:rPr>
                <w:sz w:val="15"/>
              </w:rPr>
              <w:t>C, H, N recouvrent les coefficients, S en désaccord</w:t>
            </w:r>
          </w:p>
        </w:tc>
        <w:tc>
          <w:tcPr>
            <w:tcW w:type="dxa" w:w="2466"/>
            <w:shd w:fill="F7F8FA"/>
            <w:tcMar>
              <w:top w:w="45" w:type="dxa"/>
              <w:start w:w="55" w:type="dxa"/>
              <w:bottom w:w="45" w:type="dxa"/>
              <w:end w:w="55" w:type="dxa"/>
            </w:tcMar>
            <w:vAlign w:val="top"/>
          </w:tcPr>
          <w:p>
            <w:pPr>
              <w:spacing w:after="0" w:line="240" w:lineRule="auto"/>
            </w:pPr>
            <w:r>
              <w:rPr>
                <w:sz w:val="15"/>
              </w:rPr>
              <w:t>Fortement appuyé, tension identifiée</w:t>
            </w:r>
          </w:p>
        </w:tc>
      </w:tr>
      <w:tr>
        <w:trPr>
          <w:cantSplit/>
        </w:trPr>
        <w:tc>
          <w:tcPr>
            <w:tcW w:type="dxa" w:w="2466"/>
            <w:tcMar>
              <w:top w:w="45" w:type="dxa"/>
              <w:start w:w="55" w:type="dxa"/>
              <w:bottom w:w="45" w:type="dxa"/>
              <w:end w:w="55" w:type="dxa"/>
            </w:tcMar>
            <w:vAlign w:val="top"/>
          </w:tcPr>
          <w:p>
            <w:pPr>
              <w:spacing w:after="0" w:line="240" w:lineRule="auto"/>
            </w:pPr>
            <w:r>
              <w:rPr>
                <w:sz w:val="15"/>
              </w:rPr>
              <w:t>Matière</w:t>
            </w:r>
          </w:p>
        </w:tc>
        <w:tc>
          <w:tcPr>
            <w:tcW w:type="dxa" w:w="2466"/>
            <w:tcMar>
              <w:top w:w="45" w:type="dxa"/>
              <w:start w:w="55" w:type="dxa"/>
              <w:bottom w:w="45" w:type="dxa"/>
              <w:end w:w="55" w:type="dxa"/>
            </w:tcMar>
            <w:vAlign w:val="top"/>
          </w:tcPr>
          <w:p>
            <w:pPr>
              <w:spacing w:after="0" w:line="240" w:lineRule="auto"/>
            </w:pPr>
            <w:r>
              <w:rPr>
                <w:sz w:val="15"/>
              </w:rPr>
              <w:t>Mémoire matérielle réelle</w:t>
            </w:r>
          </w:p>
        </w:tc>
        <w:tc>
          <w:tcPr>
            <w:tcW w:type="dxa" w:w="2466"/>
            <w:tcMar>
              <w:top w:w="45" w:type="dxa"/>
              <w:start w:w="55" w:type="dxa"/>
              <w:bottom w:w="45" w:type="dxa"/>
              <w:end w:w="55" w:type="dxa"/>
            </w:tcMar>
            <w:vAlign w:val="top"/>
          </w:tcPr>
          <w:p>
            <w:pPr>
              <w:spacing w:after="0" w:line="240" w:lineRule="auto"/>
            </w:pPr>
            <w:r>
              <w:rPr>
                <w:sz w:val="15"/>
              </w:rPr>
              <w:t>5 familles positives sur au moins une relation ; 0 chaîne complète sous quatre contrôles, 3 exigées</w:t>
            </w:r>
          </w:p>
        </w:tc>
        <w:tc>
          <w:tcPr>
            <w:tcW w:type="dxa" w:w="2466"/>
            <w:tcMar>
              <w:top w:w="45" w:type="dxa"/>
              <w:start w:w="55" w:type="dxa"/>
              <w:bottom w:w="45" w:type="dxa"/>
              <w:end w:w="55" w:type="dxa"/>
            </w:tcMar>
            <w:vAlign w:val="top"/>
          </w:tcPr>
          <w:p>
            <w:pPr>
              <w:spacing w:after="0" w:line="240" w:lineRule="auto"/>
            </w:pPr>
            <w:r>
              <w:rPr>
                <w:sz w:val="15"/>
              </w:rPr>
              <w:t>C-MAT-MEM-05 ne soutient pas la transversalité</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Astronomie</w:t>
            </w:r>
          </w:p>
        </w:tc>
        <w:tc>
          <w:tcPr>
            <w:tcW w:type="dxa" w:w="2466"/>
            <w:shd w:fill="F7F8FA"/>
            <w:tcMar>
              <w:top w:w="45" w:type="dxa"/>
              <w:start w:w="55" w:type="dxa"/>
              <w:bottom w:w="45" w:type="dxa"/>
              <w:end w:w="55" w:type="dxa"/>
            </w:tcMar>
            <w:vAlign w:val="top"/>
          </w:tcPr>
          <w:p>
            <w:pPr>
              <w:spacing w:after="0" w:line="240" w:lineRule="auto"/>
            </w:pPr>
            <w:r>
              <w:rPr>
                <w:sz w:val="15"/>
              </w:rPr>
              <w:t>N-corps</w:t>
            </w:r>
          </w:p>
        </w:tc>
        <w:tc>
          <w:tcPr>
            <w:tcW w:type="dxa" w:w="2466"/>
            <w:shd w:fill="F7F8FA"/>
            <w:tcMar>
              <w:top w:w="45" w:type="dxa"/>
              <w:start w:w="55" w:type="dxa"/>
              <w:bottom w:w="45" w:type="dxa"/>
              <w:end w:w="55" w:type="dxa"/>
            </w:tcMar>
            <w:vAlign w:val="top"/>
          </w:tcPr>
          <w:p>
            <w:pPr>
              <w:spacing w:after="0" w:line="240" w:lineRule="auto"/>
            </w:pPr>
            <w:r>
              <w:rPr>
                <w:sz w:val="15"/>
              </w:rPr>
              <w:t>13 critères sur 15</w:t>
            </w:r>
          </w:p>
        </w:tc>
        <w:tc>
          <w:tcPr>
            <w:tcW w:type="dxa" w:w="2466"/>
            <w:shd w:fill="F7F8FA"/>
            <w:tcMar>
              <w:top w:w="45" w:type="dxa"/>
              <w:start w:w="55" w:type="dxa"/>
              <w:bottom w:w="45" w:type="dxa"/>
              <w:end w:w="55" w:type="dxa"/>
            </w:tcMar>
            <w:vAlign w:val="top"/>
          </w:tcPr>
          <w:p>
            <w:pPr>
              <w:spacing w:after="0" w:line="240" w:lineRule="auto"/>
            </w:pPr>
            <w:r>
              <w:rPr>
                <w:sz w:val="15"/>
              </w:rPr>
              <w:t>Validé dans le modèle réduit</w:t>
            </w:r>
          </w:p>
        </w:tc>
      </w:tr>
      <w:tr>
        <w:trPr>
          <w:cantSplit/>
        </w:trPr>
        <w:tc>
          <w:tcPr>
            <w:tcW w:type="dxa" w:w="2466"/>
            <w:tcMar>
              <w:top w:w="45" w:type="dxa"/>
              <w:start w:w="55" w:type="dxa"/>
              <w:bottom w:w="45" w:type="dxa"/>
              <w:end w:w="55" w:type="dxa"/>
            </w:tcMar>
            <w:vAlign w:val="top"/>
          </w:tcPr>
          <w:p>
            <w:pPr>
              <w:spacing w:after="0" w:line="240" w:lineRule="auto"/>
            </w:pPr>
            <w:r>
              <w:rPr>
                <w:sz w:val="15"/>
              </w:rPr>
              <w:t>Climat</w:t>
            </w:r>
          </w:p>
        </w:tc>
        <w:tc>
          <w:tcPr>
            <w:tcW w:type="dxa" w:w="2466"/>
            <w:tcMar>
              <w:top w:w="45" w:type="dxa"/>
              <w:start w:w="55" w:type="dxa"/>
              <w:bottom w:w="45" w:type="dxa"/>
              <w:end w:w="55" w:type="dxa"/>
            </w:tcMar>
            <w:vAlign w:val="top"/>
          </w:tcPr>
          <w:p>
            <w:pPr>
              <w:spacing w:after="0" w:line="240" w:lineRule="auto"/>
            </w:pPr>
            <w:r>
              <w:rPr>
                <w:sz w:val="15"/>
              </w:rPr>
              <w:t>M2 contre M1P</w:t>
            </w:r>
          </w:p>
        </w:tc>
        <w:tc>
          <w:tcPr>
            <w:tcW w:type="dxa" w:w="2466"/>
            <w:tcMar>
              <w:top w:w="45" w:type="dxa"/>
              <w:start w:w="55" w:type="dxa"/>
              <w:bottom w:w="45" w:type="dxa"/>
              <w:end w:w="55" w:type="dxa"/>
            </w:tcMar>
            <w:vAlign w:val="top"/>
          </w:tcPr>
          <w:p>
            <w:pPr>
              <w:spacing w:after="0" w:line="240" w:lineRule="auto"/>
            </w:pPr>
            <w:r>
              <w:rPr>
                <w:sz w:val="15"/>
              </w:rPr>
              <w:t>0 critère sur 5, gain RMSE -31,6 %</w:t>
            </w:r>
          </w:p>
        </w:tc>
        <w:tc>
          <w:tcPr>
            <w:tcW w:type="dxa" w:w="2466"/>
            <w:tcMar>
              <w:top w:w="45" w:type="dxa"/>
              <w:start w:w="55" w:type="dxa"/>
              <w:bottom w:w="45" w:type="dxa"/>
              <w:end w:w="55" w:type="dxa"/>
            </w:tcMar>
            <w:vAlign w:val="top"/>
          </w:tcPr>
          <w:p>
            <w:pPr>
              <w:spacing w:after="0" w:line="240" w:lineRule="auto"/>
            </w:pPr>
            <w:r>
              <w:rPr>
                <w:sz w:val="15"/>
              </w:rPr>
              <w:t>Réfuté</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Exoplanètes</w:t>
            </w:r>
          </w:p>
        </w:tc>
        <w:tc>
          <w:tcPr>
            <w:tcW w:type="dxa" w:w="2466"/>
            <w:shd w:fill="F7F8FA"/>
            <w:tcMar>
              <w:top w:w="45" w:type="dxa"/>
              <w:start w:w="55" w:type="dxa"/>
              <w:bottom w:w="45" w:type="dxa"/>
              <w:end w:w="55" w:type="dxa"/>
            </w:tcMar>
            <w:vAlign w:val="top"/>
          </w:tcPr>
          <w:p>
            <w:pPr>
              <w:spacing w:after="0" w:line="240" w:lineRule="auto"/>
            </w:pPr>
            <w:r>
              <w:rPr>
                <w:sz w:val="15"/>
              </w:rPr>
              <w:t>Dépendance au chemin</w:t>
            </w:r>
          </w:p>
        </w:tc>
        <w:tc>
          <w:tcPr>
            <w:tcW w:type="dxa" w:w="2466"/>
            <w:shd w:fill="F7F8FA"/>
            <w:tcMar>
              <w:top w:w="45" w:type="dxa"/>
              <w:start w:w="55" w:type="dxa"/>
              <w:bottom w:w="45" w:type="dxa"/>
              <w:end w:w="55" w:type="dxa"/>
            </w:tcMar>
            <w:vAlign w:val="top"/>
          </w:tcPr>
          <w:p>
            <w:pPr>
              <w:spacing w:after="0" w:line="240" w:lineRule="auto"/>
            </w:pPr>
            <w:r>
              <w:rPr>
                <w:sz w:val="15"/>
              </w:rPr>
              <w:t>4 variables sur 4, ablation 4 sur 4</w:t>
            </w:r>
          </w:p>
        </w:tc>
        <w:tc>
          <w:tcPr>
            <w:tcW w:type="dxa" w:w="2466"/>
            <w:shd w:fill="F7F8FA"/>
            <w:tcMar>
              <w:top w:w="45" w:type="dxa"/>
              <w:start w:w="55" w:type="dxa"/>
              <w:bottom w:w="45" w:type="dxa"/>
              <w:end w:w="55" w:type="dxa"/>
            </w:tcMar>
            <w:vAlign w:val="top"/>
          </w:tcPr>
          <w:p>
            <w:pPr>
              <w:spacing w:after="0" w:line="240" w:lineRule="auto"/>
            </w:pPr>
            <w:r>
              <w:rPr>
                <w:sz w:val="15"/>
              </w:rPr>
              <w:t>Validation structurelle</w:t>
            </w:r>
          </w:p>
        </w:tc>
      </w:tr>
      <w:tr>
        <w:trPr>
          <w:cantSplit/>
        </w:trPr>
        <w:tc>
          <w:tcPr>
            <w:tcW w:type="dxa" w:w="2466"/>
            <w:tcMar>
              <w:top w:w="45" w:type="dxa"/>
              <w:start w:w="55" w:type="dxa"/>
              <w:bottom w:w="45" w:type="dxa"/>
              <w:end w:w="55" w:type="dxa"/>
            </w:tcMar>
            <w:vAlign w:val="top"/>
          </w:tcPr>
          <w:p>
            <w:pPr>
              <w:spacing w:after="0" w:line="240" w:lineRule="auto"/>
            </w:pPr>
            <w:r>
              <w:rPr>
                <w:sz w:val="15"/>
              </w:rPr>
              <w:t>Exoplanètes</w:t>
            </w:r>
          </w:p>
        </w:tc>
        <w:tc>
          <w:tcPr>
            <w:tcW w:type="dxa" w:w="2466"/>
            <w:tcMar>
              <w:top w:w="45" w:type="dxa"/>
              <w:start w:w="55" w:type="dxa"/>
              <w:bottom w:w="45" w:type="dxa"/>
              <w:end w:w="55" w:type="dxa"/>
            </w:tcMar>
            <w:vAlign w:val="top"/>
          </w:tcPr>
          <w:p>
            <w:pPr>
              <w:spacing w:after="0" w:line="240" w:lineRule="auto"/>
            </w:pPr>
            <w:r>
              <w:rPr>
                <w:sz w:val="15"/>
              </w:rPr>
              <w:t>Persistance</w:t>
            </w:r>
          </w:p>
        </w:tc>
        <w:tc>
          <w:tcPr>
            <w:tcW w:type="dxa" w:w="2466"/>
            <w:tcMar>
              <w:top w:w="45" w:type="dxa"/>
              <w:start w:w="55" w:type="dxa"/>
              <w:bottom w:w="45" w:type="dxa"/>
              <w:end w:w="55" w:type="dxa"/>
            </w:tcMar>
            <w:vAlign w:val="top"/>
          </w:tcPr>
          <w:p>
            <w:pPr>
              <w:spacing w:after="0" w:line="240" w:lineRule="auto"/>
            </w:pPr>
            <w:r>
              <w:rPr>
                <w:sz w:val="15"/>
              </w:rPr>
              <w:t>0 variable matérielle après palier long</w:t>
            </w:r>
          </w:p>
        </w:tc>
        <w:tc>
          <w:tcPr>
            <w:tcW w:type="dxa" w:w="2466"/>
            <w:tcMar>
              <w:top w:w="45" w:type="dxa"/>
              <w:start w:w="55" w:type="dxa"/>
              <w:bottom w:w="45" w:type="dxa"/>
              <w:end w:w="55" w:type="dxa"/>
            </w:tcMar>
            <w:vAlign w:val="top"/>
          </w:tcPr>
          <w:p>
            <w:pPr>
              <w:spacing w:after="0" w:line="240" w:lineRule="auto"/>
            </w:pPr>
            <w:r>
              <w:rPr>
                <w:sz w:val="15"/>
              </w:rPr>
              <w:t>Non réussi</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Matière</w:t>
            </w:r>
          </w:p>
        </w:tc>
        <w:tc>
          <w:tcPr>
            <w:tcW w:type="dxa" w:w="2466"/>
            <w:shd w:fill="F7F8FA"/>
            <w:tcMar>
              <w:top w:w="45" w:type="dxa"/>
              <w:start w:w="55" w:type="dxa"/>
              <w:bottom w:w="45" w:type="dxa"/>
              <w:end w:w="55" w:type="dxa"/>
            </w:tcMar>
            <w:vAlign w:val="top"/>
          </w:tcPr>
          <w:p>
            <w:pPr>
              <w:spacing w:after="0" w:line="240" w:lineRule="auto"/>
            </w:pPr>
            <w:r>
              <w:rPr>
                <w:sz w:val="15"/>
              </w:rPr>
              <w:t>Fermeture stricte v0.9.3</w:t>
            </w:r>
          </w:p>
        </w:tc>
        <w:tc>
          <w:tcPr>
            <w:tcW w:type="dxa" w:w="2466"/>
            <w:shd w:fill="F7F8FA"/>
            <w:tcMar>
              <w:top w:w="45" w:type="dxa"/>
              <w:start w:w="55" w:type="dxa"/>
              <w:bottom w:w="45" w:type="dxa"/>
              <w:end w:w="55" w:type="dxa"/>
            </w:tcMar>
            <w:vAlign w:val="top"/>
          </w:tcPr>
          <w:p>
            <w:pPr>
              <w:spacing w:after="0" w:line="240" w:lineRule="auto"/>
            </w:pPr>
            <w:r>
              <w:rPr>
                <w:sz w:val="15"/>
              </w:rPr>
              <w:t>46/53 nœuds ; noyau N029-N030-N053-N054 ; réparation candidate 53/53 non canonique</w:t>
            </w:r>
          </w:p>
        </w:tc>
        <w:tc>
          <w:tcPr>
            <w:tcW w:type="dxa" w:w="2466"/>
            <w:shd w:fill="F7F8FA"/>
            <w:tcMar>
              <w:top w:w="45" w:type="dxa"/>
              <w:start w:w="55" w:type="dxa"/>
              <w:bottom w:w="45" w:type="dxa"/>
              <w:end w:w="55" w:type="dxa"/>
            </w:tcMar>
            <w:vAlign w:val="top"/>
          </w:tcPr>
          <w:p>
            <w:pPr>
              <w:spacing w:after="0" w:line="240" w:lineRule="auto"/>
            </w:pPr>
            <w:r>
              <w:rPr>
                <w:sz w:val="15"/>
              </w:rPr>
              <w:t>Verrou localisé, source causale insuffisante</w:t>
            </w:r>
          </w:p>
        </w:tc>
      </w:tr>
      <w:tr>
        <w:trPr>
          <w:cantSplit/>
        </w:trPr>
        <w:tc>
          <w:tcPr>
            <w:tcW w:type="dxa" w:w="2466"/>
            <w:tcMar>
              <w:top w:w="45" w:type="dxa"/>
              <w:start w:w="55" w:type="dxa"/>
              <w:bottom w:w="45" w:type="dxa"/>
              <w:end w:w="55" w:type="dxa"/>
            </w:tcMar>
            <w:vAlign w:val="top"/>
          </w:tcPr>
          <w:p>
            <w:pPr>
              <w:spacing w:after="0" w:line="240" w:lineRule="auto"/>
            </w:pPr>
            <w:r>
              <w:rPr>
                <w:sz w:val="15"/>
              </w:rPr>
              <w:t>Matière</w:t>
            </w:r>
          </w:p>
        </w:tc>
        <w:tc>
          <w:tcPr>
            <w:tcW w:type="dxa" w:w="2466"/>
            <w:tcMar>
              <w:top w:w="45" w:type="dxa"/>
              <w:start w:w="55" w:type="dxa"/>
              <w:bottom w:w="45" w:type="dxa"/>
              <w:end w:w="55" w:type="dxa"/>
            </w:tcMar>
            <w:vAlign w:val="top"/>
          </w:tcPr>
          <w:p>
            <w:pPr>
              <w:spacing w:after="0" w:line="240" w:lineRule="auto"/>
            </w:pPr>
            <w:r>
              <w:rPr>
                <w:sz w:val="15"/>
              </w:rPr>
              <w:t>Calibrage structurel v0.9.4</w:t>
            </w:r>
          </w:p>
        </w:tc>
        <w:tc>
          <w:tcPr>
            <w:tcW w:type="dxa" w:w="2466"/>
            <w:tcMar>
              <w:top w:w="45" w:type="dxa"/>
              <w:start w:w="55" w:type="dxa"/>
              <w:bottom w:w="45" w:type="dxa"/>
              <w:end w:w="55" w:type="dxa"/>
            </w:tcMar>
            <w:vAlign w:val="top"/>
          </w:tcPr>
          <w:p>
            <w:pPr>
              <w:spacing w:after="0" w:line="240" w:lineRule="auto"/>
            </w:pPr>
            <w:r>
              <w:rPr>
                <w:sz w:val="15"/>
              </w:rPr>
              <w:t>31 nœuds stables, 15 sensibles, 7 dans le verrou canonique ; 40 hyperarêtes à effet d’ablation</w:t>
            </w:r>
          </w:p>
        </w:tc>
        <w:tc>
          <w:tcPr>
            <w:tcW w:type="dxa" w:w="2466"/>
            <w:tcMar>
              <w:top w:w="45" w:type="dxa"/>
              <w:start w:w="55" w:type="dxa"/>
              <w:bottom w:w="45" w:type="dxa"/>
              <w:end w:w="55" w:type="dxa"/>
            </w:tcMar>
            <w:vAlign w:val="top"/>
          </w:tcPr>
          <w:p>
            <w:pPr>
              <w:spacing w:after="0" w:line="240" w:lineRule="auto"/>
            </w:pPr>
            <w:r>
              <w:rPr>
                <w:sz w:val="15"/>
              </w:rPr>
              <w:t>Tri structurel et documentaire, causalité générale non démontrée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Climat</w:t>
            </w:r>
          </w:p>
        </w:tc>
        <w:tc>
          <w:tcPr>
            <w:tcW w:type="dxa" w:w="2466"/>
            <w:shd w:fill="F7F8FA"/>
            <w:tcMar>
              <w:top w:w="45" w:type="dxa"/>
              <w:start w:w="55" w:type="dxa"/>
              <w:bottom w:w="45" w:type="dxa"/>
              <w:end w:w="55" w:type="dxa"/>
            </w:tcMar>
            <w:vAlign w:val="top"/>
          </w:tcPr>
          <w:p>
            <w:pPr>
              <w:spacing w:after="0" w:line="240" w:lineRule="auto"/>
            </w:pPr>
            <w:r>
              <w:rPr>
                <w:sz w:val="15"/>
              </w:rPr>
              <w:t>Transfert orbital intermédiaire</w:t>
            </w:r>
          </w:p>
        </w:tc>
        <w:tc>
          <w:tcPr>
            <w:tcW w:type="dxa" w:w="2466"/>
            <w:shd w:fill="F7F8FA"/>
            <w:tcMar>
              <w:top w:w="45" w:type="dxa"/>
              <w:start w:w="55" w:type="dxa"/>
              <w:bottom w:w="45" w:type="dxa"/>
              <w:end w:w="55" w:type="dxa"/>
            </w:tcMar>
            <w:vAlign w:val="top"/>
          </w:tcPr>
          <w:p>
            <w:pPr>
              <w:spacing w:after="0" w:line="240" w:lineRule="auto"/>
            </w:pPr>
            <w:r>
              <w:rPr>
                <w:sz w:val="15"/>
              </w:rPr>
              <w:t>gain positif dans 3 fenêtres sur 3, 3,12 % en moyenne</w:t>
            </w:r>
          </w:p>
        </w:tc>
        <w:tc>
          <w:tcPr>
            <w:tcW w:type="dxa" w:w="2466"/>
            <w:shd w:fill="F7F8FA"/>
            <w:tcMar>
              <w:top w:w="45" w:type="dxa"/>
              <w:start w:w="55" w:type="dxa"/>
              <w:bottom w:w="45" w:type="dxa"/>
              <w:end w:w="55" w:type="dxa"/>
            </w:tcMar>
            <w:vAlign w:val="top"/>
          </w:tcPr>
          <w:p>
            <w:pPr>
              <w:spacing w:after="0" w:line="240" w:lineRule="auto"/>
            </w:pPr>
            <w:r>
              <w:rPr>
                <w:sz w:val="15"/>
              </w:rPr>
              <w:t>Hors échantillon à un pas, non GCM</w:t>
            </w:r>
          </w:p>
        </w:tc>
      </w:tr>
      <w:tr>
        <w:trPr>
          <w:cantSplit/>
        </w:trPr>
        <w:tc>
          <w:tcPr>
            <w:tcW w:type="dxa" w:w="2466"/>
            <w:tcMar>
              <w:top w:w="45" w:type="dxa"/>
              <w:start w:w="55" w:type="dxa"/>
              <w:bottom w:w="45" w:type="dxa"/>
              <w:end w:w="55" w:type="dxa"/>
            </w:tcMar>
            <w:vAlign w:val="top"/>
          </w:tcPr>
          <w:p>
            <w:pPr>
              <w:spacing w:after="0" w:line="240" w:lineRule="auto"/>
            </w:pPr>
            <w:r>
              <w:rPr>
                <w:sz w:val="15"/>
              </w:rPr>
              <w:t>Mémoire</w:t>
            </w:r>
          </w:p>
        </w:tc>
        <w:tc>
          <w:tcPr>
            <w:tcW w:type="dxa" w:w="2466"/>
            <w:tcMar>
              <w:top w:w="45" w:type="dxa"/>
              <w:start w:w="55" w:type="dxa"/>
              <w:bottom w:w="45" w:type="dxa"/>
              <w:end w:w="55" w:type="dxa"/>
            </w:tcMar>
            <w:vAlign w:val="top"/>
          </w:tcPr>
          <w:p>
            <w:pPr>
              <w:spacing w:after="0" w:line="240" w:lineRule="auto"/>
            </w:pPr>
            <w:r>
              <w:rPr>
                <w:sz w:val="15"/>
              </w:rPr>
              <w:t>Bassins et hystérèse</w:t>
            </w:r>
          </w:p>
        </w:tc>
        <w:tc>
          <w:tcPr>
            <w:tcW w:type="dxa" w:w="2466"/>
            <w:tcMar>
              <w:top w:w="45" w:type="dxa"/>
              <w:start w:w="55" w:type="dxa"/>
              <w:bottom w:w="45" w:type="dxa"/>
              <w:end w:w="55" w:type="dxa"/>
            </w:tcMar>
            <w:vAlign w:val="top"/>
          </w:tcPr>
          <w:p>
            <w:pPr>
              <w:spacing w:after="0" w:line="240" w:lineRule="auto"/>
            </w:pPr>
            <w:r>
              <w:rPr>
                <w:sz w:val="15"/>
              </w:rPr>
              <w:t>deux bassins pour M2 et M2P ; aucun écart matériel après retour complet</w:t>
            </w:r>
          </w:p>
        </w:tc>
        <w:tc>
          <w:tcPr>
            <w:tcW w:type="dxa" w:w="2466"/>
            <w:tcMar>
              <w:top w:w="45" w:type="dxa"/>
              <w:start w:w="55" w:type="dxa"/>
              <w:bottom w:w="45" w:type="dxa"/>
              <w:end w:w="55" w:type="dxa"/>
            </w:tcMar>
            <w:vAlign w:val="top"/>
          </w:tcPr>
          <w:p>
            <w:pPr>
              <w:spacing w:after="0" w:line="240" w:lineRule="auto"/>
            </w:pPr>
            <w:r>
              <w:rPr>
                <w:sz w:val="15"/>
              </w:rPr>
              <w:t>Exploratoire, non confirmatoire</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Vivant</w:t>
            </w:r>
          </w:p>
        </w:tc>
        <w:tc>
          <w:tcPr>
            <w:tcW w:type="dxa" w:w="2466"/>
            <w:shd w:fill="F7F8FA"/>
            <w:tcMar>
              <w:top w:w="45" w:type="dxa"/>
              <w:start w:w="55" w:type="dxa"/>
              <w:bottom w:w="45" w:type="dxa"/>
              <w:end w:w="55" w:type="dxa"/>
            </w:tcMar>
            <w:vAlign w:val="top"/>
          </w:tcPr>
          <w:p>
            <w:pPr>
              <w:spacing w:after="0" w:line="240" w:lineRule="auto"/>
            </w:pPr>
            <w:r>
              <w:rPr>
                <w:sz w:val="15"/>
              </w:rPr>
              <w:t>Benchmark externe Card 2019</w:t>
            </w:r>
          </w:p>
        </w:tc>
        <w:tc>
          <w:tcPr>
            <w:tcW w:type="dxa" w:w="2466"/>
            <w:shd w:fill="F7F8FA"/>
            <w:tcMar>
              <w:top w:w="45" w:type="dxa"/>
              <w:start w:w="55" w:type="dxa"/>
              <w:bottom w:w="45" w:type="dxa"/>
              <w:end w:w="55" w:type="dxa"/>
            </w:tcMar>
            <w:vAlign w:val="top"/>
          </w:tcPr>
          <w:p>
            <w:pPr>
              <w:spacing w:after="0" w:line="240" w:lineRule="auto"/>
            </w:pPr>
            <w:r>
              <w:rPr>
                <w:sz w:val="15"/>
              </w:rPr>
              <w:t>histoire moins bonne dans les 4 groupes ; IC bootstrap défavorable</w:t>
            </w:r>
          </w:p>
        </w:tc>
        <w:tc>
          <w:tcPr>
            <w:tcW w:type="dxa" w:w="2466"/>
            <w:shd w:fill="F7F8FA"/>
            <w:tcMar>
              <w:top w:w="45" w:type="dxa"/>
              <w:start w:w="55" w:type="dxa"/>
              <w:bottom w:w="45" w:type="dxa"/>
              <w:end w:w="55" w:type="dxa"/>
            </w:tcMar>
            <w:vAlign w:val="top"/>
          </w:tcPr>
          <w:p>
            <w:pPr>
              <w:spacing w:after="0" w:line="240" w:lineRule="auto"/>
            </w:pPr>
            <w:r>
              <w:rPr>
                <w:sz w:val="15"/>
              </w:rPr>
              <w:t>Externe rétrospectif, non confirmatoire</w:t>
            </w:r>
          </w:p>
        </w:tc>
      </w:tr>
      <w:tr>
        <w:trPr>
          <w:cantSplit/>
        </w:trPr>
        <w:tc>
          <w:tcPr>
            <w:tcW w:type="dxa" w:w="2466"/>
            <w:tcMar>
              <w:top w:w="45" w:type="dxa"/>
              <w:start w:w="55" w:type="dxa"/>
              <w:bottom w:w="45" w:type="dxa"/>
              <w:end w:w="55" w:type="dxa"/>
            </w:tcMar>
            <w:vAlign w:val="top"/>
          </w:tcPr>
          <w:p>
            <w:pPr>
              <w:spacing w:after="0" w:line="240" w:lineRule="auto"/>
            </w:pPr>
            <w:r>
              <w:rPr>
                <w:sz w:val="15"/>
              </w:rPr>
              <w:t>Vivant</w:t>
            </w:r>
          </w:p>
        </w:tc>
        <w:tc>
          <w:tcPr>
            <w:tcW w:type="dxa" w:w="2466"/>
            <w:tcMar>
              <w:top w:w="45" w:type="dxa"/>
              <w:start w:w="55" w:type="dxa"/>
              <w:bottom w:w="45" w:type="dxa"/>
              <w:end w:w="55" w:type="dxa"/>
            </w:tcMar>
            <w:vAlign w:val="top"/>
          </w:tcPr>
          <w:p>
            <w:pPr>
              <w:spacing w:after="0" w:line="240" w:lineRule="auto"/>
            </w:pPr>
            <w:r>
              <w:rPr>
                <w:sz w:val="15"/>
              </w:rPr>
              <w:t>Programme prébiotique</w:t>
            </w:r>
          </w:p>
        </w:tc>
        <w:tc>
          <w:tcPr>
            <w:tcW w:type="dxa" w:w="2466"/>
            <w:tcMar>
              <w:top w:w="45" w:type="dxa"/>
              <w:start w:w="55" w:type="dxa"/>
              <w:bottom w:w="45" w:type="dxa"/>
              <w:end w:w="55" w:type="dxa"/>
            </w:tcMar>
            <w:vAlign w:val="top"/>
          </w:tcPr>
          <w:p>
            <w:pPr>
              <w:spacing w:after="0" w:line="240" w:lineRule="auto"/>
            </w:pPr>
            <w:r>
              <w:rPr>
                <w:sz w:val="15"/>
              </w:rPr>
              <w:t>deux trajectoires ARN sur huit cycles, aucune lignée parent-descendant</w:t>
            </w:r>
          </w:p>
        </w:tc>
        <w:tc>
          <w:tcPr>
            <w:tcW w:type="dxa" w:w="2466"/>
            <w:tcMar>
              <w:top w:w="45" w:type="dxa"/>
              <w:start w:w="55" w:type="dxa"/>
              <w:bottom w:w="45" w:type="dxa"/>
              <w:end w:w="55" w:type="dxa"/>
            </w:tcMar>
            <w:vAlign w:val="top"/>
          </w:tcPr>
          <w:p>
            <w:pPr>
              <w:spacing w:after="0" w:line="240" w:lineRule="auto"/>
            </w:pPr>
            <w:r>
              <w:rPr>
                <w:sz w:val="15"/>
              </w:rPr>
              <w:t>Critère héréditaire non testé</w:t>
            </w:r>
          </w:p>
        </w:tc>
      </w:tr>
      <w:tr>
        <w:trPr>
          <w:cantSplit/>
        </w:trPr>
        <w:tc>
          <w:tcPr>
            <w:tcW w:type="dxa" w:w="2466"/>
            <w:shd w:fill="F7F8FA"/>
            <w:tcMar>
              <w:top w:w="45" w:type="dxa"/>
              <w:start w:w="55" w:type="dxa"/>
              <w:bottom w:w="45" w:type="dxa"/>
              <w:end w:w="55" w:type="dxa"/>
            </w:tcMar>
            <w:vAlign w:val="top"/>
          </w:tcPr>
          <w:p>
            <w:pPr>
              <w:spacing w:after="0" w:line="240" w:lineRule="auto"/>
            </w:pPr>
            <w:r>
              <w:rPr>
                <w:sz w:val="15"/>
              </w:rPr>
              <w:t>Généalogie</w:t>
            </w:r>
          </w:p>
        </w:tc>
        <w:tc>
          <w:tcPr>
            <w:tcW w:type="dxa" w:w="2466"/>
            <w:shd w:fill="F7F8FA"/>
            <w:tcMar>
              <w:top w:w="45" w:type="dxa"/>
              <w:start w:w="55" w:type="dxa"/>
              <w:bottom w:w="45" w:type="dxa"/>
              <w:end w:w="55" w:type="dxa"/>
            </w:tcMar>
            <w:vAlign w:val="top"/>
          </w:tcPr>
          <w:p>
            <w:pPr>
              <w:spacing w:after="0" w:line="240" w:lineRule="auto"/>
            </w:pPr>
            <w:r>
              <w:rPr>
                <w:sz w:val="15"/>
              </w:rPr>
              <w:t>Clôture du graphe linéaire</w:t>
            </w:r>
          </w:p>
        </w:tc>
        <w:tc>
          <w:tcPr>
            <w:tcW w:type="dxa" w:w="2466"/>
            <w:shd w:fill="F7F8FA"/>
            <w:tcMar>
              <w:top w:w="45" w:type="dxa"/>
              <w:start w:w="55" w:type="dxa"/>
              <w:bottom w:w="45" w:type="dxa"/>
              <w:end w:w="55" w:type="dxa"/>
            </w:tcMar>
            <w:vAlign w:val="top"/>
          </w:tcPr>
          <w:p>
            <w:pPr>
              <w:spacing w:after="0" w:line="240" w:lineRule="auto"/>
            </w:pPr>
            <w:r>
              <w:rPr>
                <w:sz w:val="15"/>
              </w:rPr>
              <w:t>39 transitions, 77 relations parent-produit, aucune anomalie formelle</w:t>
            </w:r>
          </w:p>
        </w:tc>
        <w:tc>
          <w:tcPr>
            <w:tcW w:type="dxa" w:w="2466"/>
            <w:shd w:fill="F7F8FA"/>
            <w:tcMar>
              <w:top w:w="45" w:type="dxa"/>
              <w:start w:w="55" w:type="dxa"/>
              <w:bottom w:w="45" w:type="dxa"/>
              <w:end w:w="55" w:type="dxa"/>
            </w:tcMar>
            <w:vAlign w:val="top"/>
          </w:tcPr>
          <w:p>
            <w:pPr>
              <w:spacing w:after="0" w:line="240" w:lineRule="auto"/>
            </w:pPr>
            <w:r>
              <w:rPr>
                <w:sz w:val="15"/>
              </w:rPr>
              <w:t>Cohérence structurelle vérifiée, distincte de l’hypergraphe strict</w:t>
            </w:r>
          </w:p>
        </w:tc>
      </w:tr>
    </w:tbl>
    <w:p>
      <w:pPr>
        <w:widowControl/>
        <w:spacing w:after="0"/>
      </w:pPr>
    </w:p>
    <w:p>
      <w:pPr>
        <w:pStyle w:val="Heading1"/>
      </w:pPr>
      <w:r>
        <w:rPr>
          <w:i w:val="0"/>
        </w:rPr>
        <w:t>Annexe E. Sources internes faisant autorité</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243B67"/>
            <w:tcMar>
              <w:top w:w="60" w:type="dxa"/>
              <w:start w:w="60" w:type="dxa"/>
              <w:bottom w:w="60" w:type="dxa"/>
              <w:end w:w="60" w:type="dxa"/>
            </w:tcMar>
            <w:vAlign w:val="center"/>
          </w:tcPr>
          <w:p>
            <w:pPr>
              <w:jc w:val="center"/>
            </w:pPr>
            <w:r>
              <w:rPr>
                <w:b/>
                <w:color w:val="FFFFFF"/>
                <w:sz w:val="16"/>
              </w:rPr>
              <w:t>Domaine</w:t>
            </w:r>
          </w:p>
        </w:tc>
        <w:tc>
          <w:tcPr>
            <w:tcW w:type="dxa" w:w="4933"/>
            <w:shd w:fill="243B67"/>
            <w:tcMar>
              <w:top w:w="60" w:type="dxa"/>
              <w:start w:w="60" w:type="dxa"/>
              <w:bottom w:w="60" w:type="dxa"/>
              <w:end w:w="60" w:type="dxa"/>
            </w:tcMar>
            <w:vAlign w:val="center"/>
          </w:tcPr>
          <w:p>
            <w:pPr>
              <w:jc w:val="center"/>
            </w:pPr>
            <w:r>
              <w:rPr>
                <w:b/>
                <w:color w:val="FFFFFF"/>
                <w:sz w:val="16"/>
              </w:rPr>
              <w:t>Fichiers</w:t>
            </w:r>
          </w:p>
        </w:tc>
      </w:tr>
      <w:tr>
        <w:trPr>
          <w:cantSplit/>
        </w:trPr>
        <w:tc>
          <w:tcPr>
            <w:tcW w:type="dxa" w:w="4933"/>
            <w:tcMar>
              <w:top w:w="45" w:type="dxa"/>
              <w:start w:w="55" w:type="dxa"/>
              <w:bottom w:w="45" w:type="dxa"/>
              <w:end w:w="55" w:type="dxa"/>
            </w:tcMar>
            <w:vAlign w:val="top"/>
          </w:tcPr>
          <w:p>
            <w:pPr>
              <w:spacing w:after="0" w:line="240" w:lineRule="auto"/>
            </w:pPr>
            <w:r>
              <w:rPr>
                <w:sz w:val="16"/>
              </w:rPr>
              <w:t>Architecture et vocabulaire</w:t>
            </w:r>
          </w:p>
        </w:tc>
        <w:tc>
          <w:tcPr>
            <w:tcW w:type="dxa" w:w="4933"/>
            <w:tcMar>
              <w:top w:w="45" w:type="dxa"/>
              <w:start w:w="55" w:type="dxa"/>
              <w:bottom w:w="45" w:type="dxa"/>
              <w:end w:w="55" w:type="dxa"/>
            </w:tcMar>
            <w:vAlign w:val="top"/>
          </w:tcPr>
          <w:p>
            <w:pPr>
              <w:spacing w:after="0" w:line="240" w:lineRule="auto"/>
            </w:pPr>
            <w:r>
              <w:rPr>
                <w:sz w:val="16"/>
              </w:rPr>
              <w:t>00_socle/CODEBOOK.md, ARCHITECTURE.md</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Statuts scientifiques</w:t>
            </w:r>
          </w:p>
        </w:tc>
        <w:tc>
          <w:tcPr>
            <w:tcW w:type="dxa" w:w="4933"/>
            <w:shd w:fill="F7F8FA"/>
            <w:tcMar>
              <w:top w:w="45" w:type="dxa"/>
              <w:start w:w="55" w:type="dxa"/>
              <w:bottom w:w="45" w:type="dxa"/>
              <w:end w:w="55" w:type="dxa"/>
            </w:tcMar>
            <w:vAlign w:val="top"/>
          </w:tcPr>
          <w:p>
            <w:pPr>
              <w:spacing w:after="0" w:line="240" w:lineRule="auto"/>
            </w:pPr>
            <w:r>
              <w:rPr>
                <w:sz w:val="16"/>
              </w:rPr>
              <w:t>ETAT_DES_PREUVES.md</w:t>
            </w:r>
          </w:p>
        </w:tc>
      </w:tr>
      <w:tr>
        <w:trPr>
          <w:cantSplit/>
        </w:trPr>
        <w:tc>
          <w:tcPr>
            <w:tcW w:type="dxa" w:w="4933"/>
            <w:tcMar>
              <w:top w:w="45" w:type="dxa"/>
              <w:start w:w="55" w:type="dxa"/>
              <w:bottom w:w="45" w:type="dxa"/>
              <w:end w:w="55" w:type="dxa"/>
            </w:tcMar>
            <w:vAlign w:val="top"/>
          </w:tcPr>
          <w:p>
            <w:pPr>
              <w:spacing w:after="0" w:line="240" w:lineRule="auto"/>
            </w:pPr>
            <w:r>
              <w:rPr>
                <w:sz w:val="16"/>
              </w:rPr>
              <w:t>Compteurs logiciels</w:t>
            </w:r>
          </w:p>
        </w:tc>
        <w:tc>
          <w:tcPr>
            <w:tcW w:type="dxa" w:w="4933"/>
            <w:tcMar>
              <w:top w:w="45" w:type="dxa"/>
              <w:start w:w="55" w:type="dxa"/>
              <w:bottom w:w="45" w:type="dxa"/>
              <w:end w:w="55" w:type="dxa"/>
            </w:tcMar>
            <w:vAlign w:val="top"/>
          </w:tcPr>
          <w:p>
            <w:pPr>
              <w:spacing w:after="0" w:line="240" w:lineRule="auto"/>
            </w:pPr>
            <w:r>
              <w:rPr>
                <w:sz w:val="16"/>
              </w:rPr>
              <w:t>ETAT_DES_TESTS.md</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Carte relationnelle</w:t>
            </w:r>
          </w:p>
        </w:tc>
        <w:tc>
          <w:tcPr>
            <w:tcW w:type="dxa" w:w="4933"/>
            <w:shd w:fill="F7F8FA"/>
            <w:tcMar>
              <w:top w:w="45" w:type="dxa"/>
              <w:start w:w="55" w:type="dxa"/>
              <w:bottom w:w="45" w:type="dxa"/>
              <w:end w:w="55" w:type="dxa"/>
            </w:tcMar>
            <w:vAlign w:val="top"/>
          </w:tcPr>
          <w:p>
            <w:pPr>
              <w:spacing w:after="0" w:line="240" w:lineRule="auto"/>
            </w:pPr>
            <w:r>
              <w:rPr>
                <w:sz w:val="16"/>
              </w:rPr>
              <w:t>00_socle/carte_relationnelle/ANALYSE_GRAPHE.md</w:t>
            </w:r>
          </w:p>
        </w:tc>
      </w:tr>
      <w:tr>
        <w:trPr>
          <w:cantSplit/>
        </w:trPr>
        <w:tc>
          <w:tcPr>
            <w:tcW w:type="dxa" w:w="4933"/>
            <w:tcMar>
              <w:top w:w="45" w:type="dxa"/>
              <w:start w:w="55" w:type="dxa"/>
              <w:bottom w:w="45" w:type="dxa"/>
              <w:end w:w="55" w:type="dxa"/>
            </w:tcMar>
            <w:vAlign w:val="top"/>
          </w:tcPr>
          <w:p>
            <w:pPr>
              <w:spacing w:after="0" w:line="240" w:lineRule="auto"/>
            </w:pPr>
            <w:r>
              <w:rPr>
                <w:sz w:val="16"/>
              </w:rPr>
              <w:t>Test interventionnel</w:t>
            </w:r>
          </w:p>
        </w:tc>
        <w:tc>
          <w:tcPr>
            <w:tcW w:type="dxa" w:w="4933"/>
            <w:tcMar>
              <w:top w:w="45" w:type="dxa"/>
              <w:start w:w="55" w:type="dxa"/>
              <w:bottom w:w="45" w:type="dxa"/>
              <w:end w:w="55" w:type="dxa"/>
            </w:tcMar>
            <w:vAlign w:val="top"/>
          </w:tcPr>
          <w:p>
            <w:pPr>
              <w:spacing w:after="0" w:line="240" w:lineRule="auto"/>
            </w:pPr>
            <w:r>
              <w:rPr>
                <w:sz w:val="16"/>
              </w:rPr>
              <w:t>00_socle/test_interventionnel/PORTEE_WP_S2.md et rapports générés</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Branche matière</w:t>
            </w:r>
          </w:p>
        </w:tc>
        <w:tc>
          <w:tcPr>
            <w:tcW w:type="dxa" w:w="4933"/>
            <w:shd w:fill="F7F8FA"/>
            <w:tcMar>
              <w:top w:w="45" w:type="dxa"/>
              <w:start w:w="55" w:type="dxa"/>
              <w:bottom w:w="45" w:type="dxa"/>
              <w:end w:w="55" w:type="dxa"/>
            </w:tcMar>
            <w:vAlign w:val="top"/>
          </w:tcPr>
          <w:p>
            <w:pPr>
              <w:spacing w:after="0" w:line="240" w:lineRule="auto"/>
            </w:pPr>
            <w:r>
              <w:rPr>
                <w:sz w:val="16"/>
              </w:rPr>
              <w:t>01_branche_matiere/README.md et base_transitions/</w:t>
            </w:r>
          </w:p>
        </w:tc>
      </w:tr>
      <w:tr>
        <w:trPr>
          <w:cantSplit/>
        </w:trPr>
        <w:tc>
          <w:tcPr>
            <w:tcW w:type="dxa" w:w="4933"/>
            <w:tcMar>
              <w:top w:w="45" w:type="dxa"/>
              <w:start w:w="55" w:type="dxa"/>
              <w:bottom w:w="45" w:type="dxa"/>
              <w:end w:w="55" w:type="dxa"/>
            </w:tcMar>
            <w:vAlign w:val="top"/>
          </w:tcPr>
          <w:p>
            <w:pPr>
              <w:spacing w:after="0" w:line="240" w:lineRule="auto"/>
            </w:pPr>
            <w:r>
              <w:rPr>
                <w:sz w:val="16"/>
              </w:rPr>
              <w:t>Hypergraphe et inventaire</w:t>
            </w:r>
          </w:p>
        </w:tc>
        <w:tc>
          <w:tcPr>
            <w:tcW w:type="dxa" w:w="4933"/>
            <w:tcMar>
              <w:top w:w="45" w:type="dxa"/>
              <w:start w:w="55" w:type="dxa"/>
              <w:bottom w:w="45" w:type="dxa"/>
              <w:end w:w="55" w:type="dxa"/>
            </w:tcMar>
            <w:vAlign w:val="top"/>
          </w:tcPr>
          <w:p>
            <w:pPr>
              <w:spacing w:after="0" w:line="240" w:lineRule="auto"/>
            </w:pPr>
            <w:r>
              <w:rPr>
                <w:sz w:val="16"/>
              </w:rPr>
              <w:t>01_branche_matiere/hypergraphe_transformations/*.json et *.csv</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Filtrages planétaires</w:t>
            </w:r>
          </w:p>
        </w:tc>
        <w:tc>
          <w:tcPr>
            <w:tcW w:type="dxa" w:w="4933"/>
            <w:shd w:fill="F7F8FA"/>
            <w:tcMar>
              <w:top w:w="45" w:type="dxa"/>
              <w:start w:w="55" w:type="dxa"/>
              <w:bottom w:w="45" w:type="dxa"/>
              <w:end w:w="55" w:type="dxa"/>
            </w:tcMar>
            <w:vAlign w:val="top"/>
          </w:tcPr>
          <w:p>
            <w:pPr>
              <w:spacing w:after="0" w:line="240" w:lineRule="auto"/>
            </w:pPr>
            <w:r>
              <w:rPr>
                <w:sz w:val="16"/>
              </w:rPr>
              <w:t>02_branche_systeme_solaire/FILTRAGES_HISTORIQUES.md</w:t>
            </w:r>
          </w:p>
        </w:tc>
      </w:tr>
      <w:tr>
        <w:trPr>
          <w:cantSplit/>
        </w:trPr>
        <w:tc>
          <w:tcPr>
            <w:tcW w:type="dxa" w:w="4933"/>
            <w:tcMar>
              <w:top w:w="45" w:type="dxa"/>
              <w:start w:w="55" w:type="dxa"/>
              <w:bottom w:w="45" w:type="dxa"/>
              <w:end w:w="55" w:type="dxa"/>
            </w:tcMar>
            <w:vAlign w:val="top"/>
          </w:tcPr>
          <w:p>
            <w:pPr>
              <w:spacing w:after="0" w:line="240" w:lineRule="auto"/>
            </w:pPr>
            <w:r>
              <w:rPr>
                <w:sz w:val="16"/>
              </w:rPr>
              <w:t>Astronomie</w:t>
            </w:r>
          </w:p>
        </w:tc>
        <w:tc>
          <w:tcPr>
            <w:tcW w:type="dxa" w:w="4933"/>
            <w:tcMar>
              <w:top w:w="45" w:type="dxa"/>
              <w:start w:w="55" w:type="dxa"/>
              <w:bottom w:w="45" w:type="dxa"/>
              <w:end w:w="55" w:type="dxa"/>
            </w:tcMar>
            <w:vAlign w:val="top"/>
          </w:tcPr>
          <w:p>
            <w:pPr>
              <w:spacing w:after="0" w:line="240" w:lineRule="auto"/>
            </w:pPr>
            <w:r>
              <w:rPr>
                <w:sz w:val="16"/>
              </w:rPr>
              <w:t>couche_astronomique/STATUT_SCIENTIFIQUE.md et VALIDATION_FINALE.md</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Mémoire historique</w:t>
            </w:r>
          </w:p>
        </w:tc>
        <w:tc>
          <w:tcPr>
            <w:tcW w:type="dxa" w:w="4933"/>
            <w:shd w:fill="F7F8FA"/>
            <w:tcMar>
              <w:top w:w="45" w:type="dxa"/>
              <w:start w:w="55" w:type="dxa"/>
              <w:bottom w:w="45" w:type="dxa"/>
              <w:end w:w="55" w:type="dxa"/>
            </w:tcMar>
            <w:vAlign w:val="top"/>
          </w:tcPr>
          <w:p>
            <w:pPr>
              <w:spacing w:after="0" w:line="240" w:lineRule="auto"/>
            </w:pPr>
            <w:r>
              <w:rPr>
                <w:sz w:val="16"/>
              </w:rPr>
              <w:t>couche_memoire_historique/REPORT.md, RAPPORT_CORRIGE.md et STRESS_REPORT.md</w:t>
            </w:r>
          </w:p>
        </w:tc>
      </w:tr>
      <w:tr>
        <w:trPr>
          <w:cantSplit/>
        </w:trPr>
        <w:tc>
          <w:tcPr>
            <w:tcW w:type="dxa" w:w="4933"/>
            <w:tcMar>
              <w:top w:w="45" w:type="dxa"/>
              <w:start w:w="55" w:type="dxa"/>
              <w:bottom w:w="45" w:type="dxa"/>
              <w:end w:w="55" w:type="dxa"/>
            </w:tcMar>
            <w:vAlign w:val="top"/>
          </w:tcPr>
          <w:p>
            <w:pPr>
              <w:spacing w:after="0" w:line="240" w:lineRule="auto"/>
            </w:pPr>
            <w:r>
              <w:rPr>
                <w:sz w:val="16"/>
              </w:rPr>
              <w:t>Vivant et prébiotique</w:t>
            </w:r>
          </w:p>
        </w:tc>
        <w:tc>
          <w:tcPr>
            <w:tcW w:type="dxa" w:w="4933"/>
            <w:tcMar>
              <w:top w:w="45" w:type="dxa"/>
              <w:start w:w="55" w:type="dxa"/>
              <w:bottom w:w="45" w:type="dxa"/>
              <w:end w:w="55" w:type="dxa"/>
            </w:tcMar>
            <w:vAlign w:val="top"/>
          </w:tcPr>
          <w:p>
            <w:pPr>
              <w:spacing w:after="0" w:line="240" w:lineRule="auto"/>
            </w:pPr>
            <w:r>
              <w:rPr>
                <w:sz w:val="16"/>
              </w:rPr>
              <w:t>03_branche_vivant/README.md et PROGRAMME_PREBIOTIQUE.md</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Campagne ciblée v0.9.3</w:t>
            </w:r>
          </w:p>
        </w:tc>
        <w:tc>
          <w:tcPr>
            <w:tcW w:type="dxa" w:w="4933"/>
            <w:shd w:fill="F7F8FA"/>
            <w:tcMar>
              <w:top w:w="45" w:type="dxa"/>
              <w:start w:w="55" w:type="dxa"/>
              <w:bottom w:w="45" w:type="dxa"/>
              <w:end w:w="55" w:type="dxa"/>
            </w:tcMar>
            <w:vAlign w:val="top"/>
          </w:tcPr>
          <w:p>
            <w:pPr>
              <w:spacing w:after="0" w:line="240" w:lineRule="auto"/>
            </w:pPr>
            <w:r>
              <w:rPr>
                <w:sz w:val="16"/>
              </w:rPr>
              <w:t>plan_directeur/campagne_priorites_v093/ et rapports des cinq paquets</w:t>
            </w:r>
          </w:p>
        </w:tc>
      </w:tr>
      <w:tr>
        <w:trPr>
          <w:cantSplit/>
        </w:trPr>
        <w:tc>
          <w:tcPr>
            <w:tcW w:type="dxa" w:w="4933"/>
            <w:tcMar>
              <w:top w:w="45" w:type="dxa"/>
              <w:start w:w="55" w:type="dxa"/>
              <w:bottom w:w="45" w:type="dxa"/>
              <w:end w:w="55" w:type="dxa"/>
            </w:tcMar>
            <w:vAlign w:val="top"/>
          </w:tcPr>
          <w:p>
            <w:pPr>
              <w:spacing w:after="0" w:line="240" w:lineRule="auto"/>
            </w:pPr>
            <w:r>
              <w:rPr>
                <w:sz w:val="16"/>
              </w:rPr>
              <w:t>Calibrage matière v0.9.4</w:t>
            </w:r>
          </w:p>
        </w:tc>
        <w:tc>
          <w:tcPr>
            <w:tcW w:type="dxa" w:w="4933"/>
            <w:tcMar>
              <w:top w:w="45" w:type="dxa"/>
              <w:start w:w="55" w:type="dxa"/>
              <w:bottom w:w="45" w:type="dxa"/>
              <w:end w:w="55" w:type="dxa"/>
            </w:tcMar>
            <w:vAlign w:val="top"/>
          </w:tcPr>
          <w:p>
            <w:pPr>
              <w:spacing w:after="0" w:line="240" w:lineRule="auto"/>
            </w:pPr>
            <w:r>
              <w:rPr>
                <w:sz w:val="16"/>
              </w:rPr>
              <w:t>01_branche_matiere/hypergraphe_transformations/calibrage_v094/ et protocole gelé v0.9.3</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Benchmark externe</w:t>
            </w:r>
          </w:p>
        </w:tc>
        <w:tc>
          <w:tcPr>
            <w:tcW w:type="dxa" w:w="4933"/>
            <w:shd w:fill="F7F8FA"/>
            <w:tcMar>
              <w:top w:w="45" w:type="dxa"/>
              <w:start w:w="55" w:type="dxa"/>
              <w:bottom w:w="45" w:type="dxa"/>
              <w:end w:w="55" w:type="dxa"/>
            </w:tcMar>
            <w:vAlign w:val="top"/>
          </w:tcPr>
          <w:p>
            <w:pPr>
              <w:spacing w:after="0" w:line="240" w:lineRule="auto"/>
            </w:pPr>
            <w:r>
              <w:rPr>
                <w:sz w:val="16"/>
              </w:rPr>
              <w:t>03_branche_vivant/benchmark_externe_card2019/ et DOI 10.5061/dryad.g41hg96</w:t>
            </w:r>
          </w:p>
        </w:tc>
      </w:tr>
      <w:tr>
        <w:trPr>
          <w:cantSplit/>
        </w:trPr>
        <w:tc>
          <w:tcPr>
            <w:tcW w:type="dxa" w:w="4933"/>
            <w:tcMar>
              <w:top w:w="45" w:type="dxa"/>
              <w:start w:w="55" w:type="dxa"/>
              <w:bottom w:w="45" w:type="dxa"/>
              <w:end w:w="55" w:type="dxa"/>
            </w:tcMar>
            <w:vAlign w:val="top"/>
          </w:tcPr>
          <w:p>
            <w:pPr>
              <w:spacing w:after="0" w:line="240" w:lineRule="auto"/>
            </w:pPr>
            <w:r>
              <w:rPr>
                <w:sz w:val="16"/>
              </w:rPr>
              <w:t>Trajectoires ARN</w:t>
            </w:r>
          </w:p>
        </w:tc>
        <w:tc>
          <w:tcPr>
            <w:tcW w:type="dxa" w:w="4933"/>
            <w:tcMar>
              <w:top w:w="45" w:type="dxa"/>
              <w:start w:w="55" w:type="dxa"/>
              <w:bottom w:w="45" w:type="dxa"/>
              <w:end w:w="55" w:type="dxa"/>
            </w:tcMar>
            <w:vAlign w:val="top"/>
          </w:tcPr>
          <w:p>
            <w:pPr>
              <w:spacing w:after="0" w:line="240" w:lineRule="auto"/>
            </w:pPr>
            <w:r>
              <w:rPr>
                <w:sz w:val="16"/>
              </w:rPr>
              <w:t>03_branche_vivant/programme_prebiotique/donnees_reelles/ et DOI 10.5061/dryad.rxwdbrvgs</w:t>
            </w:r>
          </w:p>
        </w:tc>
      </w:tr>
      <w:tr>
        <w:trPr>
          <w:cantSplit/>
        </w:trPr>
        <w:tc>
          <w:tcPr>
            <w:tcW w:type="dxa" w:w="4933"/>
            <w:shd w:fill="F7F8FA"/>
            <w:tcMar>
              <w:top w:w="45" w:type="dxa"/>
              <w:start w:w="55" w:type="dxa"/>
              <w:bottom w:w="45" w:type="dxa"/>
              <w:end w:w="55" w:type="dxa"/>
            </w:tcMar>
            <w:vAlign w:val="top"/>
          </w:tcPr>
          <w:p>
            <w:pPr>
              <w:spacing w:after="0" w:line="240" w:lineRule="auto"/>
            </w:pPr>
            <w:r>
              <w:rPr>
                <w:sz w:val="16"/>
              </w:rPr>
              <w:t>Arbre généalogique</w:t>
            </w:r>
          </w:p>
        </w:tc>
        <w:tc>
          <w:tcPr>
            <w:tcW w:type="dxa" w:w="4933"/>
            <w:shd w:fill="F7F8FA"/>
            <w:tcMar>
              <w:top w:w="45" w:type="dxa"/>
              <w:start w:w="55" w:type="dxa"/>
              <w:bottom w:w="45" w:type="dxa"/>
              <w:end w:w="55" w:type="dxa"/>
            </w:tcMar>
            <w:vAlign w:val="top"/>
          </w:tcPr>
          <w:p>
            <w:pPr>
              <w:spacing w:after="0" w:line="240" w:lineRule="auto"/>
            </w:pPr>
            <w:r>
              <w:rPr>
                <w:sz w:val="16"/>
              </w:rPr>
              <w:t>00_socle/genealogie/arbre_genealogique.csv et cloture_arbre.json</w:t>
            </w:r>
          </w:p>
        </w:tc>
      </w:tr>
      <w:tr>
        <w:trPr>
          <w:cantSplit/>
        </w:trPr>
        <w:tc>
          <w:tcPr>
            <w:tcW w:type="dxa" w:w="4933"/>
            <w:tcMar>
              <w:top w:w="45" w:type="dxa"/>
              <w:start w:w="55" w:type="dxa"/>
              <w:bottom w:w="45" w:type="dxa"/>
              <w:end w:w="55" w:type="dxa"/>
            </w:tcMar>
            <w:vAlign w:val="top"/>
          </w:tcPr>
          <w:p>
            <w:pPr>
              <w:spacing w:after="0" w:line="240" w:lineRule="auto"/>
            </w:pPr>
            <w:r>
              <w:rPr>
                <w:sz w:val="16"/>
              </w:rPr>
              <w:t>Généalogie détaillée de la matière</w:t>
            </w:r>
          </w:p>
        </w:tc>
        <w:tc>
          <w:tcPr>
            <w:tcW w:type="dxa" w:w="4933"/>
            <w:tcMar>
              <w:top w:w="45" w:type="dxa"/>
              <w:start w:w="55" w:type="dxa"/>
              <w:bottom w:w="45" w:type="dxa"/>
              <w:end w:w="55" w:type="dxa"/>
            </w:tcMar>
            <w:vAlign w:val="top"/>
          </w:tcPr>
          <w:p>
            <w:pPr>
              <w:spacing w:after="0" w:line="240" w:lineRule="auto"/>
            </w:pPr>
            <w:r>
              <w:rPr>
                <w:sz w:val="16"/>
              </w:rPr>
              <w:t>01_branche_matiere/genealogie/genealogie_matiere.csv et cloture_genealogie.json</w:t>
            </w:r>
          </w:p>
        </w:tc>
      </w:tr>
    </w:tbl>
    <w:p>
      <w:pPr>
        <w:widowControl/>
        <w:spacing w:after="0"/>
      </w:pPr>
    </w:p>
    <w:p>
      <w:pPr>
        <w:pStyle w:val="Heading1"/>
      </w:pPr>
      <w:r>
        <w:rPr>
          <w:i w:val="0"/>
        </w:rPr>
        <w:t>Annexe F. Livrables du présent dossier</w:t>
      </w:r>
    </w:p>
    <w:p>
      <w:pPr>
        <w:widowControl/>
      </w:pPr>
      <w:r>
        <w:rPr>
          <w:i w:val="0"/>
        </w:rPr>
        <w:t>Le dossier de livraison contient le document Word, sa version PDF, les figures utilisées, les tables de correspondance GM-GA, la synthèse des résultats et des copies des principaux fichiers machine lisibles. Les données, codes, rapports et annexes du dossier complet restent disponibles dans leur arborescence d’origine.</w:t>
      </w:r>
    </w:p>
    <w:sectPr w:rsidR="00FC693F" w:rsidRPr="0006063C" w:rsidSect="00034616">
      <w:headerReference w:type="default" r:id="rId28"/>
      <w:footerReference w:type="default" r:id="rId29"/>
      <w:type w:val="nextPage"/>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78"/>
        <w:sz w:val="16"/>
      </w:rPr>
      <w:t>ORI-C  |  Dossier scientifique complet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78"/>
        <w:sz w:val="16"/>
      </w:rPr>
      <w:t>ORI-C  |  Dossier scientifique complet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78"/>
        <w:sz w:val="16"/>
      </w:rPr>
      <w:t>ORI-C  |  Dossier scientifique complet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78"/>
        <w:sz w:val="16"/>
      </w:rPr>
      <w:t>ORI-C  |  Dossier scientifique complet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78"/>
        <w:sz w:val="16"/>
      </w:rPr>
      <w:t>ORI-C  |  Dossier scientifique complet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Aptos Display" w:hAnsi="Aptos Display" w:eastAsia="Aptos Display"/>
      <w:b/>
      <w:bCs/>
      <w:color w:val="243B67"/>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6C4CF1"/>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138A7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eastAsia="Aptos Display"/>
      <w:b/>
      <w:color w:val="243B6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eader" Target="header5.xml"/><Relationship Id="rId2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possible a une histoire - Dossier scientifique complet ORI-C</dc:title>
  <dc:subject>Socle, branches, résultats, généalogie, découvertes et programme de validation</dc:subject>
  <dc:creator>Didier Daloze</dc:creator>
  <cp:keywords>ORI-C, histoire, architecture, généalogie, matière, planète, vivant, mémoire, persistance</cp:keywords>
  <dc:description>generated by python-docx</dc:description>
  <cp:lastModifiedBy/>
  <cp:revision>1</cp:revision>
  <dcterms:created xsi:type="dcterms:W3CDTF">2013-12-23T23:15:00Z</dcterms:created>
  <dcterms:modified xsi:type="dcterms:W3CDTF">2013-12-23T23:15:00Z</dcterms:modified>
  <cp:category/>
</cp:coreProperties>
</file>