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17C1D" w14:textId="77777777" w:rsidR="00171840" w:rsidRDefault="00171840" w:rsidP="00171840">
      <w:pPr>
        <w:pStyle w:val="Heading2"/>
        <w:rPr>
          <w:sz w:val="28"/>
        </w:rPr>
      </w:pPr>
      <w:commentRangeStart w:id="0"/>
      <w:r>
        <w:rPr>
          <w:sz w:val="28"/>
        </w:rPr>
        <w:t xml:space="preserve">Lesson 2 </w:t>
      </w:r>
      <w:r w:rsidR="00E62666">
        <w:rPr>
          <w:sz w:val="28"/>
        </w:rPr>
        <w:t>–</w:t>
      </w:r>
      <w:r>
        <w:rPr>
          <w:sz w:val="28"/>
        </w:rPr>
        <w:t xml:space="preserve"> Homework</w:t>
      </w:r>
      <w:r w:rsidR="00E62666">
        <w:rPr>
          <w:sz w:val="28"/>
        </w:rPr>
        <w:t xml:space="preserve"> </w:t>
      </w:r>
      <w:commentRangeEnd w:id="0"/>
      <w:r w:rsidR="00186034">
        <w:rPr>
          <w:rStyle w:val="CommentReference"/>
          <w:b w:val="0"/>
          <w:bCs w:val="0"/>
        </w:rPr>
        <w:commentReference w:id="0"/>
      </w:r>
      <w:r w:rsidR="00E62666">
        <w:rPr>
          <w:sz w:val="28"/>
        </w:rPr>
        <w:t>(</w:t>
      </w:r>
      <w:proofErr w:type="spellStart"/>
      <w:r w:rsidR="00E62666">
        <w:rPr>
          <w:sz w:val="28"/>
        </w:rPr>
        <w:t>Daljeet</w:t>
      </w:r>
      <w:proofErr w:type="spellEnd"/>
      <w:r w:rsidR="00E62666">
        <w:rPr>
          <w:sz w:val="28"/>
        </w:rPr>
        <w:t xml:space="preserve"> </w:t>
      </w:r>
      <w:proofErr w:type="spellStart"/>
      <w:r w:rsidR="00E62666">
        <w:rPr>
          <w:sz w:val="28"/>
        </w:rPr>
        <w:t>Maken</w:t>
      </w:r>
      <w:proofErr w:type="spellEnd"/>
      <w:r w:rsidR="00E62666">
        <w:rPr>
          <w:sz w:val="28"/>
        </w:rPr>
        <w:t xml:space="preserve"> – dmm6393)</w:t>
      </w:r>
    </w:p>
    <w:p w14:paraId="3F933276" w14:textId="77777777" w:rsidR="00171840" w:rsidRDefault="00171840" w:rsidP="00171840">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14:paraId="0D03AF1D" w14:textId="77777777" w:rsidR="00171840" w:rsidRDefault="00171840" w:rsidP="00171840">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14:paraId="6161A1A2" w14:textId="77777777" w:rsidR="00171840" w:rsidRDefault="00171840" w:rsidP="00171840">
      <w:pPr>
        <w:numPr>
          <w:ilvl w:val="0"/>
          <w:numId w:val="1"/>
        </w:numPr>
        <w:spacing w:before="100" w:beforeAutospacing="1" w:after="100" w:afterAutospacing="1"/>
      </w:pPr>
      <w:r>
        <w:t xml:space="preserve">You may use </w:t>
      </w:r>
      <w:proofErr w:type="spellStart"/>
      <w:r>
        <w:t>minitab</w:t>
      </w:r>
      <w:proofErr w:type="spellEnd"/>
      <w:r>
        <w:t xml:space="preserve"> whenever appropriate and include the </w:t>
      </w:r>
      <w:proofErr w:type="spellStart"/>
      <w:r>
        <w:t>minitab</w:t>
      </w:r>
      <w:proofErr w:type="spellEnd"/>
      <w:r>
        <w:t xml:space="preserve"> output in your homework. To place Minitab output into your homework, highlight the portion of the Minitab printout you want, copy that to the clipboard, and then paste it into the document </w:t>
      </w:r>
    </w:p>
    <w:p w14:paraId="7982A33B" w14:textId="77777777" w:rsidR="00171840" w:rsidRDefault="00171840" w:rsidP="00171840">
      <w:r>
        <w:rPr>
          <w:b/>
          <w:bCs/>
        </w:rPr>
        <w:t>1.</w:t>
      </w:r>
      <w:r>
        <w:t xml:space="preserve"> (</w:t>
      </w:r>
      <w:commentRangeStart w:id="1"/>
      <w:r>
        <w:t>15 pts</w:t>
      </w:r>
      <w:commentRangeEnd w:id="1"/>
      <w:r w:rsidR="00186034">
        <w:rPr>
          <w:rStyle w:val="CommentReference"/>
        </w:rPr>
        <w:commentReference w:id="1"/>
      </w:r>
      <w:r>
        <w:t>) Problem 3.21 of 6</w:t>
      </w:r>
      <w:r w:rsidRPr="00502C1A">
        <w:rPr>
          <w:vertAlign w:val="superscript"/>
        </w:rPr>
        <w:t>th</w:t>
      </w:r>
      <w:r>
        <w:t xml:space="preserve"> edition (Problem 3.32 of 5</w:t>
      </w:r>
      <w:r w:rsidRPr="00502C1A">
        <w:rPr>
          <w:vertAlign w:val="superscript"/>
        </w:rPr>
        <w:t>th</w:t>
      </w:r>
      <w:r>
        <w:t xml:space="preserve"> edition)</w:t>
      </w:r>
    </w:p>
    <w:p w14:paraId="23BD1768" w14:textId="77777777" w:rsidR="00171840" w:rsidRDefault="00171840" w:rsidP="00171840"/>
    <w:p w14:paraId="2837A5C2" w14:textId="77777777" w:rsidR="00171840" w:rsidRDefault="00E1719E" w:rsidP="005536CA">
      <w:pPr>
        <w:pStyle w:val="PSUAnswer"/>
      </w:pPr>
      <w:r>
        <w:t>Mean: 8.04, Median: 1.54</w:t>
      </w:r>
    </w:p>
    <w:p w14:paraId="79DEC70F" w14:textId="77777777" w:rsidR="00E1719E" w:rsidRDefault="00E1719E" w:rsidP="005536CA">
      <w:pPr>
        <w:pStyle w:val="PSUAnswer"/>
      </w:pPr>
      <w:r>
        <w:t>The values are:</w:t>
      </w:r>
    </w:p>
    <w:p w14:paraId="72878481" w14:textId="77777777" w:rsidR="00E1719E" w:rsidRDefault="00E1719E" w:rsidP="00660FB3">
      <w:pPr>
        <w:pStyle w:val="PSUAnswer"/>
        <w:numPr>
          <w:ilvl w:val="0"/>
          <w:numId w:val="0"/>
        </w:numPr>
        <w:ind w:left="720"/>
      </w:pPr>
      <w:r w:rsidRPr="00E1719E">
        <w:t>Terrestrial Feeders</w:t>
      </w:r>
      <w:r>
        <w:t>: Mean: 15.01, Median: 6.03</w:t>
      </w:r>
    </w:p>
    <w:p w14:paraId="53F34505" w14:textId="77777777" w:rsidR="00171840" w:rsidRDefault="00E1719E" w:rsidP="00660FB3">
      <w:pPr>
        <w:pStyle w:val="PSUAnswer"/>
        <w:numPr>
          <w:ilvl w:val="0"/>
          <w:numId w:val="0"/>
        </w:numPr>
        <w:ind w:left="720"/>
      </w:pPr>
      <w:r>
        <w:t>Aquatic Feeders: Mean: 0.38, Median: 0.375</w:t>
      </w:r>
    </w:p>
    <w:p w14:paraId="36ABA9E8" w14:textId="77777777" w:rsidR="00E1719E" w:rsidRDefault="0085370F" w:rsidP="005536CA">
      <w:pPr>
        <w:pStyle w:val="PSUAnswer"/>
      </w:pPr>
      <w:r>
        <w:t xml:space="preserve"> We can clearly see from the data and the above results that the mean is more sensitive to outliers than the median. The </w:t>
      </w:r>
      <w:r w:rsidRPr="00E1719E">
        <w:t>Terrestrial Feeders</w:t>
      </w:r>
      <w:r>
        <w:t xml:space="preserve"> data set has most of its elements in single digit but there are two outliers in </w:t>
      </w:r>
      <w:r w:rsidRPr="0085370F">
        <w:t>76.50</w:t>
      </w:r>
      <w:r>
        <w:t xml:space="preserve"> and </w:t>
      </w:r>
      <w:r w:rsidRPr="0085370F">
        <w:t>41.70</w:t>
      </w:r>
      <w:r>
        <w:t xml:space="preserve"> that have an amplifying effect on the mean. The median of the </w:t>
      </w:r>
      <w:r w:rsidRPr="00E1719E">
        <w:t>Terrestrial Feeders</w:t>
      </w:r>
      <w:r>
        <w:t xml:space="preserve"> at 6.03 is better representative of the underlying data. This is further reinforced by the Aquatic Feeders data set where the outliers are absent and we can clearly see that the median and mean are close to each other.</w:t>
      </w:r>
    </w:p>
    <w:p w14:paraId="72A201FE" w14:textId="77777777" w:rsidR="0085370F" w:rsidRPr="00E1719E" w:rsidRDefault="001875B2" w:rsidP="005536CA">
      <w:pPr>
        <w:pStyle w:val="PSUAnswer"/>
      </w:pPr>
      <w:r>
        <w:t xml:space="preserve">Following from the explanation above, we should recommend the median as a better representation of the central tendency of this data. The data for </w:t>
      </w:r>
      <w:proofErr w:type="spellStart"/>
      <w:r>
        <w:t>Terrestial</w:t>
      </w:r>
      <w:proofErr w:type="spellEnd"/>
      <w:r>
        <w:t xml:space="preserve"> Feeders indicates that the mean gets impacted by the outliers and takes on a value that is not representing the remaining data (excluding the outliers) very well. Therefore median because of its insensitivity to outliers is a better representation.</w:t>
      </w:r>
    </w:p>
    <w:p w14:paraId="4C336FDF" w14:textId="77777777" w:rsidR="00171840" w:rsidRDefault="00171840" w:rsidP="00171840">
      <w:pPr>
        <w:rPr>
          <w:rFonts w:eastAsia="PMingLiU"/>
          <w:szCs w:val="36"/>
          <w:lang w:eastAsia="zh-HK"/>
        </w:rPr>
      </w:pPr>
      <w:r>
        <w:rPr>
          <w:b/>
          <w:bCs/>
        </w:rPr>
        <w:t>2.</w:t>
      </w:r>
      <w:r>
        <w:t xml:space="preserve"> (</w:t>
      </w:r>
      <w:commentRangeStart w:id="2"/>
      <w:r>
        <w:t>10 pts</w:t>
      </w:r>
      <w:commentRangeEnd w:id="2"/>
      <w:r w:rsidR="00186034">
        <w:rPr>
          <w:rStyle w:val="CommentReference"/>
        </w:rPr>
        <w:commentReference w:id="2"/>
      </w:r>
      <w:r>
        <w:t xml:space="preserve">) </w:t>
      </w:r>
      <w:proofErr w:type="gramStart"/>
      <w:r>
        <w:rPr>
          <w:rFonts w:eastAsia="PMingLiU"/>
          <w:szCs w:val="36"/>
          <w:lang w:eastAsia="zh-HK"/>
        </w:rPr>
        <w:t>We</w:t>
      </w:r>
      <w:proofErr w:type="gramEnd"/>
      <w:r>
        <w:rPr>
          <w:rFonts w:eastAsia="PMingLiU"/>
          <w:szCs w:val="36"/>
          <w:lang w:eastAsia="zh-HK"/>
        </w:rPr>
        <w:t xml:space="preserve"> know that trimmed mean is a better measure of central location than mean when there are extreme outliers.  When the data has some extreme outliers, can we trim certain % of the data and then use the trimmed data set to carry on analysis to make inference about the central location? What about to make inference for the </w:t>
      </w:r>
      <w:proofErr w:type="gramStart"/>
      <w:r>
        <w:rPr>
          <w:rFonts w:eastAsia="PMingLiU"/>
          <w:szCs w:val="36"/>
          <w:lang w:eastAsia="zh-HK"/>
        </w:rPr>
        <w:t>dispersion ?</w:t>
      </w:r>
      <w:proofErr w:type="gramEnd"/>
      <w:r>
        <w:rPr>
          <w:rFonts w:eastAsia="PMingLiU"/>
          <w:szCs w:val="36"/>
          <w:lang w:eastAsia="zh-HK"/>
        </w:rPr>
        <w:t xml:space="preserve">  Answer yes or no to each question and explain briefly. (</w:t>
      </w:r>
      <w:proofErr w:type="gramStart"/>
      <w:r>
        <w:rPr>
          <w:rFonts w:eastAsia="PMingLiU"/>
          <w:szCs w:val="36"/>
          <w:lang w:eastAsia="zh-HK"/>
        </w:rPr>
        <w:t>hint</w:t>
      </w:r>
      <w:proofErr w:type="gramEnd"/>
      <w:r>
        <w:rPr>
          <w:rFonts w:eastAsia="PMingLiU"/>
          <w:szCs w:val="36"/>
          <w:lang w:eastAsia="zh-HK"/>
        </w:rPr>
        <w:t>: when making inference, standard deviation of the estimate is important)</w:t>
      </w:r>
    </w:p>
    <w:p w14:paraId="6C57AEED" w14:textId="77777777" w:rsidR="00E84037" w:rsidRDefault="00E84037" w:rsidP="00171840">
      <w:pPr>
        <w:rPr>
          <w:rFonts w:eastAsia="PMingLiU"/>
          <w:szCs w:val="36"/>
          <w:lang w:eastAsia="zh-HK"/>
        </w:rPr>
      </w:pPr>
    </w:p>
    <w:p w14:paraId="7ADEB008" w14:textId="77777777" w:rsidR="00596213" w:rsidRDefault="00596213" w:rsidP="005536CA">
      <w:pPr>
        <w:pStyle w:val="PSUAnswer"/>
        <w:numPr>
          <w:ilvl w:val="0"/>
          <w:numId w:val="5"/>
        </w:numPr>
        <w:rPr>
          <w:lang w:eastAsia="zh-HK"/>
        </w:rPr>
      </w:pPr>
      <w:commentRangeStart w:id="3"/>
      <w:r>
        <w:rPr>
          <w:lang w:eastAsia="zh-HK"/>
        </w:rPr>
        <w:lastRenderedPageBreak/>
        <w:t xml:space="preserve">Yes, when the data has extreme outliers we can trim certain % of the data and then use the set to carry our analysis. This is an effective strategy to handle true outliers that are not representative of the underlying data set. There are different types of trimming strategies that are in use like: Trimmed Mean, Modified Mean (discard max and min value), </w:t>
      </w:r>
      <w:proofErr w:type="gramStart"/>
      <w:r>
        <w:rPr>
          <w:lang w:eastAsia="zh-HK"/>
        </w:rPr>
        <w:t>Interquartile</w:t>
      </w:r>
      <w:proofErr w:type="gramEnd"/>
      <w:r>
        <w:rPr>
          <w:lang w:eastAsia="zh-HK"/>
        </w:rPr>
        <w:t xml:space="preserve"> Mean etc.</w:t>
      </w:r>
      <w:r w:rsidR="006D5A5C">
        <w:rPr>
          <w:lang w:eastAsia="zh-HK"/>
        </w:rPr>
        <w:t xml:space="preserve"> This is different as compared to truncation where the outliers are omitted from the data set for all types of analysis.</w:t>
      </w:r>
      <w:commentRangeEnd w:id="3"/>
      <w:r w:rsidR="00186034">
        <w:rPr>
          <w:rStyle w:val="CommentReference"/>
          <w:color w:val="auto"/>
        </w:rPr>
        <w:commentReference w:id="3"/>
      </w:r>
    </w:p>
    <w:p w14:paraId="4C141F83" w14:textId="77777777" w:rsidR="00596213" w:rsidRDefault="00B42502" w:rsidP="005536CA">
      <w:pPr>
        <w:pStyle w:val="PSUAnswer"/>
        <w:numPr>
          <w:ilvl w:val="0"/>
          <w:numId w:val="5"/>
        </w:numPr>
        <w:rPr>
          <w:lang w:eastAsia="zh-HK"/>
        </w:rPr>
      </w:pPr>
      <w:r>
        <w:rPr>
          <w:lang w:eastAsia="zh-HK"/>
        </w:rPr>
        <w:t>No, w</w:t>
      </w:r>
      <w:r w:rsidR="006D5A5C">
        <w:rPr>
          <w:lang w:eastAsia="zh-HK"/>
        </w:rPr>
        <w:t xml:space="preserve">ith </w:t>
      </w:r>
      <w:r>
        <w:rPr>
          <w:lang w:eastAsia="zh-HK"/>
        </w:rPr>
        <w:t xml:space="preserve">the </w:t>
      </w:r>
      <w:r w:rsidR="00B144AD">
        <w:rPr>
          <w:lang w:eastAsia="zh-HK"/>
        </w:rPr>
        <w:t>inference</w:t>
      </w:r>
      <w:r>
        <w:rPr>
          <w:lang w:eastAsia="zh-HK"/>
        </w:rPr>
        <w:t xml:space="preserve"> of dispersion we should try to maintain the dataset to have</w:t>
      </w:r>
      <w:r w:rsidR="00B144AD">
        <w:rPr>
          <w:lang w:eastAsia="zh-HK"/>
        </w:rPr>
        <w:t xml:space="preserve"> a good idea of its spread. Removal of a higher % of data will lead to loss of the spread information leading to bad inferences.</w:t>
      </w:r>
      <w:r w:rsidR="00130819">
        <w:rPr>
          <w:lang w:eastAsia="zh-HK"/>
        </w:rPr>
        <w:t xml:space="preserve"> The extreme example is that 50% trimmed data (which is the median) has 0 standard deviation since only one reading is left.</w:t>
      </w:r>
    </w:p>
    <w:p w14:paraId="3B09C120" w14:textId="77777777" w:rsidR="00171840" w:rsidRDefault="00171840" w:rsidP="00171840">
      <w:pPr>
        <w:spacing w:before="100" w:beforeAutospacing="1" w:after="100" w:afterAutospacing="1"/>
        <w:rPr>
          <w:rFonts w:eastAsia="PMingLiU"/>
          <w:lang w:eastAsia="zh-HK"/>
        </w:rPr>
      </w:pPr>
      <w:r>
        <w:rPr>
          <w:b/>
          <w:bCs/>
        </w:rPr>
        <w:t>3.</w:t>
      </w:r>
      <w:r>
        <w:t xml:space="preserve"> (</w:t>
      </w:r>
      <w:commentRangeStart w:id="4"/>
      <w:r>
        <w:t>15 pts</w:t>
      </w:r>
      <w:commentRangeEnd w:id="4"/>
      <w:r w:rsidR="00186034">
        <w:rPr>
          <w:rStyle w:val="CommentReference"/>
        </w:rPr>
        <w:commentReference w:id="4"/>
      </w:r>
      <w:r>
        <w:t>) Problem 3.40 of 6</w:t>
      </w:r>
      <w:r w:rsidRPr="00502C1A">
        <w:rPr>
          <w:vertAlign w:val="superscript"/>
        </w:rPr>
        <w:t>th</w:t>
      </w:r>
      <w:r>
        <w:t xml:space="preserve"> edition (Problem 3.55 of 5</w:t>
      </w:r>
      <w:r w:rsidRPr="00502C1A">
        <w:rPr>
          <w:vertAlign w:val="superscript"/>
        </w:rPr>
        <w:t>th</w:t>
      </w:r>
      <w:r>
        <w:t xml:space="preserve"> edition) </w:t>
      </w:r>
      <w:r>
        <w:rPr>
          <w:rFonts w:eastAsia="PMingLiU"/>
          <w:sz w:val="36"/>
          <w:szCs w:val="36"/>
          <w:lang w:eastAsia="zh-HK"/>
        </w:rPr>
        <w:t xml:space="preserve"> </w:t>
      </w:r>
      <w:r w:rsidRPr="00B17F9A">
        <w:rPr>
          <w:rFonts w:eastAsia="PMingLiU"/>
          <w:lang w:eastAsia="zh-HK"/>
        </w:rPr>
        <w:t>When answering part b, boxplot is not the best choice to plot the data since it shows median and IQR</w:t>
      </w:r>
      <w:r>
        <w:rPr>
          <w:rFonts w:eastAsia="PMingLiU"/>
          <w:lang w:eastAsia="zh-HK"/>
        </w:rPr>
        <w:t>, not corresponding to mean and standard deviation asked in part a.</w:t>
      </w:r>
      <w:r w:rsidRPr="00B17F9A">
        <w:rPr>
          <w:rFonts w:eastAsia="PMingLiU"/>
          <w:lang w:eastAsia="zh-HK"/>
        </w:rPr>
        <w:t xml:space="preserve">  </w:t>
      </w:r>
      <w:r>
        <w:rPr>
          <w:rFonts w:eastAsia="PMingLiU"/>
          <w:lang w:eastAsia="zh-HK"/>
        </w:rPr>
        <w:t>U</w:t>
      </w:r>
      <w:r w:rsidRPr="00B17F9A">
        <w:rPr>
          <w:rFonts w:eastAsia="PMingLiU"/>
          <w:lang w:eastAsia="zh-HK"/>
        </w:rPr>
        <w:t>se another plot to plot the sample data</w:t>
      </w:r>
      <w:r>
        <w:rPr>
          <w:rFonts w:eastAsia="PMingLiU"/>
          <w:lang w:eastAsia="zh-HK"/>
        </w:rPr>
        <w:t xml:space="preserve"> to get a more complete illustration of the data</w:t>
      </w:r>
      <w:r w:rsidRPr="00B17F9A">
        <w:rPr>
          <w:rFonts w:eastAsia="PMingLiU"/>
          <w:lang w:eastAsia="zh-HK"/>
        </w:rPr>
        <w:t xml:space="preserve">. When answering part d, use a </w:t>
      </w:r>
      <w:r>
        <w:rPr>
          <w:rFonts w:eastAsia="PMingLiU"/>
          <w:lang w:eastAsia="zh-HK"/>
        </w:rPr>
        <w:t xml:space="preserve">numerical </w:t>
      </w:r>
      <w:r w:rsidRPr="00B17F9A">
        <w:rPr>
          <w:rFonts w:eastAsia="PMingLiU"/>
          <w:lang w:eastAsia="zh-HK"/>
        </w:rPr>
        <w:t>measure to justify your answer.</w:t>
      </w:r>
    </w:p>
    <w:p w14:paraId="0042CEFB" w14:textId="77777777" w:rsidR="00B144AD" w:rsidRDefault="00C2692D" w:rsidP="005536CA">
      <w:pPr>
        <w:pStyle w:val="PSUAnswer"/>
        <w:numPr>
          <w:ilvl w:val="0"/>
          <w:numId w:val="7"/>
        </w:numPr>
        <w:rPr>
          <w:lang w:eastAsia="zh-HK"/>
        </w:rPr>
      </w:pPr>
      <w:r w:rsidRPr="00C2692D">
        <w:rPr>
          <w:noProof/>
          <w:lang w:eastAsia="en-US"/>
        </w:rPr>
        <w:drawing>
          <wp:inline distT="0" distB="0" distL="0" distR="0" wp14:anchorId="59448BBA" wp14:editId="35B154F5">
            <wp:extent cx="1889125" cy="784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9125" cy="784860"/>
                    </a:xfrm>
                    <a:prstGeom prst="rect">
                      <a:avLst/>
                    </a:prstGeom>
                    <a:noFill/>
                    <a:ln>
                      <a:noFill/>
                    </a:ln>
                  </pic:spPr>
                </pic:pic>
              </a:graphicData>
            </a:graphic>
          </wp:inline>
        </w:drawing>
      </w:r>
    </w:p>
    <w:p w14:paraId="1E0B2B4F" w14:textId="77777777" w:rsidR="00C2692D" w:rsidRDefault="00711CEC" w:rsidP="005536CA">
      <w:pPr>
        <w:pStyle w:val="PSUAnswer"/>
        <w:numPr>
          <w:ilvl w:val="0"/>
          <w:numId w:val="7"/>
        </w:numPr>
        <w:rPr>
          <w:lang w:eastAsia="zh-HK"/>
        </w:rPr>
      </w:pPr>
      <w:r>
        <w:rPr>
          <w:lang w:eastAsia="zh-HK"/>
        </w:rPr>
        <w:t>We will use two types of graphs</w:t>
      </w:r>
    </w:p>
    <w:p w14:paraId="2D892B0D" w14:textId="77777777" w:rsidR="00711CEC" w:rsidRDefault="00711CEC" w:rsidP="005536CA">
      <w:pPr>
        <w:pStyle w:val="PSUAnswer"/>
        <w:numPr>
          <w:ilvl w:val="1"/>
          <w:numId w:val="7"/>
        </w:numPr>
        <w:rPr>
          <w:lang w:eastAsia="zh-HK"/>
        </w:rPr>
      </w:pPr>
      <w:r>
        <w:rPr>
          <w:lang w:eastAsia="zh-HK"/>
        </w:rPr>
        <w:t>Dot plots</w:t>
      </w:r>
    </w:p>
    <w:p w14:paraId="0245602D" w14:textId="77777777" w:rsidR="00711CEC" w:rsidRDefault="00E308B6" w:rsidP="005536CA">
      <w:pPr>
        <w:pStyle w:val="PSUAnswer"/>
        <w:numPr>
          <w:ilvl w:val="0"/>
          <w:numId w:val="0"/>
        </w:numPr>
        <w:ind w:left="1440"/>
        <w:rPr>
          <w:lang w:eastAsia="zh-HK"/>
        </w:rPr>
      </w:pPr>
      <w:r w:rsidRPr="00E308B6">
        <w:rPr>
          <w:noProof/>
          <w:lang w:eastAsia="en-US"/>
        </w:rPr>
        <w:drawing>
          <wp:inline distT="0" distB="0" distL="0" distR="0" wp14:anchorId="6F15148A" wp14:editId="16C1F4A9">
            <wp:extent cx="4623759" cy="3082506"/>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3633" cy="3089088"/>
                    </a:xfrm>
                    <a:prstGeom prst="rect">
                      <a:avLst/>
                    </a:prstGeom>
                    <a:noFill/>
                    <a:ln>
                      <a:noFill/>
                    </a:ln>
                  </pic:spPr>
                </pic:pic>
              </a:graphicData>
            </a:graphic>
          </wp:inline>
        </w:drawing>
      </w:r>
    </w:p>
    <w:p w14:paraId="3A8758A4" w14:textId="77777777" w:rsidR="00711CEC" w:rsidRDefault="00711CEC" w:rsidP="005536CA">
      <w:pPr>
        <w:pStyle w:val="PSUAnswer"/>
        <w:numPr>
          <w:ilvl w:val="1"/>
          <w:numId w:val="7"/>
        </w:numPr>
        <w:rPr>
          <w:lang w:eastAsia="zh-HK"/>
        </w:rPr>
      </w:pPr>
      <w:r>
        <w:rPr>
          <w:lang w:eastAsia="zh-HK"/>
        </w:rPr>
        <w:t>Side by Side boxplots</w:t>
      </w:r>
    </w:p>
    <w:p w14:paraId="7560718E" w14:textId="77777777" w:rsidR="00711CEC" w:rsidRDefault="00711CEC" w:rsidP="005536CA">
      <w:pPr>
        <w:pStyle w:val="PSUAnswer"/>
        <w:numPr>
          <w:ilvl w:val="0"/>
          <w:numId w:val="0"/>
        </w:numPr>
        <w:ind w:left="1440"/>
        <w:rPr>
          <w:lang w:eastAsia="zh-HK"/>
        </w:rPr>
      </w:pPr>
      <w:r w:rsidRPr="00711CEC">
        <w:rPr>
          <w:noProof/>
          <w:lang w:eastAsia="en-US"/>
        </w:rPr>
        <w:lastRenderedPageBreak/>
        <w:drawing>
          <wp:inline distT="0" distB="0" distL="0" distR="0" wp14:anchorId="29D3BB0E" wp14:editId="3ABBE2C0">
            <wp:extent cx="2570672" cy="1713781"/>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6644" cy="1731096"/>
                    </a:xfrm>
                    <a:prstGeom prst="rect">
                      <a:avLst/>
                    </a:prstGeom>
                    <a:noFill/>
                    <a:ln>
                      <a:noFill/>
                    </a:ln>
                  </pic:spPr>
                </pic:pic>
              </a:graphicData>
            </a:graphic>
          </wp:inline>
        </w:drawing>
      </w:r>
    </w:p>
    <w:p w14:paraId="0FF14D99" w14:textId="77777777" w:rsidR="00711CEC" w:rsidRDefault="00E308B6" w:rsidP="005536CA">
      <w:pPr>
        <w:pStyle w:val="PSUAnswer"/>
        <w:numPr>
          <w:ilvl w:val="0"/>
          <w:numId w:val="7"/>
        </w:numPr>
        <w:rPr>
          <w:lang w:eastAsia="zh-HK"/>
        </w:rPr>
      </w:pPr>
      <w:r>
        <w:rPr>
          <w:lang w:eastAsia="zh-HK"/>
        </w:rPr>
        <w:t xml:space="preserve">The </w:t>
      </w:r>
      <w:proofErr w:type="spellStart"/>
      <w:r>
        <w:rPr>
          <w:lang w:eastAsia="zh-HK"/>
        </w:rPr>
        <w:t>dotplot</w:t>
      </w:r>
      <w:proofErr w:type="spellEnd"/>
      <w:r>
        <w:rPr>
          <w:lang w:eastAsia="zh-HK"/>
        </w:rPr>
        <w:t xml:space="preserve"> and boxplots above show that the supplier 1 and 3 have higher mean deviations as compared to supplier 2. Supplier 3 has the highest standard deviation too. The standard deviations of the lenses provided by S1 and S2 are comparable.</w:t>
      </w:r>
    </w:p>
    <w:p w14:paraId="373AA78C" w14:textId="77777777" w:rsidR="00E308B6" w:rsidRDefault="00812E16" w:rsidP="005536CA">
      <w:pPr>
        <w:pStyle w:val="PSUAnswer"/>
        <w:numPr>
          <w:ilvl w:val="0"/>
          <w:numId w:val="7"/>
        </w:numPr>
        <w:rPr>
          <w:lang w:eastAsia="zh-HK"/>
        </w:rPr>
      </w:pPr>
      <w:r>
        <w:rPr>
          <w:lang w:eastAsia="zh-HK"/>
        </w:rPr>
        <w:t>Supplier 2 provides material closest to the target value. The mean of the deviations of Supplier 2 are the least and therefore closest to the target. While supplier 2’s standard deviation is higher than the S1 it is only by a very small margin. The 95% data for supplier 2 is much below the 95% range for the other two suppliers:</w:t>
      </w:r>
    </w:p>
    <w:p w14:paraId="603A6BD7" w14:textId="77777777" w:rsidR="00812E16" w:rsidRPr="00B17F9A" w:rsidRDefault="00812E16" w:rsidP="005536CA">
      <w:pPr>
        <w:pStyle w:val="PSUAnswer"/>
        <w:numPr>
          <w:ilvl w:val="0"/>
          <w:numId w:val="0"/>
        </w:numPr>
        <w:ind w:left="720"/>
        <w:rPr>
          <w:lang w:eastAsia="zh-HK"/>
        </w:rPr>
      </w:pPr>
      <w:r w:rsidRPr="00812E16">
        <w:rPr>
          <w:noProof/>
          <w:lang w:eastAsia="en-US"/>
        </w:rPr>
        <w:drawing>
          <wp:inline distT="0" distB="0" distL="0" distR="0" wp14:anchorId="54F6B159" wp14:editId="16FE75C2">
            <wp:extent cx="3105785"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785" cy="784860"/>
                    </a:xfrm>
                    <a:prstGeom prst="rect">
                      <a:avLst/>
                    </a:prstGeom>
                    <a:noFill/>
                    <a:ln>
                      <a:noFill/>
                    </a:ln>
                  </pic:spPr>
                </pic:pic>
              </a:graphicData>
            </a:graphic>
          </wp:inline>
        </w:drawing>
      </w:r>
    </w:p>
    <w:p w14:paraId="3C4809F9" w14:textId="77777777" w:rsidR="00E44705" w:rsidRDefault="00171840" w:rsidP="00171840">
      <w:r>
        <w:rPr>
          <w:b/>
          <w:bCs/>
        </w:rPr>
        <w:t>4.</w:t>
      </w:r>
      <w:r>
        <w:t xml:space="preserve"> (</w:t>
      </w:r>
      <w:commentRangeStart w:id="5"/>
      <w:r>
        <w:t>20 pts</w:t>
      </w:r>
      <w:commentRangeEnd w:id="5"/>
      <w:r w:rsidR="00186034">
        <w:rPr>
          <w:rStyle w:val="CommentReference"/>
        </w:rPr>
        <w:commentReference w:id="5"/>
      </w:r>
      <w:r>
        <w:t>) Problem 3.43 of 6</w:t>
      </w:r>
      <w:r w:rsidRPr="00502C1A">
        <w:rPr>
          <w:vertAlign w:val="superscript"/>
        </w:rPr>
        <w:t>th</w:t>
      </w:r>
      <w:r>
        <w:t xml:space="preserve"> edition (Problem 3.58 of 5</w:t>
      </w:r>
      <w:r w:rsidRPr="00502C1A">
        <w:rPr>
          <w:vertAlign w:val="superscript"/>
        </w:rPr>
        <w:t>th</w:t>
      </w:r>
      <w:r>
        <w:t xml:space="preserve"> edition) When answering f, </w:t>
      </w:r>
    </w:p>
    <w:p w14:paraId="32B35A64" w14:textId="77777777" w:rsidR="00171840" w:rsidRDefault="00171840" w:rsidP="00171840">
      <w:bookmarkStart w:id="6" w:name="_GoBack"/>
      <w:bookmarkEnd w:id="6"/>
      <w:proofErr w:type="gramStart"/>
      <w:r>
        <w:t>provide</w:t>
      </w:r>
      <w:proofErr w:type="gramEnd"/>
      <w:r>
        <w:t xml:space="preserve"> a relevant graph for the data to support your explanation.</w:t>
      </w:r>
    </w:p>
    <w:p w14:paraId="259F8C5D" w14:textId="77777777" w:rsidR="00812E16" w:rsidRDefault="00812E16" w:rsidP="00171840"/>
    <w:p w14:paraId="74D8A40C" w14:textId="77777777" w:rsidR="00812E16" w:rsidRDefault="00EA2EAB" w:rsidP="005536CA">
      <w:pPr>
        <w:pStyle w:val="PSUAnswer"/>
        <w:numPr>
          <w:ilvl w:val="0"/>
          <w:numId w:val="9"/>
        </w:numPr>
      </w:pPr>
      <w:r>
        <w:t>Mean: 57.5, Median: 34</w:t>
      </w:r>
    </w:p>
    <w:p w14:paraId="361A5F83" w14:textId="77777777" w:rsidR="00E448A8" w:rsidRDefault="00E448A8" w:rsidP="005536CA">
      <w:pPr>
        <w:pStyle w:val="PSUAnswer"/>
        <w:numPr>
          <w:ilvl w:val="0"/>
          <w:numId w:val="9"/>
        </w:numPr>
      </w:pPr>
      <w:r>
        <w:t>Median, since there are a few outliers at both ends (more at the higher end). Outliers have an impact on the mean while the median is resistant to outliers and therefore the median will be a better measure for central tendency.</w:t>
      </w:r>
    </w:p>
    <w:p w14:paraId="2CCF07DF" w14:textId="77777777" w:rsidR="00E448A8" w:rsidRDefault="009B0789" w:rsidP="005536CA">
      <w:pPr>
        <w:pStyle w:val="PSUAnswer"/>
        <w:numPr>
          <w:ilvl w:val="0"/>
          <w:numId w:val="9"/>
        </w:numPr>
      </w:pPr>
      <w:r w:rsidRPr="009B0789">
        <w:t>Range = 273, s = 70.2</w:t>
      </w:r>
    </w:p>
    <w:p w14:paraId="1D6DC357" w14:textId="77777777" w:rsidR="009B0789" w:rsidRDefault="009B0789" w:rsidP="005536CA">
      <w:pPr>
        <w:pStyle w:val="PSUAnswer"/>
        <w:numPr>
          <w:ilvl w:val="0"/>
          <w:numId w:val="9"/>
        </w:numPr>
      </w:pPr>
      <w:r>
        <w:t>Approximate s as -&gt; s ≈ range / 4 = 68.25. The approximation of 68.25 is fairly close to the actual 70.2 figure.</w:t>
      </w:r>
    </w:p>
    <w:p w14:paraId="16EBA578" w14:textId="77777777" w:rsidR="009B0789" w:rsidRDefault="00DE052A" w:rsidP="005536CA">
      <w:pPr>
        <w:pStyle w:val="PSUAnswer"/>
        <w:numPr>
          <w:ilvl w:val="0"/>
          <w:numId w:val="9"/>
        </w:numPr>
      </w:pPr>
      <w:r>
        <w:t>The table below (extracted from the excel workbook – also attached) provides the figures:</w:t>
      </w:r>
    </w:p>
    <w:p w14:paraId="69379D4C" w14:textId="77777777" w:rsidR="00DE052A" w:rsidRDefault="00DE052A" w:rsidP="00DE052A">
      <w:pPr>
        <w:pStyle w:val="PSUAnswer"/>
        <w:numPr>
          <w:ilvl w:val="0"/>
          <w:numId w:val="0"/>
        </w:numPr>
        <w:ind w:left="720"/>
      </w:pPr>
      <w:r w:rsidRPr="00DE052A">
        <w:rPr>
          <w:noProof/>
          <w:lang w:eastAsia="en-US"/>
        </w:rPr>
        <w:drawing>
          <wp:inline distT="0" distB="0" distL="0" distR="0" wp14:anchorId="3AF83F76" wp14:editId="60A75D3E">
            <wp:extent cx="4813300" cy="98361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813300" cy="983615"/>
                    </a:xfrm>
                    <a:prstGeom prst="rect">
                      <a:avLst/>
                    </a:prstGeom>
                    <a:noFill/>
                    <a:ln w="9525">
                      <a:noFill/>
                      <a:miter lim="800000"/>
                      <a:headEnd/>
                      <a:tailEnd/>
                    </a:ln>
                  </pic:spPr>
                </pic:pic>
              </a:graphicData>
            </a:graphic>
          </wp:inline>
        </w:drawing>
      </w:r>
    </w:p>
    <w:p w14:paraId="159A4900" w14:textId="77777777" w:rsidR="00DE052A" w:rsidRDefault="00DE052A" w:rsidP="005536CA">
      <w:pPr>
        <w:pStyle w:val="PSUAnswer"/>
        <w:numPr>
          <w:ilvl w:val="0"/>
          <w:numId w:val="9"/>
        </w:numPr>
      </w:pPr>
      <w:r>
        <w:lastRenderedPageBreak/>
        <w:t>One reason for this might be evident from looking at the histogram of this data. The histogram looks like:</w:t>
      </w:r>
    </w:p>
    <w:p w14:paraId="5AEF370D" w14:textId="77777777" w:rsidR="00DE052A" w:rsidRDefault="00DE052A" w:rsidP="00DE052A">
      <w:pPr>
        <w:pStyle w:val="PSUAnswer"/>
        <w:numPr>
          <w:ilvl w:val="0"/>
          <w:numId w:val="0"/>
        </w:numPr>
        <w:ind w:left="720"/>
      </w:pPr>
      <w:r>
        <w:rPr>
          <w:noProof/>
          <w:lang w:eastAsia="en-US"/>
        </w:rPr>
        <w:drawing>
          <wp:inline distT="0" distB="0" distL="0" distR="0" wp14:anchorId="0FB10964" wp14:editId="15C1EA18">
            <wp:extent cx="5486400" cy="365760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261FD474" w14:textId="77777777" w:rsidR="00171840" w:rsidRPr="002B6EEB" w:rsidRDefault="00DE052A" w:rsidP="002B6EEB">
      <w:pPr>
        <w:pStyle w:val="PSUAnswer"/>
        <w:numPr>
          <w:ilvl w:val="0"/>
          <w:numId w:val="0"/>
        </w:numPr>
        <w:ind w:left="720"/>
      </w:pPr>
      <w:r>
        <w:t>While the empirical rule holds for a normal distribution (with a single mound), this distribution doesn’t follow that distribution pattern. Therefore it is not in line with the empirical rule.</w:t>
      </w:r>
    </w:p>
    <w:p w14:paraId="2E261ABE" w14:textId="77777777" w:rsidR="00171840" w:rsidRDefault="00171840" w:rsidP="00171840">
      <w:r>
        <w:rPr>
          <w:b/>
          <w:bCs/>
        </w:rPr>
        <w:t>5.</w:t>
      </w:r>
      <w:r>
        <w:t xml:space="preserve"> (</w:t>
      </w:r>
      <w:commentRangeStart w:id="7"/>
      <w:r>
        <w:t>15 pts</w:t>
      </w:r>
      <w:commentRangeEnd w:id="7"/>
      <w:r w:rsidR="00186034">
        <w:rPr>
          <w:rStyle w:val="CommentReference"/>
        </w:rPr>
        <w:commentReference w:id="7"/>
      </w:r>
      <w:r>
        <w:t xml:space="preserve">) </w:t>
      </w:r>
      <w:proofErr w:type="gramStart"/>
      <w:r>
        <w:t>For</w:t>
      </w:r>
      <w:proofErr w:type="gramEnd"/>
      <w:r>
        <w:t xml:space="preserve"> the data given in problem 4 (the previous problem), use </w:t>
      </w:r>
      <w:proofErr w:type="spellStart"/>
      <w:r>
        <w:t>minitab</w:t>
      </w:r>
      <w:proofErr w:type="spellEnd"/>
      <w:r>
        <w:t xml:space="preserve"> to draw the boxplot and answer the following questions:</w:t>
      </w:r>
    </w:p>
    <w:p w14:paraId="06DCB222" w14:textId="77777777" w:rsidR="00171840" w:rsidRDefault="00171840" w:rsidP="00171840">
      <w:pPr>
        <w:numPr>
          <w:ilvl w:val="0"/>
          <w:numId w:val="2"/>
        </w:numPr>
      </w:pPr>
      <w:r>
        <w:t>Is the data left skewed, symmetric or right skewed?</w:t>
      </w:r>
    </w:p>
    <w:p w14:paraId="5BAA8449" w14:textId="77777777" w:rsidR="00171840" w:rsidRDefault="00171840" w:rsidP="00171840">
      <w:pPr>
        <w:numPr>
          <w:ilvl w:val="0"/>
          <w:numId w:val="2"/>
        </w:numPr>
      </w:pPr>
      <w:r>
        <w:t>What are the outliers?</w:t>
      </w:r>
    </w:p>
    <w:p w14:paraId="37A1DEBA" w14:textId="77777777" w:rsidR="00171840" w:rsidRDefault="00171840" w:rsidP="00171840">
      <w:pPr>
        <w:numPr>
          <w:ilvl w:val="0"/>
          <w:numId w:val="2"/>
        </w:numPr>
      </w:pPr>
      <w:r>
        <w:t>Is the median closer to the lower quartile or the upper quartile? Does that indicate that the density of data between first quartile and the median is higher than the density of data between the median and the third quartile?</w:t>
      </w:r>
    </w:p>
    <w:p w14:paraId="57EA6939" w14:textId="77777777" w:rsidR="00B909FC" w:rsidRDefault="00B909FC" w:rsidP="00B909FC"/>
    <w:p w14:paraId="56D39FE0" w14:textId="77777777" w:rsidR="00B909FC" w:rsidRDefault="00B909FC" w:rsidP="00B909FC">
      <w:pPr>
        <w:pStyle w:val="PSUAnswer"/>
        <w:numPr>
          <w:ilvl w:val="0"/>
          <w:numId w:val="0"/>
        </w:numPr>
        <w:ind w:left="720"/>
      </w:pPr>
      <w:r>
        <w:rPr>
          <w:noProof/>
          <w:lang w:eastAsia="en-US"/>
        </w:rPr>
        <w:lastRenderedPageBreak/>
        <w:drawing>
          <wp:inline distT="0" distB="0" distL="0" distR="0" wp14:anchorId="4B3E4700" wp14:editId="2F36B241">
            <wp:extent cx="4406301" cy="2937534"/>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cstate="print"/>
                    <a:srcRect/>
                    <a:stretch>
                      <a:fillRect/>
                    </a:stretch>
                  </pic:blipFill>
                  <pic:spPr bwMode="auto">
                    <a:xfrm>
                      <a:off x="0" y="0"/>
                      <a:ext cx="4407745" cy="2938496"/>
                    </a:xfrm>
                    <a:prstGeom prst="rect">
                      <a:avLst/>
                    </a:prstGeom>
                    <a:noFill/>
                    <a:ln w="9525">
                      <a:noFill/>
                      <a:miter lim="800000"/>
                      <a:headEnd/>
                      <a:tailEnd/>
                    </a:ln>
                  </pic:spPr>
                </pic:pic>
              </a:graphicData>
            </a:graphic>
          </wp:inline>
        </w:drawing>
      </w:r>
    </w:p>
    <w:p w14:paraId="0FA92AFF" w14:textId="77777777" w:rsidR="00B909FC" w:rsidRDefault="00B909FC" w:rsidP="00B909FC">
      <w:pPr>
        <w:pStyle w:val="PSUAnswer"/>
        <w:numPr>
          <w:ilvl w:val="0"/>
          <w:numId w:val="10"/>
        </w:numPr>
      </w:pPr>
      <w:r>
        <w:t>The boxplot indicates that the data is right skewed</w:t>
      </w:r>
    </w:p>
    <w:p w14:paraId="67E32B36" w14:textId="77777777" w:rsidR="00CE30E2" w:rsidRDefault="00CE30E2" w:rsidP="00CE30E2">
      <w:pPr>
        <w:pStyle w:val="PSUAnswer"/>
        <w:numPr>
          <w:ilvl w:val="0"/>
          <w:numId w:val="10"/>
        </w:numPr>
      </w:pPr>
      <w:r>
        <w:t>The boxplot shows 3 outlier points corresponding to: 193, 226, 273</w:t>
      </w:r>
    </w:p>
    <w:p w14:paraId="10FDA7C3" w14:textId="77777777" w:rsidR="00CE30E2" w:rsidRDefault="00CE30E2" w:rsidP="00CE30E2">
      <w:pPr>
        <w:pStyle w:val="PSUAnswer"/>
        <w:numPr>
          <w:ilvl w:val="0"/>
          <w:numId w:val="10"/>
        </w:numPr>
      </w:pPr>
      <w:r>
        <w:t>The median is closer to the lower quartile. Yes, that indicates that the density of data between first quartile and the median is higher than the density of data between the median and the third quartile.</w:t>
      </w:r>
    </w:p>
    <w:p w14:paraId="6E19A1F4" w14:textId="77777777" w:rsidR="00B909FC" w:rsidRPr="00B909FC" w:rsidRDefault="00B909FC" w:rsidP="00B909FC"/>
    <w:p w14:paraId="6866FDBB" w14:textId="77777777" w:rsidR="00171840" w:rsidRDefault="00171840" w:rsidP="00171840">
      <w:r>
        <w:rPr>
          <w:b/>
          <w:bCs/>
        </w:rPr>
        <w:t>6.</w:t>
      </w:r>
      <w:r>
        <w:t xml:space="preserve"> (</w:t>
      </w:r>
      <w:commentRangeStart w:id="8"/>
      <w:r>
        <w:t>10 pts</w:t>
      </w:r>
      <w:commentRangeEnd w:id="8"/>
      <w:r w:rsidR="00186034">
        <w:rPr>
          <w:rStyle w:val="CommentReference"/>
        </w:rPr>
        <w:commentReference w:id="8"/>
      </w:r>
      <w:r>
        <w:t>) Problem 3.45 of 6</w:t>
      </w:r>
      <w:r w:rsidRPr="00502C1A">
        <w:rPr>
          <w:vertAlign w:val="superscript"/>
        </w:rPr>
        <w:t>th</w:t>
      </w:r>
      <w:r>
        <w:t xml:space="preserve"> edition.  (Problem 3.60 of 5</w:t>
      </w:r>
      <w:r w:rsidRPr="00502C1A">
        <w:rPr>
          <w:vertAlign w:val="superscript"/>
        </w:rPr>
        <w:t>th</w:t>
      </w:r>
      <w:r>
        <w:t xml:space="preserve"> edition)</w:t>
      </w:r>
    </w:p>
    <w:p w14:paraId="5220E4F2" w14:textId="77777777" w:rsidR="00CE30E2" w:rsidRDefault="00CE30E2" w:rsidP="00171840"/>
    <w:p w14:paraId="52FBF4F9" w14:textId="77777777" w:rsidR="00CE30E2" w:rsidRDefault="00111B37" w:rsidP="007A4AD8">
      <w:pPr>
        <w:pStyle w:val="PSUAnswer"/>
        <w:numPr>
          <w:ilvl w:val="0"/>
          <w:numId w:val="11"/>
        </w:numPr>
      </w:pPr>
      <w:r>
        <w:t xml:space="preserve">Price per roll: s = 0.4233, Cost per sheet: s = </w:t>
      </w:r>
      <w:r w:rsidR="00130819" w:rsidRPr="00130819">
        <w:t>0.00552</w:t>
      </w:r>
      <w:r w:rsidR="00130819">
        <w:t xml:space="preserve"> (before the errata: </w:t>
      </w:r>
      <w:r>
        <w:t>0.0059</w:t>
      </w:r>
      <w:r w:rsidR="00130819">
        <w:t>)</w:t>
      </w:r>
    </w:p>
    <w:p w14:paraId="26F1E53A" w14:textId="77777777" w:rsidR="00647B9D" w:rsidRDefault="00111B37" w:rsidP="007A4AD8">
      <w:pPr>
        <w:pStyle w:val="PSUAnswer"/>
        <w:numPr>
          <w:ilvl w:val="0"/>
          <w:numId w:val="11"/>
        </w:numPr>
      </w:pPr>
      <w:r>
        <w:t xml:space="preserve">With simple comparison of s, we find that price per roll is more variable. However a better comparison requires coefficient of </w:t>
      </w:r>
      <w:r w:rsidR="00647B9D">
        <w:t>variation computed as:</w:t>
      </w:r>
    </w:p>
    <w:p w14:paraId="28F3A3B6" w14:textId="77777777" w:rsidR="00647B9D" w:rsidRDefault="00647B9D" w:rsidP="00647B9D">
      <w:pPr>
        <w:pStyle w:val="PSUAnswer"/>
        <w:numPr>
          <w:ilvl w:val="0"/>
          <w:numId w:val="0"/>
        </w:numPr>
        <w:ind w:left="720"/>
      </w:pPr>
      <w:r>
        <w:rPr>
          <w:noProof/>
          <w:lang w:eastAsia="en-US"/>
        </w:rPr>
        <w:drawing>
          <wp:inline distT="0" distB="0" distL="0" distR="0" wp14:anchorId="606126A0" wp14:editId="0A13BF1D">
            <wp:extent cx="603885" cy="327660"/>
            <wp:effectExtent l="19050" t="0" r="571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 cstate="print"/>
                    <a:srcRect/>
                    <a:stretch>
                      <a:fillRect/>
                    </a:stretch>
                  </pic:blipFill>
                  <pic:spPr bwMode="auto">
                    <a:xfrm>
                      <a:off x="0" y="0"/>
                      <a:ext cx="603885" cy="327660"/>
                    </a:xfrm>
                    <a:prstGeom prst="rect">
                      <a:avLst/>
                    </a:prstGeom>
                    <a:noFill/>
                    <a:ln w="9525">
                      <a:noFill/>
                      <a:miter lim="800000"/>
                      <a:headEnd/>
                      <a:tailEnd/>
                    </a:ln>
                  </pic:spPr>
                </pic:pic>
              </a:graphicData>
            </a:graphic>
          </wp:inline>
        </w:drawing>
      </w:r>
    </w:p>
    <w:p w14:paraId="25DC3517" w14:textId="77777777" w:rsidR="00111B37" w:rsidRDefault="00647B9D" w:rsidP="00647B9D">
      <w:pPr>
        <w:pStyle w:val="PSUAnswer"/>
        <w:numPr>
          <w:ilvl w:val="0"/>
          <w:numId w:val="0"/>
        </w:numPr>
        <w:ind w:left="720"/>
      </w:pPr>
      <w:r>
        <w:t>The CV for the two is:</w:t>
      </w:r>
    </w:p>
    <w:p w14:paraId="0BED8122" w14:textId="77777777" w:rsidR="00647B9D" w:rsidRDefault="00130819" w:rsidP="00647B9D">
      <w:pPr>
        <w:pStyle w:val="PSUAnswer"/>
        <w:numPr>
          <w:ilvl w:val="0"/>
          <w:numId w:val="0"/>
        </w:numPr>
        <w:ind w:left="720"/>
      </w:pPr>
      <w:r w:rsidRPr="00130819">
        <w:rPr>
          <w:noProof/>
          <w:lang w:eastAsia="en-US"/>
        </w:rPr>
        <w:drawing>
          <wp:inline distT="0" distB="0" distL="0" distR="0" wp14:anchorId="32978018" wp14:editId="7919FA46">
            <wp:extent cx="2753995" cy="574040"/>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753995" cy="574040"/>
                    </a:xfrm>
                    <a:prstGeom prst="rect">
                      <a:avLst/>
                    </a:prstGeom>
                    <a:noFill/>
                    <a:ln w="9525">
                      <a:noFill/>
                      <a:miter lim="800000"/>
                      <a:headEnd/>
                      <a:tailEnd/>
                    </a:ln>
                  </pic:spPr>
                </pic:pic>
              </a:graphicData>
            </a:graphic>
          </wp:inline>
        </w:drawing>
      </w:r>
    </w:p>
    <w:p w14:paraId="317FBDA9" w14:textId="77777777" w:rsidR="00647B9D" w:rsidRDefault="00647B9D" w:rsidP="00647B9D">
      <w:pPr>
        <w:pStyle w:val="PSUAnswer"/>
        <w:numPr>
          <w:ilvl w:val="0"/>
          <w:numId w:val="0"/>
        </w:numPr>
        <w:ind w:left="720"/>
        <w:rPr>
          <w:b/>
        </w:rPr>
      </w:pPr>
      <w:r>
        <w:t xml:space="preserve">Here it actually becomes clear that the </w:t>
      </w:r>
      <w:r w:rsidRPr="00647B9D">
        <w:rPr>
          <w:b/>
        </w:rPr>
        <w:t>cost per sheet is more variable.</w:t>
      </w:r>
    </w:p>
    <w:p w14:paraId="0C9BBABD" w14:textId="77777777" w:rsidR="005D0BE5" w:rsidRDefault="005D0BE5" w:rsidP="005D0BE5">
      <w:pPr>
        <w:pStyle w:val="PSUAnswer"/>
        <w:numPr>
          <w:ilvl w:val="0"/>
          <w:numId w:val="11"/>
        </w:numPr>
      </w:pPr>
      <w:r>
        <w:t xml:space="preserve">As it was shown in the above computation, the simple comparison of s leads to an incorrect inference. We should use CV </w:t>
      </w:r>
      <w:r w:rsidR="00C93027">
        <w:t xml:space="preserve">since we are comparing considerably </w:t>
      </w:r>
      <w:r w:rsidR="00C93027">
        <w:lastRenderedPageBreak/>
        <w:t>different entities and the magnitude of the population mean of the respective measure should be kept in context.</w:t>
      </w:r>
    </w:p>
    <w:p w14:paraId="4D579CEE" w14:textId="77777777" w:rsidR="00171840" w:rsidRPr="00261E80" w:rsidRDefault="00171840" w:rsidP="00171840">
      <w:pPr>
        <w:pStyle w:val="NormalWeb"/>
      </w:pPr>
      <w:r w:rsidRPr="00261E80">
        <w:rPr>
          <w:rFonts w:eastAsia="PMingLiU"/>
          <w:lang w:eastAsia="zh-HK"/>
        </w:rPr>
        <w:t xml:space="preserve">7. </w:t>
      </w:r>
      <w:r>
        <w:rPr>
          <w:rFonts w:eastAsia="PMingLiU"/>
          <w:lang w:eastAsia="zh-HK"/>
        </w:rPr>
        <w:t>(</w:t>
      </w:r>
      <w:commentRangeStart w:id="9"/>
      <w:r>
        <w:rPr>
          <w:rFonts w:eastAsia="PMingLiU"/>
          <w:lang w:eastAsia="zh-HK"/>
        </w:rPr>
        <w:t>15 pts</w:t>
      </w:r>
      <w:commentRangeEnd w:id="9"/>
      <w:r w:rsidR="00186034">
        <w:rPr>
          <w:rStyle w:val="CommentReference"/>
        </w:rPr>
        <w:commentReference w:id="9"/>
      </w:r>
      <w:r>
        <w:rPr>
          <w:rFonts w:eastAsia="PMingLiU"/>
          <w:lang w:eastAsia="zh-HK"/>
        </w:rPr>
        <w:t xml:space="preserve">) </w:t>
      </w:r>
      <w:r w:rsidRPr="00261E80">
        <w:t xml:space="preserve">Get data </w:t>
      </w:r>
      <w:proofErr w:type="gramStart"/>
      <w:r w:rsidRPr="00261E80">
        <w:t xml:space="preserve">from  </w:t>
      </w:r>
      <w:proofErr w:type="gramEnd"/>
      <w:r w:rsidR="00016532">
        <w:fldChar w:fldCharType="begin"/>
      </w:r>
      <w:r w:rsidR="00016532">
        <w:instrText>HYPERLINK "http://lib.stat.cmu.edu/DASL/Datafiles/Singers.html"</w:instrText>
      </w:r>
      <w:r w:rsidR="00016532">
        <w:fldChar w:fldCharType="separate"/>
      </w:r>
      <w:r w:rsidRPr="00261E80">
        <w:rPr>
          <w:rStyle w:val="Hyperlink"/>
        </w:rPr>
        <w:t>http://lib.stat.cmu.edu/DASL/Datafiles/Singers.html</w:t>
      </w:r>
      <w:r w:rsidR="00016532">
        <w:fldChar w:fldCharType="end"/>
      </w:r>
    </w:p>
    <w:p w14:paraId="352C401C" w14:textId="77777777" w:rsidR="00171840" w:rsidRPr="00261E8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t xml:space="preserve">Use </w:t>
      </w:r>
      <w:proofErr w:type="spellStart"/>
      <w:r w:rsidRPr="00261E80">
        <w:rPr>
          <w:rFonts w:eastAsia="PMingLiU"/>
          <w:lang w:eastAsia="zh-HK"/>
        </w:rPr>
        <w:t>minitab</w:t>
      </w:r>
      <w:proofErr w:type="spellEnd"/>
      <w:r w:rsidRPr="00261E80">
        <w:rPr>
          <w:rFonts w:eastAsia="PMingLiU"/>
          <w:lang w:eastAsia="zh-HK"/>
        </w:rPr>
        <w:t xml:space="preserve"> to find the descriptive statistics for each type of singers. For each case, does the approximate value of s give a good estimate of s?  </w:t>
      </w:r>
    </w:p>
    <w:p w14:paraId="7DA4505A" w14:textId="77777777" w:rsidR="00171840" w:rsidRDefault="00171840" w:rsidP="00171840">
      <w:pPr>
        <w:numPr>
          <w:ilvl w:val="0"/>
          <w:numId w:val="3"/>
        </w:numPr>
        <w:tabs>
          <w:tab w:val="clear" w:pos="360"/>
          <w:tab w:val="num" w:pos="1160"/>
        </w:tabs>
        <w:spacing w:before="100" w:beforeAutospacing="1" w:after="100" w:afterAutospacing="1"/>
        <w:ind w:leftChars="400" w:left="1320"/>
        <w:rPr>
          <w:rFonts w:eastAsia="PMingLiU"/>
          <w:lang w:eastAsia="zh-HK"/>
        </w:rPr>
      </w:pPr>
      <w:r w:rsidRPr="00261E80">
        <w:rPr>
          <w:rFonts w:eastAsia="PMingLiU"/>
          <w:lang w:eastAsia="zh-HK"/>
        </w:rPr>
        <w:t xml:space="preserve">Use </w:t>
      </w:r>
      <w:proofErr w:type="spellStart"/>
      <w:r w:rsidRPr="00261E80">
        <w:rPr>
          <w:rFonts w:eastAsia="PMingLiU"/>
          <w:lang w:eastAsia="zh-HK"/>
        </w:rPr>
        <w:t>minitab</w:t>
      </w:r>
      <w:proofErr w:type="spellEnd"/>
      <w:r w:rsidRPr="00261E80">
        <w:rPr>
          <w:rFonts w:eastAsia="PMingLiU"/>
          <w:lang w:eastAsia="zh-HK"/>
        </w:rPr>
        <w:t xml:space="preserve"> to draw the boxplots for these cases side by side. Comment on the central tendency and the dispersion for the four types of singers.</w:t>
      </w:r>
    </w:p>
    <w:p w14:paraId="23AB9943" w14:textId="77777777" w:rsidR="000C29FE" w:rsidRDefault="000C29FE" w:rsidP="000C29FE">
      <w:pPr>
        <w:pStyle w:val="PSUAnswer"/>
        <w:numPr>
          <w:ilvl w:val="0"/>
          <w:numId w:val="12"/>
        </w:numPr>
      </w:pPr>
      <w:r>
        <w:t>The descriptive stats are:</w:t>
      </w:r>
    </w:p>
    <w:p w14:paraId="09236FE4" w14:textId="77777777"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Variable   </w:t>
      </w:r>
      <w:proofErr w:type="gramStart"/>
      <w:r w:rsidRPr="000C29FE">
        <w:rPr>
          <w:rFonts w:ascii="Courier New" w:eastAsiaTheme="minorHAnsi" w:hAnsi="Courier New" w:cs="Courier New"/>
          <w:sz w:val="16"/>
          <w:szCs w:val="18"/>
          <w:lang w:eastAsia="en-US"/>
        </w:rPr>
        <w:t>N  N</w:t>
      </w:r>
      <w:proofErr w:type="gramEnd"/>
      <w:r w:rsidRPr="000C29FE">
        <w:rPr>
          <w:rFonts w:ascii="Courier New" w:eastAsiaTheme="minorHAnsi" w:hAnsi="Courier New" w:cs="Courier New"/>
          <w:sz w:val="16"/>
          <w:szCs w:val="18"/>
          <w:lang w:eastAsia="en-US"/>
        </w:rPr>
        <w:t xml:space="preserve">*    Mean  SE Mean  </w:t>
      </w:r>
      <w:proofErr w:type="spellStart"/>
      <w:r w:rsidRPr="000C29FE">
        <w:rPr>
          <w:rFonts w:ascii="Courier New" w:eastAsiaTheme="minorHAnsi" w:hAnsi="Courier New" w:cs="Courier New"/>
          <w:sz w:val="16"/>
          <w:szCs w:val="18"/>
          <w:lang w:eastAsia="en-US"/>
        </w:rPr>
        <w:t>StDev</w:t>
      </w:r>
      <w:proofErr w:type="spellEnd"/>
      <w:r w:rsidRPr="000C29FE">
        <w:rPr>
          <w:rFonts w:ascii="Courier New" w:eastAsiaTheme="minorHAnsi" w:hAnsi="Courier New" w:cs="Courier New"/>
          <w:sz w:val="16"/>
          <w:szCs w:val="18"/>
          <w:lang w:eastAsia="en-US"/>
        </w:rPr>
        <w:t xml:space="preserve">  Minimum      Q1  Median      Q3  Maximum</w:t>
      </w:r>
    </w:p>
    <w:p w14:paraId="2F883B6C" w14:textId="77777777"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Soprano   36   </w:t>
      </w:r>
      <w:proofErr w:type="gramStart"/>
      <w:r w:rsidRPr="000C29FE">
        <w:rPr>
          <w:rFonts w:ascii="Courier New" w:eastAsiaTheme="minorHAnsi" w:hAnsi="Courier New" w:cs="Courier New"/>
          <w:sz w:val="16"/>
          <w:szCs w:val="18"/>
          <w:lang w:eastAsia="en-US"/>
        </w:rPr>
        <w:t>0  64.250</w:t>
      </w:r>
      <w:proofErr w:type="gramEnd"/>
      <w:r w:rsidRPr="000C29FE">
        <w:rPr>
          <w:rFonts w:ascii="Courier New" w:eastAsiaTheme="minorHAnsi" w:hAnsi="Courier New" w:cs="Courier New"/>
          <w:sz w:val="16"/>
          <w:szCs w:val="18"/>
          <w:lang w:eastAsia="en-US"/>
        </w:rPr>
        <w:t xml:space="preserve">    0.312  1.873   60.000  62.250  65.000  65.000   68.000</w:t>
      </w:r>
    </w:p>
    <w:p w14:paraId="185C5D8D" w14:textId="77777777"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Alto      35   </w:t>
      </w:r>
      <w:proofErr w:type="gramStart"/>
      <w:r w:rsidRPr="000C29FE">
        <w:rPr>
          <w:rFonts w:ascii="Courier New" w:eastAsiaTheme="minorHAnsi" w:hAnsi="Courier New" w:cs="Courier New"/>
          <w:sz w:val="16"/>
          <w:szCs w:val="18"/>
          <w:lang w:eastAsia="en-US"/>
        </w:rPr>
        <w:t>0  64.886</w:t>
      </w:r>
      <w:proofErr w:type="gramEnd"/>
      <w:r w:rsidRPr="000C29FE">
        <w:rPr>
          <w:rFonts w:ascii="Courier New" w:eastAsiaTheme="minorHAnsi" w:hAnsi="Courier New" w:cs="Courier New"/>
          <w:sz w:val="16"/>
          <w:szCs w:val="18"/>
          <w:lang w:eastAsia="en-US"/>
        </w:rPr>
        <w:t xml:space="preserve">    0.472  2.795   60.000  63.000  65.000  67.000   72.000</w:t>
      </w:r>
    </w:p>
    <w:p w14:paraId="2A7DB05B" w14:textId="77777777"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Tenor     20   </w:t>
      </w:r>
      <w:proofErr w:type="gramStart"/>
      <w:r w:rsidRPr="000C29FE">
        <w:rPr>
          <w:rFonts w:ascii="Courier New" w:eastAsiaTheme="minorHAnsi" w:hAnsi="Courier New" w:cs="Courier New"/>
          <w:sz w:val="16"/>
          <w:szCs w:val="18"/>
          <w:lang w:eastAsia="en-US"/>
        </w:rPr>
        <w:t>0  69.150</w:t>
      </w:r>
      <w:proofErr w:type="gramEnd"/>
      <w:r w:rsidRPr="000C29FE">
        <w:rPr>
          <w:rFonts w:ascii="Courier New" w:eastAsiaTheme="minorHAnsi" w:hAnsi="Courier New" w:cs="Courier New"/>
          <w:sz w:val="16"/>
          <w:szCs w:val="18"/>
          <w:lang w:eastAsia="en-US"/>
        </w:rPr>
        <w:t xml:space="preserve">    0.719  3.216   64.000  66.250  68.500  71.750   76.000</w:t>
      </w:r>
    </w:p>
    <w:p w14:paraId="32E36D80" w14:textId="77777777" w:rsidR="000C29FE" w:rsidRPr="000C29FE" w:rsidRDefault="000C29FE" w:rsidP="000C29FE">
      <w:pPr>
        <w:autoSpaceDE w:val="0"/>
        <w:autoSpaceDN w:val="0"/>
        <w:adjustRightInd w:val="0"/>
        <w:rPr>
          <w:rFonts w:ascii="Courier New" w:eastAsiaTheme="minorHAnsi" w:hAnsi="Courier New" w:cs="Courier New"/>
          <w:sz w:val="16"/>
          <w:szCs w:val="18"/>
          <w:lang w:eastAsia="en-US"/>
        </w:rPr>
      </w:pPr>
      <w:r w:rsidRPr="000C29FE">
        <w:rPr>
          <w:rFonts w:ascii="Courier New" w:eastAsiaTheme="minorHAnsi" w:hAnsi="Courier New" w:cs="Courier New"/>
          <w:sz w:val="16"/>
          <w:szCs w:val="18"/>
          <w:lang w:eastAsia="en-US"/>
        </w:rPr>
        <w:t xml:space="preserve">Bass      39   </w:t>
      </w:r>
      <w:proofErr w:type="gramStart"/>
      <w:r w:rsidRPr="000C29FE">
        <w:rPr>
          <w:rFonts w:ascii="Courier New" w:eastAsiaTheme="minorHAnsi" w:hAnsi="Courier New" w:cs="Courier New"/>
          <w:sz w:val="16"/>
          <w:szCs w:val="18"/>
          <w:lang w:eastAsia="en-US"/>
        </w:rPr>
        <w:t>0  70.718</w:t>
      </w:r>
      <w:proofErr w:type="gramEnd"/>
      <w:r w:rsidRPr="000C29FE">
        <w:rPr>
          <w:rFonts w:ascii="Courier New" w:eastAsiaTheme="minorHAnsi" w:hAnsi="Courier New" w:cs="Courier New"/>
          <w:sz w:val="16"/>
          <w:szCs w:val="18"/>
          <w:lang w:eastAsia="en-US"/>
        </w:rPr>
        <w:t xml:space="preserve">    0.378  2.361   66.000  69.000  71.000  72.000   75.000</w:t>
      </w:r>
    </w:p>
    <w:p w14:paraId="59EC8431" w14:textId="77777777" w:rsidR="000C29FE" w:rsidRDefault="000C29FE" w:rsidP="000C29FE">
      <w:pPr>
        <w:pStyle w:val="PSUAnswer"/>
        <w:numPr>
          <w:ilvl w:val="0"/>
          <w:numId w:val="0"/>
        </w:numPr>
        <w:ind w:left="720" w:hanging="360"/>
      </w:pPr>
      <w:r>
        <w:t xml:space="preserve">The calculation of approximate s </w:t>
      </w:r>
      <w:r w:rsidR="00FA77C9">
        <w:t>is below (attached spreadsheet)</w:t>
      </w:r>
    </w:p>
    <w:p w14:paraId="61982A95" w14:textId="77777777" w:rsidR="00FA77C9" w:rsidRDefault="00FA77C9" w:rsidP="000C29FE">
      <w:pPr>
        <w:pStyle w:val="PSUAnswer"/>
        <w:numPr>
          <w:ilvl w:val="0"/>
          <w:numId w:val="0"/>
        </w:numPr>
        <w:ind w:left="720" w:hanging="360"/>
      </w:pPr>
      <w:r w:rsidRPr="00FA77C9">
        <w:rPr>
          <w:noProof/>
          <w:lang w:eastAsia="en-US"/>
        </w:rPr>
        <w:drawing>
          <wp:inline distT="0" distB="0" distL="0" distR="0" wp14:anchorId="74A33C4C" wp14:editId="354D2CF7">
            <wp:extent cx="3053715" cy="655320"/>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 cstate="print"/>
                    <a:srcRect/>
                    <a:stretch>
                      <a:fillRect/>
                    </a:stretch>
                  </pic:blipFill>
                  <pic:spPr bwMode="auto">
                    <a:xfrm>
                      <a:off x="0" y="0"/>
                      <a:ext cx="3053715" cy="655320"/>
                    </a:xfrm>
                    <a:prstGeom prst="rect">
                      <a:avLst/>
                    </a:prstGeom>
                    <a:noFill/>
                    <a:ln w="9525">
                      <a:noFill/>
                      <a:miter lim="800000"/>
                      <a:headEnd/>
                      <a:tailEnd/>
                    </a:ln>
                  </pic:spPr>
                </pic:pic>
              </a:graphicData>
            </a:graphic>
          </wp:inline>
        </w:drawing>
      </w:r>
    </w:p>
    <w:p w14:paraId="25A68DB7" w14:textId="77777777" w:rsidR="00FA77C9" w:rsidRDefault="00FA77C9" w:rsidP="000C29FE">
      <w:pPr>
        <w:pStyle w:val="PSUAnswer"/>
        <w:numPr>
          <w:ilvl w:val="0"/>
          <w:numId w:val="0"/>
        </w:numPr>
        <w:ind w:left="720" w:hanging="360"/>
      </w:pPr>
      <w:r>
        <w:t>The approximate s does provide a good estimate of s.</w:t>
      </w:r>
    </w:p>
    <w:p w14:paraId="01977B6D" w14:textId="77777777" w:rsidR="000C29FE" w:rsidRDefault="00FA77C9" w:rsidP="000C29FE">
      <w:pPr>
        <w:pStyle w:val="PSUAnswer"/>
        <w:numPr>
          <w:ilvl w:val="0"/>
          <w:numId w:val="12"/>
        </w:numPr>
      </w:pPr>
      <w:r>
        <w:t>The boxplots are below:</w:t>
      </w:r>
    </w:p>
    <w:p w14:paraId="2B66C530" w14:textId="77777777" w:rsidR="00FA77C9" w:rsidRDefault="00FA77C9" w:rsidP="00FA77C9">
      <w:pPr>
        <w:pStyle w:val="PSUAnswer"/>
        <w:numPr>
          <w:ilvl w:val="0"/>
          <w:numId w:val="0"/>
        </w:numPr>
        <w:ind w:left="720"/>
      </w:pPr>
      <w:r>
        <w:rPr>
          <w:noProof/>
          <w:lang w:eastAsia="en-US"/>
        </w:rPr>
        <w:drawing>
          <wp:inline distT="0" distB="0" distL="0" distR="0" wp14:anchorId="6CC2D539" wp14:editId="097ACF37">
            <wp:extent cx="4794490" cy="3196327"/>
            <wp:effectExtent l="19050" t="0" r="611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 cstate="print"/>
                    <a:srcRect/>
                    <a:stretch>
                      <a:fillRect/>
                    </a:stretch>
                  </pic:blipFill>
                  <pic:spPr bwMode="auto">
                    <a:xfrm>
                      <a:off x="0" y="0"/>
                      <a:ext cx="4796061" cy="3197374"/>
                    </a:xfrm>
                    <a:prstGeom prst="rect">
                      <a:avLst/>
                    </a:prstGeom>
                    <a:noFill/>
                    <a:ln w="9525">
                      <a:noFill/>
                      <a:miter lim="800000"/>
                      <a:headEnd/>
                      <a:tailEnd/>
                    </a:ln>
                  </pic:spPr>
                </pic:pic>
              </a:graphicData>
            </a:graphic>
          </wp:inline>
        </w:drawing>
      </w:r>
    </w:p>
    <w:p w14:paraId="20A78BF2" w14:textId="77777777" w:rsidR="00526C81" w:rsidRDefault="00526C81" w:rsidP="00526C81">
      <w:pPr>
        <w:pStyle w:val="PSUAnswer"/>
        <w:numPr>
          <w:ilvl w:val="0"/>
          <w:numId w:val="13"/>
        </w:numPr>
      </w:pPr>
      <w:r>
        <w:lastRenderedPageBreak/>
        <w:t>The central tendency of Soprano and Alto is at the same level with the median of both at 65. This is less than the median of Tenor (68.5) which is again less than the median of Bass (71)</w:t>
      </w:r>
    </w:p>
    <w:p w14:paraId="56B08929" w14:textId="77777777" w:rsidR="00526C81" w:rsidRDefault="00526C81" w:rsidP="00526C81">
      <w:pPr>
        <w:pStyle w:val="PSUAnswer"/>
        <w:numPr>
          <w:ilvl w:val="0"/>
          <w:numId w:val="13"/>
        </w:numPr>
      </w:pPr>
      <w:r>
        <w:t>The median and Q3 of Soprano’s is overlapping indicating that the entire third quartile is made of a single value (65) that is also its median. The Alto has similar density in Q1 and Q3. The Tenor have higher density of data in Q1 (median closer to Q1) while the Bass have a higher density in Q3 (median closer to Q3).</w:t>
      </w:r>
    </w:p>
    <w:p w14:paraId="4D8ABB9A" w14:textId="77777777" w:rsidR="00526C81" w:rsidRDefault="000E4AB9" w:rsidP="00526C81">
      <w:pPr>
        <w:pStyle w:val="PSUAnswer"/>
        <w:numPr>
          <w:ilvl w:val="0"/>
          <w:numId w:val="13"/>
        </w:numPr>
      </w:pPr>
      <w:r>
        <w:t>Alto and Tenor are slightly right skewed.</w:t>
      </w:r>
    </w:p>
    <w:p w14:paraId="5E4BF309" w14:textId="77777777" w:rsidR="00FA77C9" w:rsidRDefault="00FA77C9" w:rsidP="00FA77C9">
      <w:pPr>
        <w:pStyle w:val="PSUAnswer"/>
        <w:numPr>
          <w:ilvl w:val="0"/>
          <w:numId w:val="0"/>
        </w:numPr>
        <w:ind w:left="720" w:hanging="360"/>
      </w:pPr>
    </w:p>
    <w:p w14:paraId="22B79649" w14:textId="77777777" w:rsidR="00171840" w:rsidRDefault="00171840" w:rsidP="00171840">
      <w:pPr>
        <w:pStyle w:val="NormalWeb"/>
      </w:pPr>
      <w:r>
        <w:rPr>
          <w:b/>
          <w:noProof/>
          <w:lang w:eastAsia="en-US"/>
        </w:rPr>
        <w:drawing>
          <wp:inline distT="0" distB="0" distL="0" distR="0" wp14:anchorId="476C2CD9" wp14:editId="1C015FB2">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Pr>
          <w:b/>
          <w:bCs/>
        </w:rPr>
        <w:t>Reading:</w:t>
      </w:r>
      <w:r>
        <w:t xml:space="preserve"> </w:t>
      </w:r>
      <w:r>
        <w:rPr>
          <w:i/>
          <w:iCs/>
        </w:rPr>
        <w:t>An Introduction to Statistical Methods and Data Analysis</w:t>
      </w:r>
      <w:r>
        <w:t>, chapters 3.4, 3.5, and 3.6.</w:t>
      </w:r>
    </w:p>
    <w:p w14:paraId="780D2537" w14:textId="77777777" w:rsidR="00171840" w:rsidRDefault="00171840" w:rsidP="00171840">
      <w:pPr>
        <w:pStyle w:val="NormalWeb"/>
      </w:pPr>
      <w:r>
        <w:rPr>
          <w:b/>
          <w:bCs/>
        </w:rPr>
        <w:t>Sample homework problem</w:t>
      </w:r>
      <w:r>
        <w:t xml:space="preserve">: </w:t>
      </w:r>
    </w:p>
    <w:p w14:paraId="2B599FC0" w14:textId="77777777" w:rsidR="00171840" w:rsidRDefault="00171840" w:rsidP="00171840">
      <w:pPr>
        <w:pStyle w:val="NormalWeb"/>
      </w:pPr>
      <w:r w:rsidRPr="0094254A">
        <w:rPr>
          <w:b/>
        </w:rPr>
        <w:t>Sample problem 1:</w:t>
      </w:r>
      <w:r>
        <w:t xml:space="preserve"> In a packing plant, a machine packs carton with jars.  The times it takes each machine to pack 10 cartons are recorded. The results, in seconds, are show in the following table: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060"/>
      </w:tblGrid>
      <w:tr w:rsidR="00171840" w14:paraId="1E653FA4" w14:textId="77777777" w:rsidTr="005D155A">
        <w:tc>
          <w:tcPr>
            <w:tcW w:w="3600" w:type="dxa"/>
          </w:tcPr>
          <w:p w14:paraId="28524A77" w14:textId="77777777" w:rsidR="00171840" w:rsidRPr="0055503F" w:rsidRDefault="00171840" w:rsidP="005D155A">
            <w:pPr>
              <w:widowControl w:val="0"/>
              <w:rPr>
                <w:snapToGrid w:val="0"/>
              </w:rPr>
            </w:pPr>
            <w:r w:rsidRPr="0055503F">
              <w:rPr>
                <w:snapToGrid w:val="0"/>
              </w:rPr>
              <w:t>New machine</w:t>
            </w:r>
          </w:p>
        </w:tc>
        <w:tc>
          <w:tcPr>
            <w:tcW w:w="3060" w:type="dxa"/>
          </w:tcPr>
          <w:p w14:paraId="77FF762B" w14:textId="77777777" w:rsidR="00171840" w:rsidRPr="0055503F" w:rsidRDefault="00171840" w:rsidP="005D155A">
            <w:pPr>
              <w:widowControl w:val="0"/>
              <w:rPr>
                <w:snapToGrid w:val="0"/>
              </w:rPr>
            </w:pPr>
            <w:r w:rsidRPr="0055503F">
              <w:rPr>
                <w:snapToGrid w:val="0"/>
              </w:rPr>
              <w:t xml:space="preserve">  Old machine</w:t>
            </w:r>
          </w:p>
        </w:tc>
      </w:tr>
      <w:tr w:rsidR="00171840" w14:paraId="00166566" w14:textId="77777777" w:rsidTr="005D155A">
        <w:trPr>
          <w:trHeight w:val="674"/>
        </w:trPr>
        <w:tc>
          <w:tcPr>
            <w:tcW w:w="3600" w:type="dxa"/>
          </w:tcPr>
          <w:p w14:paraId="2D473F56" w14:textId="77777777" w:rsidR="00171840" w:rsidRDefault="00171840" w:rsidP="005D155A">
            <w:pPr>
              <w:pStyle w:val="BodyText2"/>
              <w:rPr>
                <w:b w:val="0"/>
                <w:sz w:val="24"/>
                <w:szCs w:val="24"/>
              </w:rPr>
            </w:pPr>
            <w:r w:rsidRPr="0055503F">
              <w:rPr>
                <w:b w:val="0"/>
                <w:sz w:val="24"/>
                <w:szCs w:val="24"/>
              </w:rPr>
              <w:t xml:space="preserve">42.1 41.3 42.4 43.2 41.8 </w:t>
            </w:r>
          </w:p>
          <w:p w14:paraId="21558808" w14:textId="77777777" w:rsidR="00171840" w:rsidRPr="0055503F" w:rsidRDefault="00171840" w:rsidP="005D155A">
            <w:pPr>
              <w:pStyle w:val="BodyText2"/>
              <w:rPr>
                <w:b w:val="0"/>
                <w:sz w:val="24"/>
                <w:szCs w:val="24"/>
              </w:rPr>
            </w:pPr>
            <w:r w:rsidRPr="0055503F">
              <w:rPr>
                <w:b w:val="0"/>
                <w:sz w:val="24"/>
                <w:szCs w:val="24"/>
              </w:rPr>
              <w:t xml:space="preserve">41.0 41.8 42.8 42.3 42.7 </w:t>
            </w:r>
          </w:p>
          <w:p w14:paraId="695060D0" w14:textId="77777777" w:rsidR="00171840" w:rsidRPr="0055503F" w:rsidRDefault="00171840" w:rsidP="005D155A">
            <w:pPr>
              <w:widowControl w:val="0"/>
              <w:rPr>
                <w:snapToGrid w:val="0"/>
              </w:rPr>
            </w:pPr>
          </w:p>
        </w:tc>
        <w:tc>
          <w:tcPr>
            <w:tcW w:w="3060" w:type="dxa"/>
          </w:tcPr>
          <w:p w14:paraId="4B9EF775" w14:textId="77777777" w:rsidR="00171840" w:rsidRPr="0055503F" w:rsidRDefault="00171840" w:rsidP="005D155A">
            <w:pPr>
              <w:widowControl w:val="0"/>
              <w:rPr>
                <w:snapToGrid w:val="0"/>
              </w:rPr>
            </w:pPr>
            <w:r w:rsidRPr="0055503F">
              <w:rPr>
                <w:snapToGrid w:val="0"/>
              </w:rPr>
              <w:t>42.7 43.8 42.5 43.1 44.0</w:t>
            </w:r>
          </w:p>
          <w:p w14:paraId="2C8832EC" w14:textId="77777777" w:rsidR="00171840" w:rsidRPr="0055503F" w:rsidRDefault="00171840" w:rsidP="005D155A">
            <w:pPr>
              <w:widowControl w:val="0"/>
              <w:rPr>
                <w:snapToGrid w:val="0"/>
              </w:rPr>
            </w:pPr>
            <w:r w:rsidRPr="0055503F">
              <w:rPr>
                <w:snapToGrid w:val="0"/>
              </w:rPr>
              <w:t>43.6 43.3 43.5 41.7 44.1</w:t>
            </w:r>
          </w:p>
        </w:tc>
      </w:tr>
    </w:tbl>
    <w:p w14:paraId="763CAF7A" w14:textId="77777777" w:rsidR="00171840" w:rsidRPr="000009A2" w:rsidRDefault="00171840" w:rsidP="00171840">
      <w:pPr>
        <w:pStyle w:val="NormalWeb"/>
      </w:pPr>
      <w:r w:rsidRPr="000009A2">
        <w:t>a. Compute the mean and standard deviation for the time to pack a carton for each machine.</w:t>
      </w:r>
    </w:p>
    <w:p w14:paraId="1124C8B8" w14:textId="77777777" w:rsidR="00171840" w:rsidRPr="000009A2" w:rsidRDefault="00171840" w:rsidP="00171840">
      <w:pPr>
        <w:pStyle w:val="NormalWeb"/>
      </w:pPr>
      <w:r w:rsidRPr="000009A2">
        <w:t>b. Plot the data for each machine.</w:t>
      </w:r>
    </w:p>
    <w:p w14:paraId="4B350399" w14:textId="77777777" w:rsidR="00171840" w:rsidRDefault="00171840" w:rsidP="00171840">
      <w:pPr>
        <w:pStyle w:val="NormalWeb"/>
      </w:pPr>
      <w:r w:rsidRPr="000009A2">
        <w:t xml:space="preserve">c.  Describe the data for the two machines.  </w:t>
      </w:r>
    </w:p>
    <w:p w14:paraId="4BD7ECBB" w14:textId="77777777" w:rsidR="00171840" w:rsidRPr="000009A2" w:rsidRDefault="00171840" w:rsidP="00171840">
      <w:pPr>
        <w:pStyle w:val="NormalWeb"/>
        <w:rPr>
          <w:b/>
        </w:rPr>
      </w:pPr>
      <w:r w:rsidRPr="000009A2">
        <w:rPr>
          <w:b/>
        </w:rPr>
        <w:t>Solution to the Sample problem 1:</w:t>
      </w:r>
    </w:p>
    <w:p w14:paraId="35A1AE35" w14:textId="77777777" w:rsidR="00171840" w:rsidRDefault="00171840" w:rsidP="00171840">
      <w:pPr>
        <w:pStyle w:val="NormalWeb"/>
      </w:pPr>
      <w:r>
        <w:t xml:space="preserve">a. Enter the data into two columns called “New machine” and  “Old machine”. Using </w:t>
      </w:r>
      <w:proofErr w:type="spellStart"/>
      <w:r>
        <w:t>minitab</w:t>
      </w:r>
      <w:proofErr w:type="spellEnd"/>
      <w:r>
        <w:t>&gt;Stat&gt;Basic Statistics&gt;Display Descriptive Statistics, one can get the following output:</w:t>
      </w:r>
    </w:p>
    <w:p w14:paraId="16A4ECCA" w14:textId="77777777" w:rsidR="00171840" w:rsidRDefault="00171840" w:rsidP="00171840">
      <w:pPr>
        <w:autoSpaceDE w:val="0"/>
        <w:autoSpaceDN w:val="0"/>
        <w:adjustRightInd w:val="0"/>
        <w:rPr>
          <w:rFonts w:ascii="Arial" w:hAnsi="Arial" w:cs="Arial"/>
          <w:b/>
          <w:bCs/>
          <w:sz w:val="22"/>
          <w:szCs w:val="22"/>
        </w:rPr>
      </w:pPr>
      <w:r>
        <w:rPr>
          <w:rFonts w:ascii="Arial" w:hAnsi="Arial" w:cs="Arial"/>
          <w:b/>
          <w:bCs/>
          <w:sz w:val="22"/>
          <w:szCs w:val="22"/>
        </w:rPr>
        <w:t xml:space="preserve">Descriptive Statistics: New machine, Old machine </w:t>
      </w:r>
    </w:p>
    <w:p w14:paraId="501CCA70" w14:textId="77777777" w:rsidR="00171840" w:rsidRDefault="00171840" w:rsidP="00171840">
      <w:pPr>
        <w:autoSpaceDE w:val="0"/>
        <w:autoSpaceDN w:val="0"/>
        <w:adjustRightInd w:val="0"/>
        <w:rPr>
          <w:rFonts w:ascii="Arial" w:hAnsi="Arial" w:cs="Arial"/>
          <w:b/>
          <w:bCs/>
          <w:sz w:val="22"/>
          <w:szCs w:val="22"/>
        </w:rPr>
      </w:pPr>
    </w:p>
    <w:p w14:paraId="7B8F0858" w14:textId="77777777"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N  N</w:t>
      </w:r>
      <w:proofErr w:type="gramEnd"/>
      <w:r>
        <w:rPr>
          <w:rFonts w:ascii="Courier New" w:hAnsi="Courier New" w:cs="Courier New"/>
          <w:sz w:val="18"/>
          <w:szCs w:val="18"/>
        </w:rPr>
        <w:t xml:space="preserve">*    Mean  SE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Minimum      Q1  Median      Q3</w:t>
      </w:r>
    </w:p>
    <w:p w14:paraId="39401A1F" w14:textId="77777777"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New </w:t>
      </w:r>
      <w:proofErr w:type="gramStart"/>
      <w:r>
        <w:rPr>
          <w:rFonts w:ascii="Courier New" w:hAnsi="Courier New" w:cs="Courier New"/>
          <w:sz w:val="18"/>
          <w:szCs w:val="18"/>
        </w:rPr>
        <w:t>machine  10</w:t>
      </w:r>
      <w:proofErr w:type="gramEnd"/>
      <w:r>
        <w:rPr>
          <w:rFonts w:ascii="Courier New" w:hAnsi="Courier New" w:cs="Courier New"/>
          <w:sz w:val="18"/>
          <w:szCs w:val="18"/>
        </w:rPr>
        <w:t xml:space="preserve">   0  42.140    0.216  0.683   41.000  41.675  42.200  42.725</w:t>
      </w:r>
    </w:p>
    <w:p w14:paraId="6B36DE5E" w14:textId="77777777"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 xml:space="preserve">Old </w:t>
      </w:r>
      <w:proofErr w:type="gramStart"/>
      <w:r>
        <w:rPr>
          <w:rFonts w:ascii="Courier New" w:hAnsi="Courier New" w:cs="Courier New"/>
          <w:sz w:val="18"/>
          <w:szCs w:val="18"/>
        </w:rPr>
        <w:t>machine  10</w:t>
      </w:r>
      <w:proofErr w:type="gramEnd"/>
      <w:r>
        <w:rPr>
          <w:rFonts w:ascii="Courier New" w:hAnsi="Courier New" w:cs="Courier New"/>
          <w:sz w:val="18"/>
          <w:szCs w:val="18"/>
        </w:rPr>
        <w:t xml:space="preserve">   0  43.230    0.237  0.750   41.700  42.650  43.400  43.850</w:t>
      </w:r>
    </w:p>
    <w:p w14:paraId="32FDA473" w14:textId="77777777" w:rsidR="00171840" w:rsidRDefault="00171840" w:rsidP="00171840">
      <w:pPr>
        <w:autoSpaceDE w:val="0"/>
        <w:autoSpaceDN w:val="0"/>
        <w:adjustRightInd w:val="0"/>
        <w:rPr>
          <w:rFonts w:ascii="Courier New" w:hAnsi="Courier New" w:cs="Courier New"/>
          <w:sz w:val="18"/>
          <w:szCs w:val="18"/>
        </w:rPr>
      </w:pPr>
    </w:p>
    <w:p w14:paraId="479AA39F" w14:textId="77777777"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Variable     Maximum</w:t>
      </w:r>
    </w:p>
    <w:p w14:paraId="1283EE6B" w14:textId="77777777"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New machine   43.200</w:t>
      </w:r>
    </w:p>
    <w:p w14:paraId="6A5E48AC" w14:textId="77777777" w:rsidR="00171840" w:rsidRDefault="00171840" w:rsidP="00171840">
      <w:pPr>
        <w:autoSpaceDE w:val="0"/>
        <w:autoSpaceDN w:val="0"/>
        <w:adjustRightInd w:val="0"/>
        <w:rPr>
          <w:rFonts w:ascii="Courier New" w:hAnsi="Courier New" w:cs="Courier New"/>
          <w:sz w:val="18"/>
          <w:szCs w:val="18"/>
        </w:rPr>
      </w:pPr>
      <w:r>
        <w:rPr>
          <w:rFonts w:ascii="Courier New" w:hAnsi="Courier New" w:cs="Courier New"/>
          <w:sz w:val="18"/>
          <w:szCs w:val="18"/>
        </w:rPr>
        <w:t>Old machine   44.100</w:t>
      </w:r>
    </w:p>
    <w:p w14:paraId="3E16EB77" w14:textId="77777777" w:rsidR="00171840" w:rsidRDefault="00171840" w:rsidP="00171840">
      <w:pPr>
        <w:autoSpaceDE w:val="0"/>
        <w:autoSpaceDN w:val="0"/>
        <w:adjustRightInd w:val="0"/>
        <w:rPr>
          <w:rFonts w:ascii="Courier New" w:hAnsi="Courier New" w:cs="Courier New"/>
          <w:sz w:val="18"/>
          <w:szCs w:val="18"/>
        </w:rPr>
      </w:pPr>
    </w:p>
    <w:p w14:paraId="10540D2C" w14:textId="77777777" w:rsidR="00171840" w:rsidRDefault="00171840" w:rsidP="00171840">
      <w:pPr>
        <w:autoSpaceDE w:val="0"/>
        <w:autoSpaceDN w:val="0"/>
        <w:adjustRightInd w:val="0"/>
        <w:rPr>
          <w:rFonts w:ascii="Courier New" w:hAnsi="Courier New" w:cs="Courier New"/>
          <w:sz w:val="18"/>
          <w:szCs w:val="18"/>
        </w:rPr>
      </w:pPr>
    </w:p>
    <w:p w14:paraId="038A1BC4" w14:textId="77777777" w:rsidR="00171840" w:rsidRDefault="00171840" w:rsidP="00171840">
      <w:pPr>
        <w:pStyle w:val="NormalWeb"/>
      </w:pPr>
      <w:r>
        <w:t>Thus, mean and standard deviation for new machine is 42.140 and 0.683.  The mean and standard deviation for old machine is 43.230 and 0.750.</w:t>
      </w:r>
    </w:p>
    <w:p w14:paraId="6457EC51" w14:textId="77777777" w:rsidR="00171840" w:rsidRDefault="00171840" w:rsidP="00171840">
      <w:pPr>
        <w:pStyle w:val="NormalWeb"/>
      </w:pPr>
      <w:r>
        <w:t xml:space="preserve">b. One good graph to plot the new and old machine data is a </w:t>
      </w:r>
      <w:proofErr w:type="spellStart"/>
      <w:r>
        <w:t>dotplot</w:t>
      </w:r>
      <w:proofErr w:type="spellEnd"/>
      <w:r>
        <w:t xml:space="preserve">, which shows the complete data set from which one can get some idea about the central location and the dispersion.   </w:t>
      </w:r>
    </w:p>
    <w:p w14:paraId="1C11CF85" w14:textId="77777777" w:rsidR="00171840" w:rsidRDefault="00171840" w:rsidP="00171840">
      <w:pPr>
        <w:pStyle w:val="NormalWeb"/>
      </w:pPr>
      <w:r>
        <w:object w:dxaOrig="8640" w:dyaOrig="5760" w14:anchorId="7BC0E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19" o:title=""/>
          </v:shape>
          <o:OLEObject Type="Embed" ProgID="MtbGraph.Document.15" ShapeID="_x0000_i1025" DrawAspect="Content" ObjectID="_1496894270" r:id="rId20"/>
        </w:object>
      </w:r>
      <w:r>
        <w:t xml:space="preserve">  </w:t>
      </w:r>
    </w:p>
    <w:p w14:paraId="7252F0F6" w14:textId="77777777" w:rsidR="00171840" w:rsidRPr="0094254A" w:rsidRDefault="00171840" w:rsidP="00171840">
      <w:pPr>
        <w:pStyle w:val="NormalWeb"/>
      </w:pPr>
      <w:r w:rsidRPr="0094254A">
        <w:t>c. We can see that new machine has smaller mean value and slightly smaller standard deviation than the old machine.</w:t>
      </w:r>
    </w:p>
    <w:p w14:paraId="72F310CA" w14:textId="77777777" w:rsidR="00171840" w:rsidRDefault="00171840" w:rsidP="00171840">
      <w:pPr>
        <w:pStyle w:val="NormalWeb"/>
      </w:pPr>
      <w:r w:rsidRPr="00F73B3C">
        <w:rPr>
          <w:b/>
        </w:rPr>
        <w:t xml:space="preserve">Sample problem </w:t>
      </w:r>
      <w:r>
        <w:rPr>
          <w:b/>
        </w:rPr>
        <w:t>2</w:t>
      </w:r>
      <w:r>
        <w:t>: Problem 3.44 of 6</w:t>
      </w:r>
      <w:r w:rsidRPr="00502C1A">
        <w:rPr>
          <w:vertAlign w:val="superscript"/>
        </w:rPr>
        <w:t>th</w:t>
      </w:r>
      <w:r>
        <w:t xml:space="preserve"> edition </w:t>
      </w:r>
      <w:proofErr w:type="gramStart"/>
      <w:r>
        <w:t xml:space="preserve">( </w:t>
      </w:r>
      <w:r>
        <w:rPr>
          <w:i/>
          <w:iCs/>
          <w:color w:val="800000"/>
        </w:rPr>
        <w:t>problem</w:t>
      </w:r>
      <w:proofErr w:type="gramEnd"/>
      <w:r>
        <w:rPr>
          <w:i/>
          <w:iCs/>
          <w:color w:val="800000"/>
        </w:rPr>
        <w:t xml:space="preserve"> 3.59 of 5</w:t>
      </w:r>
      <w:r w:rsidRPr="00502C1A">
        <w:rPr>
          <w:i/>
          <w:iCs/>
          <w:color w:val="800000"/>
          <w:vertAlign w:val="superscript"/>
        </w:rPr>
        <w:t>th</w:t>
      </w:r>
      <w:r>
        <w:rPr>
          <w:i/>
          <w:iCs/>
          <w:color w:val="800000"/>
        </w:rPr>
        <w:t xml:space="preserve"> edition) and also an additional part e</w:t>
      </w:r>
      <w:r>
        <w:t>.  Construct the intervals and check whether the empirical rule applies to this data set.</w:t>
      </w:r>
    </w:p>
    <w:p w14:paraId="71D8064C" w14:textId="77777777" w:rsidR="00171840" w:rsidRPr="000009A2" w:rsidRDefault="00171840" w:rsidP="00171840">
      <w:pPr>
        <w:pStyle w:val="NormalWeb"/>
        <w:rPr>
          <w:b/>
        </w:rPr>
      </w:pPr>
      <w:r w:rsidRPr="000009A2">
        <w:rPr>
          <w:b/>
        </w:rPr>
        <w:t xml:space="preserve">Solution to the Sample problem </w:t>
      </w:r>
      <w:r>
        <w:rPr>
          <w:b/>
        </w:rPr>
        <w:t>2</w:t>
      </w:r>
      <w:r w:rsidRPr="000009A2">
        <w:rPr>
          <w:b/>
        </w:rPr>
        <w:t>:</w:t>
      </w:r>
    </w:p>
    <w:p w14:paraId="077687A0" w14:textId="77777777" w:rsidR="00171840" w:rsidRDefault="00171840" w:rsidP="00171840">
      <w:pPr>
        <w:pStyle w:val="NormalWeb"/>
      </w:pPr>
      <w:r>
        <w:t xml:space="preserve"> a. Enter the data into a column called time and use </w:t>
      </w:r>
      <w:proofErr w:type="spellStart"/>
      <w:r>
        <w:t>minitab</w:t>
      </w:r>
      <w:proofErr w:type="spellEnd"/>
      <w:r>
        <w:t>&gt;Stat&gt;Basic Statistics&gt;Display Descriptive Statistics, one can get the following output:</w:t>
      </w:r>
    </w:p>
    <w:p w14:paraId="693DBBE5"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Variable   </w:t>
      </w:r>
      <w:proofErr w:type="gramStart"/>
      <w:r>
        <w:rPr>
          <w:rFonts w:ascii="Courier New" w:eastAsia="Times New Roman" w:hAnsi="Courier New" w:cs="Courier New"/>
          <w:sz w:val="18"/>
          <w:szCs w:val="18"/>
          <w:lang w:eastAsia="en-US"/>
        </w:rPr>
        <w:t>N  N</w:t>
      </w:r>
      <w:proofErr w:type="gramEnd"/>
      <w:r>
        <w:rPr>
          <w:rFonts w:ascii="Courier New" w:eastAsia="Times New Roman" w:hAnsi="Courier New" w:cs="Courier New"/>
          <w:sz w:val="18"/>
          <w:szCs w:val="18"/>
          <w:lang w:eastAsia="en-US"/>
        </w:rPr>
        <w:t xml:space="preserve">*   Mean  SE Mean  </w:t>
      </w:r>
      <w:proofErr w:type="spellStart"/>
      <w:r>
        <w:rPr>
          <w:rFonts w:ascii="Courier New" w:eastAsia="Times New Roman" w:hAnsi="Courier New" w:cs="Courier New"/>
          <w:sz w:val="18"/>
          <w:szCs w:val="18"/>
          <w:lang w:eastAsia="en-US"/>
        </w:rPr>
        <w:t>StDev</w:t>
      </w:r>
      <w:proofErr w:type="spellEnd"/>
      <w:r>
        <w:rPr>
          <w:rFonts w:ascii="Courier New" w:eastAsia="Times New Roman" w:hAnsi="Courier New" w:cs="Courier New"/>
          <w:sz w:val="18"/>
          <w:szCs w:val="18"/>
          <w:lang w:eastAsia="en-US"/>
        </w:rPr>
        <w:t xml:space="preserve">  Minimum    Q1  Median     Q3  Maximum</w:t>
      </w:r>
    </w:p>
    <w:p w14:paraId="005E37EE"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proofErr w:type="gramStart"/>
      <w:r>
        <w:rPr>
          <w:rFonts w:ascii="Courier New" w:eastAsia="Times New Roman" w:hAnsi="Courier New" w:cs="Courier New"/>
          <w:sz w:val="18"/>
          <w:szCs w:val="18"/>
          <w:lang w:eastAsia="en-US"/>
        </w:rPr>
        <w:t>time</w:t>
      </w:r>
      <w:proofErr w:type="gramEnd"/>
      <w:r>
        <w:rPr>
          <w:rFonts w:ascii="Courier New" w:eastAsia="Times New Roman" w:hAnsi="Courier New" w:cs="Courier New"/>
          <w:sz w:val="18"/>
          <w:szCs w:val="18"/>
          <w:lang w:eastAsia="en-US"/>
        </w:rPr>
        <w:t xml:space="preserve">      50   0  15.96     1.20   8.50     4.00  9.00   15.00  22.25    34.00</w:t>
      </w:r>
    </w:p>
    <w:p w14:paraId="399462FA" w14:textId="77777777" w:rsidR="00171840" w:rsidRDefault="00171840" w:rsidP="00171840">
      <w:pPr>
        <w:pStyle w:val="NormalWeb"/>
        <w:ind w:firstLine="780"/>
      </w:pPr>
      <w:r>
        <w:t>Thus, median is 15.00, mean is 15.96</w:t>
      </w:r>
    </w:p>
    <w:p w14:paraId="0CA5EF89" w14:textId="77777777" w:rsidR="00171840" w:rsidRDefault="00171840" w:rsidP="00171840">
      <w:pPr>
        <w:pStyle w:val="NormalWeb"/>
        <w:ind w:firstLine="780"/>
      </w:pPr>
      <w:r>
        <w:t>To find the mode, one can get the stem-and-leaf diagram and find what value appears most often. According to the following stem-and-leaf diagram, 5 appears five times and is the mode.</w:t>
      </w:r>
    </w:p>
    <w:p w14:paraId="54E30D0C" w14:textId="77777777" w:rsidR="00171840" w:rsidRDefault="00171840" w:rsidP="00171840">
      <w:pPr>
        <w:autoSpaceDE w:val="0"/>
        <w:autoSpaceDN w:val="0"/>
        <w:adjustRightInd w:val="0"/>
        <w:rPr>
          <w:rFonts w:ascii="Arial" w:eastAsia="Times New Roman" w:hAnsi="Arial" w:cs="Arial"/>
          <w:b/>
          <w:bCs/>
          <w:sz w:val="22"/>
          <w:szCs w:val="22"/>
          <w:lang w:eastAsia="en-US"/>
        </w:rPr>
      </w:pPr>
      <w:r>
        <w:rPr>
          <w:rFonts w:ascii="Arial" w:eastAsia="Times New Roman" w:hAnsi="Arial" w:cs="Arial"/>
          <w:b/>
          <w:bCs/>
          <w:sz w:val="22"/>
          <w:szCs w:val="22"/>
          <w:lang w:eastAsia="en-US"/>
        </w:rPr>
        <w:t xml:space="preserve">Stem-and-Leaf Display: time </w:t>
      </w:r>
    </w:p>
    <w:p w14:paraId="25785AA1" w14:textId="77777777" w:rsidR="00171840" w:rsidRDefault="00171840" w:rsidP="00171840">
      <w:pPr>
        <w:autoSpaceDE w:val="0"/>
        <w:autoSpaceDN w:val="0"/>
        <w:adjustRightInd w:val="0"/>
        <w:rPr>
          <w:rFonts w:ascii="Arial" w:eastAsia="Times New Roman" w:hAnsi="Arial" w:cs="Arial"/>
          <w:b/>
          <w:bCs/>
          <w:sz w:val="22"/>
          <w:szCs w:val="22"/>
          <w:lang w:eastAsia="en-US"/>
        </w:rPr>
      </w:pPr>
    </w:p>
    <w:p w14:paraId="1539A117"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Stem-and-leaf of </w:t>
      </w:r>
      <w:proofErr w:type="gramStart"/>
      <w:r>
        <w:rPr>
          <w:rFonts w:ascii="Courier New" w:eastAsia="Times New Roman" w:hAnsi="Courier New" w:cs="Courier New"/>
          <w:sz w:val="18"/>
          <w:szCs w:val="18"/>
          <w:lang w:eastAsia="en-US"/>
        </w:rPr>
        <w:t>time  N</w:t>
      </w:r>
      <w:proofErr w:type="gramEnd"/>
      <w:r>
        <w:rPr>
          <w:rFonts w:ascii="Courier New" w:eastAsia="Times New Roman" w:hAnsi="Courier New" w:cs="Courier New"/>
          <w:sz w:val="18"/>
          <w:szCs w:val="18"/>
          <w:lang w:eastAsia="en-US"/>
        </w:rPr>
        <w:t xml:space="preserve">  = 50</w:t>
      </w:r>
    </w:p>
    <w:p w14:paraId="5EE5B796"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Leaf Unit = 1.0</w:t>
      </w:r>
    </w:p>
    <w:p w14:paraId="2DC0D33B"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p>
    <w:p w14:paraId="59743AD3"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7   </w:t>
      </w:r>
      <w:proofErr w:type="gramStart"/>
      <w:r>
        <w:rPr>
          <w:rFonts w:ascii="Courier New" w:eastAsia="Times New Roman" w:hAnsi="Courier New" w:cs="Courier New"/>
          <w:sz w:val="18"/>
          <w:szCs w:val="18"/>
          <w:lang w:eastAsia="en-US"/>
        </w:rPr>
        <w:t>0  4455555</w:t>
      </w:r>
      <w:proofErr w:type="gramEnd"/>
    </w:p>
    <w:p w14:paraId="5B0199ED"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10  0</w:t>
      </w:r>
      <w:proofErr w:type="gramEnd"/>
      <w:r>
        <w:rPr>
          <w:rFonts w:ascii="Courier New" w:eastAsia="Times New Roman" w:hAnsi="Courier New" w:cs="Courier New"/>
          <w:sz w:val="18"/>
          <w:szCs w:val="18"/>
          <w:lang w:eastAsia="en-US"/>
        </w:rPr>
        <w:t xml:space="preserve">  667</w:t>
      </w:r>
    </w:p>
    <w:p w14:paraId="677AFACD"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14  0</w:t>
      </w:r>
      <w:proofErr w:type="gramEnd"/>
      <w:r>
        <w:rPr>
          <w:rFonts w:ascii="Courier New" w:eastAsia="Times New Roman" w:hAnsi="Courier New" w:cs="Courier New"/>
          <w:sz w:val="18"/>
          <w:szCs w:val="18"/>
          <w:lang w:eastAsia="en-US"/>
        </w:rPr>
        <w:t xml:space="preserve">  8999</w:t>
      </w:r>
    </w:p>
    <w:p w14:paraId="73F48547"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17  1</w:t>
      </w:r>
      <w:proofErr w:type="gramEnd"/>
      <w:r>
        <w:rPr>
          <w:rFonts w:ascii="Courier New" w:eastAsia="Times New Roman" w:hAnsi="Courier New" w:cs="Courier New"/>
          <w:sz w:val="18"/>
          <w:szCs w:val="18"/>
          <w:lang w:eastAsia="en-US"/>
        </w:rPr>
        <w:t xml:space="preserve">  011</w:t>
      </w:r>
    </w:p>
    <w:p w14:paraId="06A9E9D6"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21  1</w:t>
      </w:r>
      <w:proofErr w:type="gramEnd"/>
      <w:r>
        <w:rPr>
          <w:rFonts w:ascii="Courier New" w:eastAsia="Times New Roman" w:hAnsi="Courier New" w:cs="Courier New"/>
          <w:sz w:val="18"/>
          <w:szCs w:val="18"/>
          <w:lang w:eastAsia="en-US"/>
        </w:rPr>
        <w:t xml:space="preserve">  2223</w:t>
      </w:r>
    </w:p>
    <w:p w14:paraId="3F7C5FBA"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(5)  </w:t>
      </w:r>
      <w:proofErr w:type="gramStart"/>
      <w:r>
        <w:rPr>
          <w:rFonts w:ascii="Courier New" w:eastAsia="Times New Roman" w:hAnsi="Courier New" w:cs="Courier New"/>
          <w:sz w:val="18"/>
          <w:szCs w:val="18"/>
          <w:lang w:eastAsia="en-US"/>
        </w:rPr>
        <w:t>1  44555</w:t>
      </w:r>
      <w:proofErr w:type="gramEnd"/>
    </w:p>
    <w:p w14:paraId="21714A20"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24  1</w:t>
      </w:r>
      <w:proofErr w:type="gramEnd"/>
      <w:r>
        <w:rPr>
          <w:rFonts w:ascii="Courier New" w:eastAsia="Times New Roman" w:hAnsi="Courier New" w:cs="Courier New"/>
          <w:sz w:val="18"/>
          <w:szCs w:val="18"/>
          <w:lang w:eastAsia="en-US"/>
        </w:rPr>
        <w:t xml:space="preserve">  666777</w:t>
      </w:r>
    </w:p>
    <w:p w14:paraId="12356227"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18  1</w:t>
      </w:r>
      <w:proofErr w:type="gramEnd"/>
      <w:r>
        <w:rPr>
          <w:rFonts w:ascii="Courier New" w:eastAsia="Times New Roman" w:hAnsi="Courier New" w:cs="Courier New"/>
          <w:sz w:val="18"/>
          <w:szCs w:val="18"/>
          <w:lang w:eastAsia="en-US"/>
        </w:rPr>
        <w:t xml:space="preserve">  89</w:t>
      </w:r>
    </w:p>
    <w:p w14:paraId="2503324F"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16  2</w:t>
      </w:r>
      <w:proofErr w:type="gramEnd"/>
      <w:r>
        <w:rPr>
          <w:rFonts w:ascii="Courier New" w:eastAsia="Times New Roman" w:hAnsi="Courier New" w:cs="Courier New"/>
          <w:sz w:val="18"/>
          <w:szCs w:val="18"/>
          <w:lang w:eastAsia="en-US"/>
        </w:rPr>
        <w:t xml:space="preserve">  111</w:t>
      </w:r>
    </w:p>
    <w:p w14:paraId="06ADC6C3"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13  2</w:t>
      </w:r>
      <w:proofErr w:type="gramEnd"/>
      <w:r>
        <w:rPr>
          <w:rFonts w:ascii="Courier New" w:eastAsia="Times New Roman" w:hAnsi="Courier New" w:cs="Courier New"/>
          <w:sz w:val="18"/>
          <w:szCs w:val="18"/>
          <w:lang w:eastAsia="en-US"/>
        </w:rPr>
        <w:t xml:space="preserve">  23</w:t>
      </w:r>
    </w:p>
    <w:p w14:paraId="53AED3F2"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w:t>
      </w:r>
      <w:proofErr w:type="gramStart"/>
      <w:r>
        <w:rPr>
          <w:rFonts w:ascii="Courier New" w:eastAsia="Times New Roman" w:hAnsi="Courier New" w:cs="Courier New"/>
          <w:sz w:val="18"/>
          <w:szCs w:val="18"/>
          <w:lang w:eastAsia="en-US"/>
        </w:rPr>
        <w:t>11  2</w:t>
      </w:r>
      <w:proofErr w:type="gramEnd"/>
      <w:r>
        <w:rPr>
          <w:rFonts w:ascii="Courier New" w:eastAsia="Times New Roman" w:hAnsi="Courier New" w:cs="Courier New"/>
          <w:sz w:val="18"/>
          <w:szCs w:val="18"/>
          <w:lang w:eastAsia="en-US"/>
        </w:rPr>
        <w:t xml:space="preserve">  555</w:t>
      </w:r>
    </w:p>
    <w:p w14:paraId="7505D216"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8   </w:t>
      </w:r>
      <w:proofErr w:type="gramStart"/>
      <w:r>
        <w:rPr>
          <w:rFonts w:ascii="Courier New" w:eastAsia="Times New Roman" w:hAnsi="Courier New" w:cs="Courier New"/>
          <w:sz w:val="18"/>
          <w:szCs w:val="18"/>
          <w:lang w:eastAsia="en-US"/>
        </w:rPr>
        <w:t>2  677</w:t>
      </w:r>
      <w:proofErr w:type="gramEnd"/>
    </w:p>
    <w:p w14:paraId="7B599AC3"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5   </w:t>
      </w:r>
      <w:proofErr w:type="gramStart"/>
      <w:r>
        <w:rPr>
          <w:rFonts w:ascii="Courier New" w:eastAsia="Times New Roman" w:hAnsi="Courier New" w:cs="Courier New"/>
          <w:sz w:val="18"/>
          <w:szCs w:val="18"/>
          <w:lang w:eastAsia="en-US"/>
        </w:rPr>
        <w:t>2  99</w:t>
      </w:r>
      <w:proofErr w:type="gramEnd"/>
    </w:p>
    <w:p w14:paraId="379325F3"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3   3</w:t>
      </w:r>
    </w:p>
    <w:p w14:paraId="23239F8A"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3   </w:t>
      </w:r>
      <w:proofErr w:type="gramStart"/>
      <w:r>
        <w:rPr>
          <w:rFonts w:ascii="Courier New" w:eastAsia="Times New Roman" w:hAnsi="Courier New" w:cs="Courier New"/>
          <w:sz w:val="18"/>
          <w:szCs w:val="18"/>
          <w:lang w:eastAsia="en-US"/>
        </w:rPr>
        <w:t>3  33</w:t>
      </w:r>
      <w:proofErr w:type="gramEnd"/>
    </w:p>
    <w:p w14:paraId="28AC36D1" w14:textId="77777777" w:rsidR="00171840" w:rsidRDefault="00171840" w:rsidP="00171840">
      <w:pPr>
        <w:autoSpaceDE w:val="0"/>
        <w:autoSpaceDN w:val="0"/>
        <w:adjustRightInd w:val="0"/>
        <w:rPr>
          <w:rFonts w:ascii="Courier New" w:eastAsia="Times New Roman" w:hAnsi="Courier New" w:cs="Courier New"/>
          <w:sz w:val="18"/>
          <w:szCs w:val="18"/>
          <w:lang w:eastAsia="en-US"/>
        </w:rPr>
      </w:pPr>
      <w:r>
        <w:rPr>
          <w:rFonts w:ascii="Courier New" w:eastAsia="Times New Roman" w:hAnsi="Courier New" w:cs="Courier New"/>
          <w:sz w:val="18"/>
          <w:szCs w:val="18"/>
          <w:lang w:eastAsia="en-US"/>
        </w:rPr>
        <w:t xml:space="preserve"> 1   </w:t>
      </w:r>
      <w:proofErr w:type="gramStart"/>
      <w:r>
        <w:rPr>
          <w:rFonts w:ascii="Courier New" w:eastAsia="Times New Roman" w:hAnsi="Courier New" w:cs="Courier New"/>
          <w:sz w:val="18"/>
          <w:szCs w:val="18"/>
          <w:lang w:eastAsia="en-US"/>
        </w:rPr>
        <w:t>3  4</w:t>
      </w:r>
      <w:proofErr w:type="gramEnd"/>
    </w:p>
    <w:p w14:paraId="71BFC6EA" w14:textId="77777777" w:rsidR="00171840" w:rsidRDefault="00171840" w:rsidP="00171840">
      <w:pPr>
        <w:pStyle w:val="NormalWeb"/>
        <w:ind w:left="360"/>
      </w:pPr>
      <w:proofErr w:type="gramStart"/>
      <w:r>
        <w:lastRenderedPageBreak/>
        <w:t>b.  To</w:t>
      </w:r>
      <w:proofErr w:type="gramEnd"/>
      <w:r>
        <w:t xml:space="preserve"> guess the value of s, that is to find the approximate value of s by range/4 which is (maximum – minimum)/4= (34-4)/4 =7.5</w:t>
      </w:r>
    </w:p>
    <w:p w14:paraId="653EFACA" w14:textId="77777777" w:rsidR="00171840" w:rsidRDefault="00171840" w:rsidP="00171840">
      <w:pPr>
        <w:pStyle w:val="NormalWeb"/>
        <w:ind w:left="360"/>
      </w:pPr>
      <w:r>
        <w:t xml:space="preserve">c.  Compute s.  Minitab has computed s for us and give that as st.dev. </w:t>
      </w:r>
      <w:proofErr w:type="gramStart"/>
      <w:r>
        <w:t>in</w:t>
      </w:r>
      <w:proofErr w:type="gramEnd"/>
      <w:r>
        <w:t xml:space="preserve"> the output.  s= st.dev. = 8.5 </w:t>
      </w:r>
    </w:p>
    <w:p w14:paraId="3C27F3EB" w14:textId="77777777" w:rsidR="00171840" w:rsidRDefault="00171840" w:rsidP="00171840">
      <w:pPr>
        <w:pStyle w:val="NormalWeb"/>
        <w:ind w:left="360"/>
      </w:pPr>
      <w:r>
        <w:t xml:space="preserve">d.  No. To explain the reason, it will be useful to draw a boxplot of the data: </w:t>
      </w:r>
    </w:p>
    <w:p w14:paraId="63C564B9" w14:textId="77777777" w:rsidR="00171840" w:rsidRDefault="00171840" w:rsidP="00171840">
      <w:pPr>
        <w:pStyle w:val="NormalWeb"/>
      </w:pPr>
      <w:r>
        <w:rPr>
          <w:noProof/>
          <w:lang w:eastAsia="en-US"/>
        </w:rPr>
        <w:drawing>
          <wp:inline distT="0" distB="0" distL="0" distR="0" wp14:anchorId="31977099" wp14:editId="19C75E8C">
            <wp:extent cx="2606040" cy="17322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6040" cy="1732280"/>
                    </a:xfrm>
                    <a:prstGeom prst="rect">
                      <a:avLst/>
                    </a:prstGeom>
                    <a:noFill/>
                    <a:ln>
                      <a:noFill/>
                    </a:ln>
                  </pic:spPr>
                </pic:pic>
              </a:graphicData>
            </a:graphic>
          </wp:inline>
        </w:drawing>
      </w:r>
      <w:r>
        <w:t xml:space="preserve"> </w:t>
      </w:r>
    </w:p>
    <w:p w14:paraId="26B5EBB2" w14:textId="77777777" w:rsidR="00171840" w:rsidRDefault="00171840" w:rsidP="00171840">
      <w:pPr>
        <w:pStyle w:val="NormalWeb"/>
        <w:ind w:left="720"/>
      </w:pPr>
      <w:r>
        <w:t>Note that the median is closer to the first quartile than to the third quartile and the upper whisker is longer than the lower whisker, the distribution is right skewed and not symmetric.</w:t>
      </w:r>
    </w:p>
    <w:p w14:paraId="2C1FC104" w14:textId="77777777" w:rsidR="00171840" w:rsidRDefault="00171840" w:rsidP="00171840">
      <w:pPr>
        <w:pStyle w:val="NormalWeb"/>
        <w:ind w:left="360"/>
      </w:pPr>
      <w:r>
        <w:t xml:space="preserve">e.  Construct the intervals and check whether the empirical rule applies to this data set. </w:t>
      </w:r>
    </w:p>
    <w:p w14:paraId="593C7684" w14:textId="77777777" w:rsidR="00171840" w:rsidRDefault="00171840" w:rsidP="00171840">
      <w:pPr>
        <w:widowControl w:val="0"/>
        <w:adjustRightInd w:val="0"/>
        <w:snapToGrid w:val="0"/>
        <w:ind w:left="360"/>
        <w:jc w:val="both"/>
        <w:rPr>
          <w:b/>
          <w:szCs w:val="28"/>
        </w:rPr>
      </w:pPr>
      <w:r>
        <w:rPr>
          <w:rFonts w:hint="eastAsia"/>
        </w:rPr>
        <w:t xml:space="preserve">The total number of observation = </w:t>
      </w:r>
      <w:r>
        <w:t>50</w:t>
      </w:r>
      <w:r>
        <w:rPr>
          <w:rFonts w:hint="eastAsia"/>
        </w:rPr>
        <w:t>.</w:t>
      </w:r>
      <w:r>
        <w:t xml:space="preserve">  Now, the stem-and-leaf diagram will enable us to find the following information easily:</w:t>
      </w:r>
    </w:p>
    <w:p w14:paraId="7F9B8B67" w14:textId="77777777" w:rsidR="00171840" w:rsidRDefault="00171840" w:rsidP="00171840">
      <w:pPr>
        <w:adjustRightInd w:val="0"/>
        <w:snapToGrid w:val="0"/>
        <w:ind w:left="360"/>
        <w:jc w:val="both"/>
        <w:rPr>
          <w:b/>
          <w:sz w:val="6"/>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160"/>
        <w:gridCol w:w="1269"/>
        <w:gridCol w:w="1251"/>
      </w:tblGrid>
      <w:tr w:rsidR="00171840" w14:paraId="725B2AA3" w14:textId="77777777" w:rsidTr="005D155A">
        <w:tc>
          <w:tcPr>
            <w:tcW w:w="2520" w:type="dxa"/>
          </w:tcPr>
          <w:p w14:paraId="0D3FEC60" w14:textId="77777777" w:rsidR="00171840" w:rsidRDefault="00171840" w:rsidP="005D155A">
            <w:pPr>
              <w:jc w:val="both"/>
            </w:pPr>
            <w:r>
              <w:t>Interval</w:t>
            </w:r>
          </w:p>
        </w:tc>
        <w:tc>
          <w:tcPr>
            <w:tcW w:w="2160" w:type="dxa"/>
          </w:tcPr>
          <w:p w14:paraId="685BDF63" w14:textId="77777777" w:rsidR="00171840" w:rsidRDefault="00171840" w:rsidP="005D155A">
            <w:pPr>
              <w:jc w:val="center"/>
            </w:pPr>
            <w:r>
              <w:t xml:space="preserve">Number </w:t>
            </w:r>
            <w:r>
              <w:rPr>
                <w:rFonts w:hint="eastAsia"/>
              </w:rPr>
              <w:t>in Interval</w:t>
            </w:r>
          </w:p>
        </w:tc>
        <w:tc>
          <w:tcPr>
            <w:tcW w:w="1269" w:type="dxa"/>
          </w:tcPr>
          <w:p w14:paraId="2795C1DE" w14:textId="77777777" w:rsidR="00171840" w:rsidRDefault="00171840" w:rsidP="005D155A">
            <w:pPr>
              <w:jc w:val="center"/>
            </w:pPr>
            <w:r>
              <w:t>Percentage</w:t>
            </w:r>
          </w:p>
        </w:tc>
        <w:tc>
          <w:tcPr>
            <w:tcW w:w="1251" w:type="dxa"/>
          </w:tcPr>
          <w:p w14:paraId="373B2084" w14:textId="77777777" w:rsidR="00171840" w:rsidRDefault="00171840" w:rsidP="005D155A">
            <w:pPr>
              <w:jc w:val="center"/>
            </w:pPr>
            <w:r>
              <w:t>Empirical</w:t>
            </w:r>
          </w:p>
        </w:tc>
      </w:tr>
      <w:tr w:rsidR="00171840" w14:paraId="2300800E" w14:textId="77777777" w:rsidTr="005D155A">
        <w:tc>
          <w:tcPr>
            <w:tcW w:w="2520" w:type="dxa"/>
          </w:tcPr>
          <w:p w14:paraId="2E7FA262" w14:textId="77777777" w:rsidR="00171840" w:rsidRDefault="00171840" w:rsidP="005D155A">
            <w:pPr>
              <w:jc w:val="both"/>
            </w:pPr>
            <w:r w:rsidRPr="00550862">
              <w:rPr>
                <w:position w:val="-10"/>
              </w:rPr>
              <w:object w:dxaOrig="560" w:dyaOrig="300" w14:anchorId="1082E6D8">
                <v:shape id="_x0000_i1026" type="#_x0000_t75" style="width:28.5pt;height:15pt" o:ole="">
                  <v:imagedata r:id="rId22" o:title=""/>
                </v:shape>
                <o:OLEObject Type="Embed" ProgID="Equation.3" ShapeID="_x0000_i1026" DrawAspect="Content" ObjectID="_1496894271" r:id="rId23"/>
              </w:object>
            </w:r>
            <w:r>
              <w:t>= (7.46, 24.46)</w:t>
            </w:r>
          </w:p>
        </w:tc>
        <w:tc>
          <w:tcPr>
            <w:tcW w:w="2160" w:type="dxa"/>
          </w:tcPr>
          <w:p w14:paraId="7185441E" w14:textId="77777777" w:rsidR="00171840" w:rsidRDefault="00171840" w:rsidP="005D155A">
            <w:pPr>
              <w:jc w:val="center"/>
            </w:pPr>
            <w:r>
              <w:t>29</w:t>
            </w:r>
          </w:p>
        </w:tc>
        <w:tc>
          <w:tcPr>
            <w:tcW w:w="1269" w:type="dxa"/>
          </w:tcPr>
          <w:p w14:paraId="20932DC8" w14:textId="77777777" w:rsidR="00171840" w:rsidRDefault="00171840" w:rsidP="005D155A">
            <w:pPr>
              <w:jc w:val="center"/>
            </w:pPr>
            <w:r>
              <w:t>58%</w:t>
            </w:r>
          </w:p>
        </w:tc>
        <w:tc>
          <w:tcPr>
            <w:tcW w:w="1251" w:type="dxa"/>
          </w:tcPr>
          <w:p w14:paraId="4950274D" w14:textId="77777777" w:rsidR="00171840" w:rsidRDefault="00171840" w:rsidP="005D155A">
            <w:pPr>
              <w:jc w:val="center"/>
            </w:pPr>
            <w:r>
              <w:rPr>
                <w:rFonts w:hint="eastAsia"/>
              </w:rPr>
              <w:t>68%</w:t>
            </w:r>
          </w:p>
        </w:tc>
      </w:tr>
      <w:tr w:rsidR="00171840" w14:paraId="58724EDE" w14:textId="77777777" w:rsidTr="005D155A">
        <w:tc>
          <w:tcPr>
            <w:tcW w:w="2520" w:type="dxa"/>
          </w:tcPr>
          <w:p w14:paraId="653D4CB6" w14:textId="77777777" w:rsidR="00171840" w:rsidRDefault="00171840" w:rsidP="005D155A">
            <w:pPr>
              <w:jc w:val="both"/>
            </w:pPr>
            <w:r w:rsidRPr="00550862">
              <w:rPr>
                <w:position w:val="-10"/>
              </w:rPr>
              <w:object w:dxaOrig="680" w:dyaOrig="320" w14:anchorId="08DEB8F9">
                <v:shape id="_x0000_i1027" type="#_x0000_t75" style="width:34.5pt;height:15.75pt" o:ole="">
                  <v:imagedata r:id="rId24" o:title=""/>
                </v:shape>
                <o:OLEObject Type="Embed" ProgID="Equation.3" ShapeID="_x0000_i1027" DrawAspect="Content" ObjectID="_1496894272" r:id="rId25"/>
              </w:object>
            </w:r>
            <w:r>
              <w:t>= (- 1.04, 32.96)</w:t>
            </w:r>
          </w:p>
        </w:tc>
        <w:tc>
          <w:tcPr>
            <w:tcW w:w="2160" w:type="dxa"/>
          </w:tcPr>
          <w:p w14:paraId="7BB4C1B9" w14:textId="77777777" w:rsidR="00171840" w:rsidRDefault="00171840" w:rsidP="005D155A">
            <w:pPr>
              <w:jc w:val="center"/>
            </w:pPr>
            <w:r>
              <w:t>47</w:t>
            </w:r>
          </w:p>
        </w:tc>
        <w:tc>
          <w:tcPr>
            <w:tcW w:w="1269" w:type="dxa"/>
          </w:tcPr>
          <w:p w14:paraId="6078CDB7" w14:textId="77777777" w:rsidR="00171840" w:rsidRDefault="00171840" w:rsidP="005D155A">
            <w:pPr>
              <w:jc w:val="center"/>
            </w:pPr>
            <w:r>
              <w:t>94%</w:t>
            </w:r>
          </w:p>
        </w:tc>
        <w:tc>
          <w:tcPr>
            <w:tcW w:w="1251" w:type="dxa"/>
          </w:tcPr>
          <w:p w14:paraId="1578DAE5" w14:textId="77777777" w:rsidR="00171840" w:rsidRDefault="00171840" w:rsidP="005D155A">
            <w:pPr>
              <w:jc w:val="center"/>
            </w:pPr>
            <w:r>
              <w:rPr>
                <w:rFonts w:hint="eastAsia"/>
              </w:rPr>
              <w:t>95%</w:t>
            </w:r>
          </w:p>
        </w:tc>
      </w:tr>
      <w:tr w:rsidR="00171840" w14:paraId="0B7E9019" w14:textId="77777777" w:rsidTr="005D155A">
        <w:trPr>
          <w:cantSplit/>
          <w:trHeight w:val="135"/>
        </w:trPr>
        <w:tc>
          <w:tcPr>
            <w:tcW w:w="2520" w:type="dxa"/>
          </w:tcPr>
          <w:p w14:paraId="34488606" w14:textId="77777777" w:rsidR="00171840" w:rsidRDefault="00171840" w:rsidP="005D155A">
            <w:pPr>
              <w:jc w:val="both"/>
            </w:pPr>
            <w:r w:rsidRPr="00550862">
              <w:rPr>
                <w:position w:val="-10"/>
              </w:rPr>
              <w:object w:dxaOrig="660" w:dyaOrig="320" w14:anchorId="636AED64">
                <v:shape id="_x0000_i1028" type="#_x0000_t75" style="width:33.75pt;height:15.75pt" o:ole="">
                  <v:imagedata r:id="rId26" o:title=""/>
                </v:shape>
                <o:OLEObject Type="Embed" ProgID="Equation.3" ShapeID="_x0000_i1028" DrawAspect="Content" ObjectID="_1496894273" r:id="rId27"/>
              </w:object>
            </w:r>
            <w:r>
              <w:t>= (-9.54, 41.46)</w:t>
            </w:r>
          </w:p>
        </w:tc>
        <w:tc>
          <w:tcPr>
            <w:tcW w:w="2160" w:type="dxa"/>
          </w:tcPr>
          <w:p w14:paraId="5D4A52D1" w14:textId="77777777" w:rsidR="00171840" w:rsidRDefault="00171840" w:rsidP="005D155A">
            <w:pPr>
              <w:jc w:val="center"/>
            </w:pPr>
            <w:r>
              <w:t>50</w:t>
            </w:r>
          </w:p>
        </w:tc>
        <w:tc>
          <w:tcPr>
            <w:tcW w:w="1269" w:type="dxa"/>
          </w:tcPr>
          <w:p w14:paraId="07581670" w14:textId="77777777" w:rsidR="00171840" w:rsidRDefault="00171840" w:rsidP="005D155A">
            <w:pPr>
              <w:jc w:val="center"/>
            </w:pPr>
            <w:r>
              <w:t>100%</w:t>
            </w:r>
          </w:p>
        </w:tc>
        <w:tc>
          <w:tcPr>
            <w:tcW w:w="1251" w:type="dxa"/>
          </w:tcPr>
          <w:p w14:paraId="5961797D" w14:textId="77777777" w:rsidR="00171840" w:rsidRDefault="00171840" w:rsidP="005D155A">
            <w:pPr>
              <w:jc w:val="center"/>
            </w:pPr>
            <w:r>
              <w:rPr>
                <w:rFonts w:hint="eastAsia"/>
              </w:rPr>
              <w:t>99.7%</w:t>
            </w:r>
          </w:p>
        </w:tc>
      </w:tr>
    </w:tbl>
    <w:p w14:paraId="116AC0D6" w14:textId="77777777" w:rsidR="00171840" w:rsidRDefault="00171840" w:rsidP="00171840">
      <w:pPr>
        <w:adjustRightInd w:val="0"/>
        <w:snapToGrid w:val="0"/>
        <w:ind w:leftChars="300" w:left="720"/>
        <w:jc w:val="both"/>
        <w:rPr>
          <w:sz w:val="6"/>
        </w:rPr>
      </w:pPr>
    </w:p>
    <w:p w14:paraId="47749C98" w14:textId="77777777" w:rsidR="00171840" w:rsidRDefault="00171840" w:rsidP="00171840">
      <w:pPr>
        <w:adjustRightInd w:val="0"/>
        <w:snapToGrid w:val="0"/>
        <w:ind w:leftChars="300" w:left="720"/>
        <w:jc w:val="both"/>
      </w:pPr>
      <w:r>
        <w:t>These percentages do not match the Empirical Rule very well but it is not too bad</w:t>
      </w:r>
      <w:r>
        <w:rPr>
          <w:rFonts w:hint="eastAsia"/>
        </w:rPr>
        <w:t>.</w:t>
      </w:r>
      <w:r>
        <w:t xml:space="preserve"> </w:t>
      </w:r>
    </w:p>
    <w:p w14:paraId="5FA85EAA" w14:textId="77777777" w:rsidR="00F41AD0" w:rsidRDefault="00F41AD0" w:rsidP="005536CA">
      <w:pPr>
        <w:pStyle w:val="PSUAnswer"/>
      </w:pPr>
    </w:p>
    <w:sectPr w:rsidR="00F41AD0" w:rsidSect="0055086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brey Saloka" w:date="2015-06-07T03:05:00Z" w:initials="AS">
    <w:p w14:paraId="2ED30ACC" w14:textId="77777777" w:rsidR="00186034" w:rsidRPr="00186034" w:rsidRDefault="00186034">
      <w:pPr>
        <w:pStyle w:val="CommentText"/>
        <w:rPr>
          <w:b/>
        </w:rPr>
      </w:pPr>
      <w:r>
        <w:rPr>
          <w:rStyle w:val="CommentReference"/>
        </w:rPr>
        <w:annotationRef/>
      </w:r>
      <w:r>
        <w:rPr>
          <w:b/>
        </w:rPr>
        <w:t>TOTAL GRADE: 99/100</w:t>
      </w:r>
    </w:p>
  </w:comment>
  <w:comment w:id="1" w:author="Aubrey Saloka" w:date="2015-06-07T03:01:00Z" w:initials="AS">
    <w:p w14:paraId="7151FA77" w14:textId="77777777" w:rsidR="00186034" w:rsidRPr="00186034" w:rsidRDefault="00186034">
      <w:pPr>
        <w:pStyle w:val="CommentText"/>
        <w:rPr>
          <w:b/>
        </w:rPr>
      </w:pPr>
      <w:r>
        <w:rPr>
          <w:rStyle w:val="CommentReference"/>
        </w:rPr>
        <w:annotationRef/>
      </w:r>
      <w:r>
        <w:rPr>
          <w:b/>
        </w:rPr>
        <w:t>15/15</w:t>
      </w:r>
    </w:p>
  </w:comment>
  <w:comment w:id="2" w:author="Aubrey Saloka" w:date="2015-06-07T03:02:00Z" w:initials="AS">
    <w:p w14:paraId="71029692" w14:textId="77777777" w:rsidR="00186034" w:rsidRPr="00186034" w:rsidRDefault="00186034">
      <w:pPr>
        <w:pStyle w:val="CommentText"/>
        <w:rPr>
          <w:b/>
        </w:rPr>
      </w:pPr>
      <w:r>
        <w:rPr>
          <w:rStyle w:val="CommentReference"/>
        </w:rPr>
        <w:annotationRef/>
      </w:r>
      <w:r>
        <w:rPr>
          <w:b/>
        </w:rPr>
        <w:t>9/10</w:t>
      </w:r>
    </w:p>
  </w:comment>
  <w:comment w:id="3" w:author="Aubrey Saloka" w:date="2015-06-07T03:02:00Z" w:initials="AS">
    <w:p w14:paraId="0B575C3F" w14:textId="77777777" w:rsidR="00186034" w:rsidRDefault="00186034">
      <w:pPr>
        <w:pStyle w:val="CommentText"/>
      </w:pPr>
      <w:r>
        <w:rPr>
          <w:rStyle w:val="CommentReference"/>
        </w:rPr>
        <w:annotationRef/>
      </w:r>
      <w:r>
        <w:t>No. Although trimmed mean is a good measure of the central location, trimming a certain % of the data has a great effect on the standard deviation of the estimates. Thus one cannot trim a certain % of the data and carry on analysis to make inference about the central location. (-1)</w:t>
      </w:r>
    </w:p>
  </w:comment>
  <w:comment w:id="4" w:author="Aubrey Saloka" w:date="2015-06-07T03:02:00Z" w:initials="AS">
    <w:p w14:paraId="317AA472" w14:textId="77777777" w:rsidR="00186034" w:rsidRPr="00186034" w:rsidRDefault="00186034">
      <w:pPr>
        <w:pStyle w:val="CommentText"/>
        <w:rPr>
          <w:b/>
        </w:rPr>
      </w:pPr>
      <w:r>
        <w:rPr>
          <w:rStyle w:val="CommentReference"/>
        </w:rPr>
        <w:annotationRef/>
      </w:r>
      <w:r>
        <w:rPr>
          <w:b/>
        </w:rPr>
        <w:t>15/15</w:t>
      </w:r>
    </w:p>
  </w:comment>
  <w:comment w:id="5" w:author="Aubrey Saloka" w:date="2015-06-07T03:03:00Z" w:initials="AS">
    <w:p w14:paraId="49036ECC" w14:textId="77777777" w:rsidR="00186034" w:rsidRPr="00186034" w:rsidRDefault="00186034">
      <w:pPr>
        <w:pStyle w:val="CommentText"/>
        <w:rPr>
          <w:b/>
        </w:rPr>
      </w:pPr>
      <w:r>
        <w:rPr>
          <w:rStyle w:val="CommentReference"/>
        </w:rPr>
        <w:annotationRef/>
      </w:r>
      <w:r>
        <w:rPr>
          <w:b/>
        </w:rPr>
        <w:t>20/20</w:t>
      </w:r>
    </w:p>
  </w:comment>
  <w:comment w:id="7" w:author="Aubrey Saloka" w:date="2015-06-07T03:04:00Z" w:initials="AS">
    <w:p w14:paraId="23BE6998" w14:textId="77777777" w:rsidR="00186034" w:rsidRPr="00186034" w:rsidRDefault="00186034">
      <w:pPr>
        <w:pStyle w:val="CommentText"/>
        <w:rPr>
          <w:b/>
        </w:rPr>
      </w:pPr>
      <w:r>
        <w:rPr>
          <w:rStyle w:val="CommentReference"/>
        </w:rPr>
        <w:annotationRef/>
      </w:r>
      <w:r>
        <w:rPr>
          <w:b/>
        </w:rPr>
        <w:t>15/15</w:t>
      </w:r>
    </w:p>
  </w:comment>
  <w:comment w:id="8" w:author="Aubrey Saloka" w:date="2015-06-07T03:04:00Z" w:initials="AS">
    <w:p w14:paraId="5AE5ABC2" w14:textId="77777777" w:rsidR="00186034" w:rsidRPr="00186034" w:rsidRDefault="00186034">
      <w:pPr>
        <w:pStyle w:val="CommentText"/>
        <w:rPr>
          <w:b/>
        </w:rPr>
      </w:pPr>
      <w:r>
        <w:rPr>
          <w:rStyle w:val="CommentReference"/>
        </w:rPr>
        <w:annotationRef/>
      </w:r>
      <w:r>
        <w:rPr>
          <w:b/>
        </w:rPr>
        <w:t>10/10</w:t>
      </w:r>
    </w:p>
  </w:comment>
  <w:comment w:id="9" w:author="Aubrey Saloka" w:date="2015-06-07T03:04:00Z" w:initials="AS">
    <w:p w14:paraId="37FB0C84" w14:textId="77777777" w:rsidR="00186034" w:rsidRPr="00186034" w:rsidRDefault="00186034">
      <w:pPr>
        <w:pStyle w:val="CommentText"/>
        <w:rPr>
          <w:b/>
        </w:rPr>
      </w:pPr>
      <w:r>
        <w:rPr>
          <w:rStyle w:val="CommentReference"/>
        </w:rPr>
        <w:annotationRef/>
      </w:r>
      <w:r>
        <w:rPr>
          <w:b/>
        </w:rPr>
        <w:t>15/15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D30ACC" w15:done="0"/>
  <w15:commentEx w15:paraId="7151FA77" w15:done="0"/>
  <w15:commentEx w15:paraId="71029692" w15:done="0"/>
  <w15:commentEx w15:paraId="0B575C3F" w15:done="0"/>
  <w15:commentEx w15:paraId="317AA472" w15:done="0"/>
  <w15:commentEx w15:paraId="49036ECC" w15:done="0"/>
  <w15:commentEx w15:paraId="23BE6998" w15:done="0"/>
  <w15:commentEx w15:paraId="5AE5ABC2" w15:done="0"/>
  <w15:commentEx w15:paraId="37FB0C8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1943"/>
    <w:multiLevelType w:val="hybridMultilevel"/>
    <w:tmpl w:val="F2344E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1315A"/>
    <w:multiLevelType w:val="hybridMultilevel"/>
    <w:tmpl w:val="0322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6E11C9"/>
    <w:multiLevelType w:val="hybridMultilevel"/>
    <w:tmpl w:val="D688D5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20447"/>
    <w:multiLevelType w:val="hybridMultilevel"/>
    <w:tmpl w:val="7AAEC97A"/>
    <w:lvl w:ilvl="0" w:tplc="C1BA806C">
      <w:start w:val="1"/>
      <w:numFmt w:val="lowerLetter"/>
      <w:lvlText w:val="%1."/>
      <w:lvlJc w:val="left"/>
      <w:pPr>
        <w:tabs>
          <w:tab w:val="num" w:pos="360"/>
        </w:tabs>
        <w:ind w:left="360" w:hanging="360"/>
      </w:pPr>
      <w:rPr>
        <w:rFonts w:hint="default"/>
      </w:rPr>
    </w:lvl>
    <w:lvl w:ilvl="1" w:tplc="DEAE6494">
      <w:start w:val="8"/>
      <w:numFmt w:val="decimal"/>
      <w:lvlText w:val="%2."/>
      <w:lvlJc w:val="left"/>
      <w:pPr>
        <w:tabs>
          <w:tab w:val="num" w:pos="960"/>
        </w:tabs>
        <w:ind w:left="960" w:hanging="54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59F064E"/>
    <w:multiLevelType w:val="hybridMultilevel"/>
    <w:tmpl w:val="8BDABEDC"/>
    <w:lvl w:ilvl="0" w:tplc="7090B810">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C203B"/>
    <w:multiLevelType w:val="hybridMultilevel"/>
    <w:tmpl w:val="7B04E550"/>
    <w:lvl w:ilvl="0" w:tplc="D47E6DEC">
      <w:start w:val="1"/>
      <w:numFmt w:val="upperLetter"/>
      <w:pStyle w:val="PSUAnsw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3"/>
  </w:num>
  <w:num w:numId="6">
    <w:abstractNumId w:val="5"/>
  </w:num>
  <w:num w:numId="7">
    <w:abstractNumId w:val="5"/>
    <w:lvlOverride w:ilvl="0">
      <w:startOverride w:val="1"/>
    </w:lvlOverride>
  </w:num>
  <w:num w:numId="8">
    <w:abstractNumId w:val="6"/>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40"/>
    <w:rsid w:val="00012041"/>
    <w:rsid w:val="00016532"/>
    <w:rsid w:val="00087928"/>
    <w:rsid w:val="000C29FE"/>
    <w:rsid w:val="000E4AB9"/>
    <w:rsid w:val="00111B37"/>
    <w:rsid w:val="00130819"/>
    <w:rsid w:val="00171840"/>
    <w:rsid w:val="00186034"/>
    <w:rsid w:val="001875B2"/>
    <w:rsid w:val="002B6EEB"/>
    <w:rsid w:val="00526C81"/>
    <w:rsid w:val="005536CA"/>
    <w:rsid w:val="00596213"/>
    <w:rsid w:val="005D0BE5"/>
    <w:rsid w:val="00647B9D"/>
    <w:rsid w:val="00660FB3"/>
    <w:rsid w:val="006D5A5C"/>
    <w:rsid w:val="00711CEC"/>
    <w:rsid w:val="007A4AD8"/>
    <w:rsid w:val="00812E16"/>
    <w:rsid w:val="00825586"/>
    <w:rsid w:val="0085370F"/>
    <w:rsid w:val="008F1267"/>
    <w:rsid w:val="009B0789"/>
    <w:rsid w:val="00B144AD"/>
    <w:rsid w:val="00B42502"/>
    <w:rsid w:val="00B909FC"/>
    <w:rsid w:val="00C2692D"/>
    <w:rsid w:val="00C93027"/>
    <w:rsid w:val="00CE30E2"/>
    <w:rsid w:val="00CE50C8"/>
    <w:rsid w:val="00DE052A"/>
    <w:rsid w:val="00E1719E"/>
    <w:rsid w:val="00E308B6"/>
    <w:rsid w:val="00E44705"/>
    <w:rsid w:val="00E448A8"/>
    <w:rsid w:val="00E62666"/>
    <w:rsid w:val="00E84037"/>
    <w:rsid w:val="00EA2EAB"/>
    <w:rsid w:val="00F41AD0"/>
    <w:rsid w:val="00FA77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3BF6D"/>
  <w15:docId w15:val="{0AE08D98-DA41-40D8-B67C-1F6C06E5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840"/>
    <w:pPr>
      <w:spacing w:after="0" w:line="240" w:lineRule="auto"/>
    </w:pPr>
    <w:rPr>
      <w:rFonts w:ascii="Times New Roman" w:eastAsia="SimSun" w:hAnsi="Times New Roman" w:cs="Times New Roman"/>
      <w:sz w:val="24"/>
      <w:szCs w:val="24"/>
      <w:lang w:eastAsia="zh-CN"/>
    </w:rPr>
  </w:style>
  <w:style w:type="paragraph" w:styleId="Heading2">
    <w:name w:val="heading 2"/>
    <w:basedOn w:val="Normal"/>
    <w:link w:val="Heading2Char"/>
    <w:qFormat/>
    <w:rsid w:val="0017184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UAnswer">
    <w:name w:val="PSUAnswer"/>
    <w:basedOn w:val="NormalWeb"/>
    <w:autoRedefine/>
    <w:qFormat/>
    <w:rsid w:val="005536CA"/>
    <w:pPr>
      <w:numPr>
        <w:numId w:val="8"/>
      </w:numPr>
      <w:spacing w:before="100" w:beforeAutospacing="1" w:after="100" w:afterAutospacing="1"/>
    </w:pPr>
    <w:rPr>
      <w:color w:val="1F4E79" w:themeColor="accent1" w:themeShade="80"/>
    </w:rPr>
  </w:style>
  <w:style w:type="paragraph" w:styleId="NormalWeb">
    <w:name w:val="Normal (Web)"/>
    <w:basedOn w:val="Normal"/>
    <w:unhideWhenUsed/>
    <w:rsid w:val="00CE50C8"/>
  </w:style>
  <w:style w:type="character" w:customStyle="1" w:styleId="Heading2Char">
    <w:name w:val="Heading 2 Char"/>
    <w:basedOn w:val="DefaultParagraphFont"/>
    <w:link w:val="Heading2"/>
    <w:rsid w:val="00171840"/>
    <w:rPr>
      <w:rFonts w:ascii="Times New Roman" w:eastAsia="SimSun" w:hAnsi="Times New Roman" w:cs="Times New Roman"/>
      <w:b/>
      <w:bCs/>
      <w:sz w:val="36"/>
      <w:szCs w:val="36"/>
      <w:lang w:eastAsia="zh-CN"/>
    </w:rPr>
  </w:style>
  <w:style w:type="character" w:styleId="Hyperlink">
    <w:name w:val="Hyperlink"/>
    <w:basedOn w:val="DefaultParagraphFont"/>
    <w:rsid w:val="00171840"/>
    <w:rPr>
      <w:color w:val="0000FF"/>
      <w:u w:val="single"/>
    </w:rPr>
  </w:style>
  <w:style w:type="paragraph" w:styleId="BodyText2">
    <w:name w:val="Body Text 2"/>
    <w:basedOn w:val="Normal"/>
    <w:link w:val="BodyText2Char"/>
    <w:rsid w:val="00171840"/>
    <w:pPr>
      <w:jc w:val="both"/>
    </w:pPr>
    <w:rPr>
      <w:b/>
      <w:spacing w:val="4"/>
      <w:sz w:val="44"/>
      <w:szCs w:val="20"/>
      <w:lang w:eastAsia="en-US"/>
    </w:rPr>
  </w:style>
  <w:style w:type="character" w:customStyle="1" w:styleId="BodyText2Char">
    <w:name w:val="Body Text 2 Char"/>
    <w:basedOn w:val="DefaultParagraphFont"/>
    <w:link w:val="BodyText2"/>
    <w:rsid w:val="00171840"/>
    <w:rPr>
      <w:rFonts w:ascii="Times New Roman" w:eastAsia="SimSun" w:hAnsi="Times New Roman" w:cs="Times New Roman"/>
      <w:b/>
      <w:spacing w:val="4"/>
      <w:sz w:val="44"/>
      <w:szCs w:val="20"/>
    </w:rPr>
  </w:style>
  <w:style w:type="paragraph" w:styleId="BalloonText">
    <w:name w:val="Balloon Text"/>
    <w:basedOn w:val="Normal"/>
    <w:link w:val="BalloonTextChar"/>
    <w:uiPriority w:val="99"/>
    <w:semiHidden/>
    <w:unhideWhenUsed/>
    <w:rsid w:val="00E448A8"/>
    <w:rPr>
      <w:rFonts w:ascii="Tahoma" w:hAnsi="Tahoma" w:cs="Tahoma"/>
      <w:sz w:val="16"/>
      <w:szCs w:val="16"/>
    </w:rPr>
  </w:style>
  <w:style w:type="character" w:customStyle="1" w:styleId="BalloonTextChar">
    <w:name w:val="Balloon Text Char"/>
    <w:basedOn w:val="DefaultParagraphFont"/>
    <w:link w:val="BalloonText"/>
    <w:uiPriority w:val="99"/>
    <w:semiHidden/>
    <w:rsid w:val="00E448A8"/>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186034"/>
    <w:rPr>
      <w:sz w:val="18"/>
      <w:szCs w:val="18"/>
    </w:rPr>
  </w:style>
  <w:style w:type="paragraph" w:styleId="CommentText">
    <w:name w:val="annotation text"/>
    <w:basedOn w:val="Normal"/>
    <w:link w:val="CommentTextChar"/>
    <w:uiPriority w:val="99"/>
    <w:semiHidden/>
    <w:unhideWhenUsed/>
    <w:rsid w:val="00186034"/>
  </w:style>
  <w:style w:type="character" w:customStyle="1" w:styleId="CommentTextChar">
    <w:name w:val="Comment Text Char"/>
    <w:basedOn w:val="DefaultParagraphFont"/>
    <w:link w:val="CommentText"/>
    <w:uiPriority w:val="99"/>
    <w:semiHidden/>
    <w:rsid w:val="00186034"/>
    <w:rPr>
      <w:rFonts w:ascii="Times New Roman" w:eastAsia="SimSun" w:hAnsi="Times New Roman" w:cs="Times New Roman"/>
      <w:sz w:val="24"/>
      <w:szCs w:val="24"/>
      <w:lang w:eastAsia="zh-CN"/>
    </w:rPr>
  </w:style>
  <w:style w:type="paragraph" w:styleId="CommentSubject">
    <w:name w:val="annotation subject"/>
    <w:basedOn w:val="CommentText"/>
    <w:next w:val="CommentText"/>
    <w:link w:val="CommentSubjectChar"/>
    <w:uiPriority w:val="99"/>
    <w:semiHidden/>
    <w:unhideWhenUsed/>
    <w:rsid w:val="00186034"/>
    <w:rPr>
      <w:b/>
      <w:bCs/>
      <w:sz w:val="20"/>
      <w:szCs w:val="20"/>
    </w:rPr>
  </w:style>
  <w:style w:type="character" w:customStyle="1" w:styleId="CommentSubjectChar">
    <w:name w:val="Comment Subject Char"/>
    <w:basedOn w:val="CommentTextChar"/>
    <w:link w:val="CommentSubject"/>
    <w:uiPriority w:val="99"/>
    <w:semiHidden/>
    <w:rsid w:val="00186034"/>
    <w:rPr>
      <w:rFonts w:ascii="Times New Roman" w:eastAsia="SimSu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89104">
      <w:bodyDiv w:val="1"/>
      <w:marLeft w:val="0"/>
      <w:marRight w:val="0"/>
      <w:marTop w:val="0"/>
      <w:marBottom w:val="0"/>
      <w:divBdr>
        <w:top w:val="none" w:sz="0" w:space="0" w:color="auto"/>
        <w:left w:val="none" w:sz="0" w:space="0" w:color="auto"/>
        <w:bottom w:val="none" w:sz="0" w:space="0" w:color="auto"/>
        <w:right w:val="none" w:sz="0" w:space="0" w:color="auto"/>
      </w:divBdr>
    </w:div>
    <w:div w:id="345253988">
      <w:bodyDiv w:val="1"/>
      <w:marLeft w:val="0"/>
      <w:marRight w:val="0"/>
      <w:marTop w:val="0"/>
      <w:marBottom w:val="0"/>
      <w:divBdr>
        <w:top w:val="none" w:sz="0" w:space="0" w:color="auto"/>
        <w:left w:val="none" w:sz="0" w:space="0" w:color="auto"/>
        <w:bottom w:val="none" w:sz="0" w:space="0" w:color="auto"/>
        <w:right w:val="none" w:sz="0" w:space="0" w:color="auto"/>
      </w:divBdr>
    </w:div>
    <w:div w:id="510995149">
      <w:bodyDiv w:val="1"/>
      <w:marLeft w:val="0"/>
      <w:marRight w:val="0"/>
      <w:marTop w:val="0"/>
      <w:marBottom w:val="0"/>
      <w:divBdr>
        <w:top w:val="none" w:sz="0" w:space="0" w:color="auto"/>
        <w:left w:val="none" w:sz="0" w:space="0" w:color="auto"/>
        <w:bottom w:val="none" w:sz="0" w:space="0" w:color="auto"/>
        <w:right w:val="none" w:sz="0" w:space="0" w:color="auto"/>
      </w:divBdr>
    </w:div>
    <w:div w:id="815296226">
      <w:bodyDiv w:val="1"/>
      <w:marLeft w:val="0"/>
      <w:marRight w:val="0"/>
      <w:marTop w:val="0"/>
      <w:marBottom w:val="0"/>
      <w:divBdr>
        <w:top w:val="none" w:sz="0" w:space="0" w:color="auto"/>
        <w:left w:val="none" w:sz="0" w:space="0" w:color="auto"/>
        <w:bottom w:val="none" w:sz="0" w:space="0" w:color="auto"/>
        <w:right w:val="none" w:sz="0" w:space="0" w:color="auto"/>
      </w:divBdr>
    </w:div>
    <w:div w:id="874344713">
      <w:bodyDiv w:val="1"/>
      <w:marLeft w:val="0"/>
      <w:marRight w:val="0"/>
      <w:marTop w:val="0"/>
      <w:marBottom w:val="0"/>
      <w:divBdr>
        <w:top w:val="none" w:sz="0" w:space="0" w:color="auto"/>
        <w:left w:val="none" w:sz="0" w:space="0" w:color="auto"/>
        <w:bottom w:val="none" w:sz="0" w:space="0" w:color="auto"/>
        <w:right w:val="none" w:sz="0" w:space="0" w:color="auto"/>
      </w:divBdr>
    </w:div>
    <w:div w:id="877400504">
      <w:bodyDiv w:val="1"/>
      <w:marLeft w:val="0"/>
      <w:marRight w:val="0"/>
      <w:marTop w:val="0"/>
      <w:marBottom w:val="0"/>
      <w:divBdr>
        <w:top w:val="none" w:sz="0" w:space="0" w:color="auto"/>
        <w:left w:val="none" w:sz="0" w:space="0" w:color="auto"/>
        <w:bottom w:val="none" w:sz="0" w:space="0" w:color="auto"/>
        <w:right w:val="none" w:sz="0" w:space="0" w:color="auto"/>
      </w:divBdr>
    </w:div>
    <w:div w:id="947856011">
      <w:bodyDiv w:val="1"/>
      <w:marLeft w:val="0"/>
      <w:marRight w:val="0"/>
      <w:marTop w:val="0"/>
      <w:marBottom w:val="0"/>
      <w:divBdr>
        <w:top w:val="none" w:sz="0" w:space="0" w:color="auto"/>
        <w:left w:val="none" w:sz="0" w:space="0" w:color="auto"/>
        <w:bottom w:val="none" w:sz="0" w:space="0" w:color="auto"/>
        <w:right w:val="none" w:sz="0" w:space="0" w:color="auto"/>
      </w:divBdr>
    </w:div>
    <w:div w:id="1975089726">
      <w:bodyDiv w:val="1"/>
      <w:marLeft w:val="0"/>
      <w:marRight w:val="0"/>
      <w:marTop w:val="0"/>
      <w:marBottom w:val="0"/>
      <w:divBdr>
        <w:top w:val="none" w:sz="0" w:space="0" w:color="auto"/>
        <w:left w:val="none" w:sz="0" w:space="0" w:color="auto"/>
        <w:bottom w:val="none" w:sz="0" w:space="0" w:color="auto"/>
        <w:right w:val="none" w:sz="0" w:space="0" w:color="auto"/>
      </w:divBdr>
    </w:div>
    <w:div w:id="21385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6.wmf"/><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5.wmf"/><Relationship Id="rId27"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8452</TotalTime>
  <Pages>1</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Nirbaan Maken</dc:creator>
  <cp:keywords/>
  <dc:description/>
  <cp:lastModifiedBy>Nirbaan Maken</cp:lastModifiedBy>
  <cp:revision>4</cp:revision>
  <dcterms:created xsi:type="dcterms:W3CDTF">2015-06-07T07:05:00Z</dcterms:created>
  <dcterms:modified xsi:type="dcterms:W3CDTF">2015-06-27T11:11:00Z</dcterms:modified>
</cp:coreProperties>
</file>