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0A" w:rsidRDefault="001D4728">
      <w:r>
        <w:rPr>
          <w:noProof/>
        </w:rPr>
        <w:drawing>
          <wp:inline distT="0" distB="0" distL="0" distR="0">
            <wp:extent cx="6400800" cy="16586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4E8" w:rsidRDefault="00A435D8" w:rsidP="001164E8">
      <w:pPr>
        <w:pStyle w:val="Answer"/>
      </w:pPr>
      <w:r>
        <w:t>E</w:t>
      </w:r>
      <w:r w:rsidRPr="00A435D8">
        <w:t>stimated mean</w:t>
      </w:r>
      <w:r>
        <w:t>s:</w:t>
      </w:r>
    </w:p>
    <w:p w:rsidR="00A435D8" w:rsidRDefault="00A435D8" w:rsidP="001164E8">
      <w:pPr>
        <w:pStyle w:val="Answer"/>
      </w:pPr>
      <w:r>
        <w:t>Y1 = 2 + 5 = 7</w:t>
      </w:r>
    </w:p>
    <w:p w:rsidR="00A435D8" w:rsidRDefault="00A435D8" w:rsidP="001164E8">
      <w:pPr>
        <w:pStyle w:val="Answer"/>
      </w:pPr>
      <w:r>
        <w:t>Y2 = 5-2= 3</w:t>
      </w:r>
    </w:p>
    <w:p w:rsidR="00A435D8" w:rsidRDefault="00A435D8" w:rsidP="001164E8">
      <w:pPr>
        <w:pStyle w:val="Answer"/>
      </w:pPr>
    </w:p>
    <w:p w:rsidR="00A435D8" w:rsidRPr="00A435D8" w:rsidRDefault="00A435D8" w:rsidP="001164E8">
      <w:pPr>
        <w:pStyle w:val="Answer"/>
        <w:rPr>
          <w:rFonts w:eastAsia="Times New Roman"/>
        </w:rPr>
      </w:pPr>
      <w:r>
        <w:t xml:space="preserve">Distribution of mean of Y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Y1Bar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Y2Bar</m:t>
                        </m:r>
                      </m:e>
                    </m:mr>
                  </m:m>
                </m:e>
              </m:d>
            </m:e>
          </m:mr>
        </m:m>
      </m:oMath>
      <w:r>
        <w:rPr>
          <w:rFonts w:eastAsia="Times New Roman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mr>
        </m:m>
      </m:oMath>
    </w:p>
    <w:p w:rsidR="00A435D8" w:rsidRPr="00A435D8" w:rsidRDefault="00A435D8" w:rsidP="001164E8">
      <w:pPr>
        <w:pStyle w:val="Answer"/>
        <w:rPr>
          <w:rFonts w:eastAsia="Times New Roman"/>
        </w:rPr>
      </w:pPr>
    </w:p>
    <w:p w:rsidR="001164E8" w:rsidRDefault="001164E8" w:rsidP="001164E8">
      <w:pPr>
        <w:pStyle w:val="Answer"/>
      </w:pPr>
    </w:p>
    <w:p w:rsidR="00267787" w:rsidRDefault="00A435D8" w:rsidP="001164E8">
      <w:pPr>
        <w:pStyle w:val="Answer"/>
      </w:pPr>
      <w:r>
        <w:t>Variances:</w:t>
      </w:r>
      <w:r w:rsidR="00267787">
        <w:t xml:space="preserve"> </w:t>
      </w:r>
    </w:p>
    <w:p w:rsidR="00267787" w:rsidRDefault="00267787" w:rsidP="001164E8">
      <w:pPr>
        <w:pStyle w:val="Answer"/>
      </w:pPr>
    </w:p>
    <w:p w:rsidR="00A435D8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2041525" cy="14141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5D8" w:rsidRDefault="00A435D8" w:rsidP="00A435D8">
      <w:pPr>
        <w:pStyle w:val="Answer"/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A435D8"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Pr="00A435D8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  <w:vertAlign w:val="subscript"/>
        </w:rPr>
        <w:t>Y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 xml:space="preserve"> =</w:t>
      </w:r>
      <w:r w:rsidR="00762B72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 xml:space="preserve"> 1</w:t>
      </w:r>
      <w:r w:rsidR="00762B72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)^2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 xml:space="preserve">*7 + </w:t>
      </w:r>
      <w:r w:rsidR="00762B72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1</w:t>
      </w:r>
      <w:r w:rsidR="00762B72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)^2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*6 + 2*1*1*3 = 19</w:t>
      </w:r>
    </w:p>
    <w:p w:rsidR="00A435D8" w:rsidRDefault="00A435D8" w:rsidP="00A435D8">
      <w:pPr>
        <w:pStyle w:val="Answer"/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A435D8"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  <w:vertAlign w:val="superscript"/>
        </w:rPr>
        <w:t>2</w:t>
      </w:r>
      <w:r w:rsidRPr="00A435D8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  <w:vertAlign w:val="subscript"/>
        </w:rPr>
        <w:t>Y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 xml:space="preserve"> = </w:t>
      </w:r>
      <w:r w:rsidR="00762B72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-1</w:t>
      </w:r>
      <w:r w:rsidR="00762B72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)^2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*7 +</w:t>
      </w:r>
      <w:r w:rsidR="00762B72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 xml:space="preserve"> 1</w:t>
      </w:r>
      <w:r w:rsidR="00762B72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 xml:space="preserve">)^2*6 + 2*-1*1*3 = </w:t>
      </w: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7</w:t>
      </w:r>
    </w:p>
    <w:p w:rsidR="00A435D8" w:rsidRDefault="00A435D8" w:rsidP="00A435D8">
      <w:pPr>
        <w:pStyle w:val="Answer"/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</w:pPr>
    </w:p>
    <w:p w:rsidR="00267787" w:rsidRDefault="00267787" w:rsidP="00A435D8">
      <w:pPr>
        <w:pStyle w:val="Answer"/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Covariance:</w:t>
      </w:r>
    </w:p>
    <w:p w:rsidR="00267787" w:rsidRDefault="001D4728" w:rsidP="00A435D8">
      <w:pPr>
        <w:pStyle w:val="Answer"/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</w:pPr>
      <w:r>
        <w:rPr>
          <w:rFonts w:ascii="MathJax_Math-italic" w:hAnsi="MathJax_Math-italic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>
            <wp:extent cx="1573530" cy="47815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787" w:rsidRDefault="00A435D8" w:rsidP="00A435D8">
      <w:pPr>
        <w:pStyle w:val="Answer"/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cov</w:t>
      </w:r>
      <w:proofErr w:type="spellEnd"/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Y</w:t>
      </w:r>
      <w:r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) = 1*1* s13 + 1*-1*s</w:t>
      </w:r>
      <w:r w:rsidRP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+ 1*1*s</w:t>
      </w:r>
      <w:r w:rsidR="00483596" w:rsidRP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2</w:t>
      </w:r>
      <w:r w:rsid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3 + 1*-1*s13 </w:t>
      </w:r>
    </w:p>
    <w:p w:rsidR="00A435D8" w:rsidRDefault="00267787" w:rsidP="00A435D8">
      <w:pPr>
        <w:pStyle w:val="Answer"/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</w:pP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              </w:t>
      </w:r>
      <w:r w:rsid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= 1*1* 3 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</w:t>
      </w:r>
      <w:r w:rsid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+ 1*-1*7 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+ 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1*1*6 + 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  <w:r w:rsidR="00483596"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1*-1*3 = -1</w:t>
      </w:r>
    </w:p>
    <w:p w:rsidR="00A435D8" w:rsidRDefault="00A435D8" w:rsidP="00A435D8">
      <w:pPr>
        <w:pStyle w:val="Answer"/>
      </w:pPr>
    </w:p>
    <w:p w:rsidR="00483596" w:rsidRDefault="00483596" w:rsidP="00483596">
      <w:pPr>
        <w:pStyle w:val="Answer"/>
        <w:rPr>
          <w:rFonts w:eastAsia="Times New Roman"/>
        </w:rPr>
      </w:pPr>
      <w:r w:rsidRPr="006C1C34">
        <w:t>Therefore sample covariance matrix</w:t>
      </w:r>
      <w:r>
        <w:t xml:space="preserve"> for Y</w:t>
      </w:r>
      <w:r w:rsidRPr="006C1C34">
        <w:t xml:space="preserve"> </w:t>
      </w:r>
      <w:r>
        <w:t xml:space="preserve">is </w:t>
      </w:r>
      <w:r w:rsidRPr="006C1C34">
        <w:t>S</w:t>
      </w:r>
      <w:r w:rsidRPr="00483596">
        <w:rPr>
          <w:vertAlign w:val="subscript"/>
        </w:rPr>
        <w:t>Y</w:t>
      </w:r>
      <w:r w:rsidRPr="006C1C3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mr>
            </m:m>
          </m:e>
        </m:d>
      </m:oMath>
      <w:r w:rsidR="00762B72">
        <w:rPr>
          <w:rFonts w:eastAsia="Times New Roman"/>
        </w:rPr>
        <w:t xml:space="preserve">    </w:t>
      </w:r>
    </w:p>
    <w:p w:rsidR="00483596" w:rsidRDefault="00483596" w:rsidP="00A435D8">
      <w:pPr>
        <w:pStyle w:val="Answer"/>
      </w:pPr>
    </w:p>
    <w:p w:rsidR="00483596" w:rsidRPr="00483596" w:rsidRDefault="00483596" w:rsidP="00A435D8">
      <w:pPr>
        <w:pStyle w:val="Answer"/>
        <w:rPr>
          <w:rFonts w:eastAsia="Times New Roman"/>
        </w:rPr>
      </w:pPr>
      <w:r>
        <w:t xml:space="preserve">Distribution of Y is given </w:t>
      </w:r>
      <w:proofErr w:type="gramStart"/>
      <w:r>
        <w:t>N(</w:t>
      </w:r>
      <m:oMath>
        <w:proofErr w:type="gramEnd"/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</w:rPr>
            </m:ctrlPr>
          </m:mPr>
          <m:m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mr>
        </m:m>
        <m:r>
          <w:rPr>
            <w:rFonts w:ascii="Cambria Math" w:eastAsia="Times New Roman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="Times New Roman"/>
        </w:rPr>
        <w:t>)</w:t>
      </w:r>
    </w:p>
    <w:p w:rsidR="001164E8" w:rsidRDefault="001164E8" w:rsidP="001164E8">
      <w:pPr>
        <w:pStyle w:val="Answer"/>
      </w:pPr>
    </w:p>
    <w:p w:rsidR="001164E8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6400800" cy="723265"/>
            <wp:effectExtent l="1905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754" w:rsidRPr="00CB2754" w:rsidRDefault="00AA7F9D" w:rsidP="00CB2754">
      <w:pPr>
        <w:rPr>
          <w:rFonts w:ascii="Calibri" w:eastAsia="Times New Roman" w:hAnsi="Calibri" w:cs="Calibri"/>
          <w:color w:val="000000"/>
          <w:sz w:val="22"/>
        </w:rPr>
      </w:pPr>
      <w:r w:rsidRPr="00AA7F9D">
        <w:t>Mean</w:t>
      </w:r>
      <w:r>
        <w:t xml:space="preserve"> = 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μ</w:t>
      </w:r>
      <w:r>
        <w:rPr>
          <w:rStyle w:val="mn"/>
          <w:rFonts w:ascii="MathJax_Main" w:hAnsi="MathJax_Main"/>
          <w:color w:val="000000"/>
          <w:szCs w:val="20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+ </w:t>
      </w:r>
      <w:r w:rsidRPr="00AA7F9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σ</w:t>
      </w:r>
      <w:r w:rsidRPr="00AA7F9D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  <w:shd w:val="clear" w:color="auto" w:fill="FFFFFF"/>
        </w:rPr>
        <w:t>12 /</w:t>
      </w:r>
      <w:r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  <w:r w:rsidRPr="00AA7F9D">
        <w:rPr>
          <w:rStyle w:val="mi"/>
          <w:rFonts w:ascii="MathJax_Math-italic" w:hAnsi="MathJax_Math-italic"/>
          <w:color w:val="000000"/>
          <w:bdr w:val="none" w:sz="0" w:space="0" w:color="auto" w:frame="1"/>
          <w:shd w:val="clear" w:color="auto" w:fill="FFFFFF"/>
        </w:rPr>
        <w:t>σ</w:t>
      </w:r>
      <w:r w:rsidR="00CB2754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  <w:shd w:val="clear" w:color="auto" w:fill="FFFFFF"/>
        </w:rPr>
        <w:t>2</w:t>
      </w:r>
      <w:r w:rsidRPr="00AA7F9D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  <w:shd w:val="clear" w:color="auto" w:fill="FFFFFF"/>
        </w:rPr>
        <w:t>2</w:t>
      </w:r>
      <w:r w:rsidR="00CB2754">
        <w:rPr>
          <w:rStyle w:val="mn"/>
          <w:rFonts w:ascii="MathJax_Main" w:hAnsi="MathJax_Main"/>
          <w:color w:val="000000"/>
          <w:sz w:val="14"/>
          <w:szCs w:val="14"/>
          <w:bdr w:val="none" w:sz="0" w:space="0" w:color="auto" w:frame="1"/>
          <w:shd w:val="clear" w:color="auto" w:fill="FFFFFF"/>
        </w:rPr>
        <w:t xml:space="preserve"> </w:t>
      </w:r>
      <w:r w:rsidR="00A47E86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(x2 - μ</w:t>
      </w:r>
      <w:r w:rsidR="00835A3D"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 xml:space="preserve">2) = 7 + (-1 / </w:t>
      </w:r>
      <w:r w:rsidR="00CB2754">
        <w:rPr>
          <w:rStyle w:val="mn"/>
          <w:rFonts w:ascii="MathJax_Main" w:hAnsi="MathJax_Main"/>
          <w:color w:val="000000"/>
          <w:bdr w:val="none" w:sz="0" w:space="0" w:color="auto" w:frame="1"/>
          <w:shd w:val="clear" w:color="auto" w:fill="FFFFFF"/>
        </w:rPr>
        <w:t xml:space="preserve">7) * (4-3) = </w:t>
      </w:r>
      <w:r w:rsidR="00835A3D">
        <w:rPr>
          <w:rFonts w:ascii="Calibri" w:eastAsia="Times New Roman" w:hAnsi="Calibri" w:cs="Calibri"/>
          <w:color w:val="000000"/>
          <w:sz w:val="22"/>
        </w:rPr>
        <w:t>6.</w:t>
      </w:r>
      <w:r w:rsidR="00835A3D" w:rsidRPr="00835A3D">
        <w:rPr>
          <w:rFonts w:ascii="Calibri" w:eastAsia="Times New Roman" w:hAnsi="Calibri" w:cs="Calibri"/>
          <w:color w:val="000000"/>
          <w:sz w:val="22"/>
        </w:rPr>
        <w:t>857</w:t>
      </w:r>
    </w:p>
    <w:p w:rsidR="00CB2754" w:rsidRPr="00CB2754" w:rsidRDefault="00CB2754" w:rsidP="00CB2754">
      <w:pPr>
        <w:rPr>
          <w:rFonts w:ascii="Calibri" w:eastAsia="Times New Roman" w:hAnsi="Calibri" w:cs="Calibri"/>
          <w:color w:val="000000"/>
          <w:sz w:val="22"/>
        </w:rPr>
      </w:pPr>
      <w:r>
        <w:t xml:space="preserve">Variance = </w:t>
      </w:r>
      <w:r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σ</w:t>
      </w:r>
      <w:r w:rsidRPr="00CB2754">
        <w:rPr>
          <w:rStyle w:val="mn"/>
          <w:rFonts w:ascii="MathJax_Main" w:hAnsi="MathJax_Main"/>
          <w:szCs w:val="20"/>
          <w:bdr w:val="none" w:sz="0" w:space="0" w:color="auto" w:frame="1"/>
          <w:shd w:val="clear" w:color="auto" w:fill="FFFFFF"/>
          <w:vertAlign w:val="subscript"/>
        </w:rPr>
        <w:t>11</w:t>
      </w:r>
      <w:r>
        <w:rPr>
          <w:rStyle w:val="mo"/>
          <w:rFonts w:ascii="MathJax_Main" w:hAnsi="MathJax_Main"/>
          <w:color w:val="000000"/>
          <w:sz w:val="28"/>
          <w:szCs w:val="28"/>
          <w:bdr w:val="none" w:sz="0" w:space="0" w:color="auto" w:frame="1"/>
          <w:shd w:val="clear" w:color="auto" w:fill="FFFFFF"/>
        </w:rPr>
        <w:t>− (</w:t>
      </w:r>
      <w:r w:rsidRPr="00CB2754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σ</w:t>
      </w:r>
      <w:r w:rsidRPr="00CB2754">
        <w:rPr>
          <w:rStyle w:val="mi"/>
          <w:rFonts w:ascii="MathJax_Math-italic" w:hAnsi="MathJax_Math-italic"/>
          <w:color w:val="000000"/>
          <w:sz w:val="28"/>
          <w:szCs w:val="28"/>
          <w:vertAlign w:val="subscript"/>
        </w:rPr>
        <w:t>21</w:t>
      </w:r>
      <w:r w:rsidRPr="00CB2754">
        <w:rPr>
          <w:rStyle w:val="mi"/>
          <w:rFonts w:ascii="MathJax_Math-italic" w:hAnsi="MathJax_Math-italic"/>
          <w:color w:val="000000"/>
          <w:sz w:val="28"/>
          <w:szCs w:val="28"/>
          <w:vertAlign w:val="superscript"/>
        </w:rPr>
        <w:t>2</w:t>
      </w:r>
      <w:r w:rsidRPr="00CB2754">
        <w:rPr>
          <w:rStyle w:val="mi"/>
          <w:rFonts w:ascii="MathJax_Math-italic" w:hAnsi="MathJax_Math-italic"/>
          <w:color w:val="000000"/>
          <w:sz w:val="28"/>
          <w:szCs w:val="28"/>
        </w:rPr>
        <w:t xml:space="preserve"> / </w:t>
      </w:r>
      <w:r w:rsidRPr="00CB2754">
        <w:rPr>
          <w:rStyle w:val="mi"/>
          <w:rFonts w:ascii="MathJax_Math-italic" w:hAnsi="MathJax_Math-italic"/>
          <w:color w:val="000000"/>
          <w:sz w:val="28"/>
          <w:szCs w:val="28"/>
          <w:bdr w:val="none" w:sz="0" w:space="0" w:color="auto" w:frame="1"/>
          <w:shd w:val="clear" w:color="auto" w:fill="FFFFFF"/>
        </w:rPr>
        <w:t>σ</w:t>
      </w:r>
      <w:r w:rsidRPr="00CB2754">
        <w:rPr>
          <w:rStyle w:val="mi"/>
          <w:rFonts w:ascii="MathJax_Math-italic" w:hAnsi="MathJax_Math-italic"/>
          <w:color w:val="000000"/>
          <w:sz w:val="28"/>
          <w:szCs w:val="28"/>
          <w:vertAlign w:val="subscript"/>
        </w:rPr>
        <w:t>22</w:t>
      </w:r>
      <w:r w:rsidRPr="00CB2754">
        <w:rPr>
          <w:rStyle w:val="mi"/>
          <w:rFonts w:ascii="MathJax_Math-italic" w:hAnsi="MathJax_Math-italic"/>
          <w:color w:val="000000"/>
          <w:sz w:val="28"/>
          <w:szCs w:val="28"/>
        </w:rPr>
        <w:t>)</w:t>
      </w:r>
      <w:r>
        <w:rPr>
          <w:rStyle w:val="mi"/>
          <w:rFonts w:ascii="MathJax_Math-italic" w:hAnsi="MathJax_Math-italic"/>
          <w:color w:val="000000"/>
          <w:sz w:val="28"/>
          <w:szCs w:val="28"/>
        </w:rPr>
        <w:t xml:space="preserve"> = 19 – (-1^2/7) = </w:t>
      </w:r>
      <w:r w:rsidR="00835A3D">
        <w:rPr>
          <w:rFonts w:ascii="CMR10" w:hAnsi="CMR10" w:cs="CMR10"/>
          <w:sz w:val="22"/>
        </w:rPr>
        <w:t>18</w:t>
      </w:r>
      <w:r w:rsidR="00835A3D">
        <w:rPr>
          <w:rFonts w:ascii="CMMI10" w:hAnsi="CMMI10" w:cs="CMMI10"/>
          <w:i/>
          <w:iCs/>
          <w:sz w:val="22"/>
        </w:rPr>
        <w:t>.</w:t>
      </w:r>
      <w:r w:rsidR="00835A3D">
        <w:rPr>
          <w:rFonts w:ascii="CMR10" w:hAnsi="CMR10" w:cs="CMR10"/>
          <w:sz w:val="22"/>
        </w:rPr>
        <w:t>857</w:t>
      </w:r>
    </w:p>
    <w:p w:rsidR="001164E8" w:rsidRDefault="00CB2754" w:rsidP="001164E8">
      <w:pPr>
        <w:pStyle w:val="Answer"/>
      </w:pPr>
      <w:r>
        <w:lastRenderedPageBreak/>
        <w:t xml:space="preserve">Distribution of Y1 | Y2=4 is normally distributed with mean </w:t>
      </w:r>
      <w:r w:rsidR="00835A3D">
        <w:rPr>
          <w:rFonts w:ascii="Calibri" w:eastAsia="Times New Roman" w:hAnsi="Calibri" w:cs="Calibri"/>
          <w:color w:val="000000"/>
          <w:sz w:val="22"/>
        </w:rPr>
        <w:t>6.</w:t>
      </w:r>
      <w:r w:rsidR="00835A3D" w:rsidRPr="00835A3D">
        <w:rPr>
          <w:rFonts w:ascii="Calibri" w:eastAsia="Times New Roman" w:hAnsi="Calibri" w:cs="Calibri"/>
          <w:color w:val="000000"/>
          <w:sz w:val="22"/>
        </w:rPr>
        <w:t>857</w:t>
      </w:r>
      <w:r w:rsidR="00835A3D">
        <w:rPr>
          <w:rFonts w:ascii="Calibri" w:eastAsia="Times New Roman" w:hAnsi="Calibri" w:cs="Calibri"/>
          <w:color w:val="000000"/>
          <w:sz w:val="22"/>
        </w:rPr>
        <w:t xml:space="preserve"> </w:t>
      </w:r>
      <w:r>
        <w:t xml:space="preserve">and variance </w:t>
      </w:r>
      <w:r w:rsidR="00835A3D">
        <w:rPr>
          <w:rFonts w:ascii="CMR10" w:hAnsi="CMR10" w:cs="CMR10"/>
          <w:sz w:val="22"/>
        </w:rPr>
        <w:t>18</w:t>
      </w:r>
      <w:r w:rsidR="00835A3D">
        <w:rPr>
          <w:rFonts w:ascii="CMMI10" w:hAnsi="CMMI10" w:cs="CMMI10"/>
          <w:i/>
          <w:iCs/>
          <w:sz w:val="22"/>
        </w:rPr>
        <w:t>.</w:t>
      </w:r>
      <w:r w:rsidR="00835A3D">
        <w:rPr>
          <w:rFonts w:ascii="CMR10" w:hAnsi="CMR10" w:cs="CMR10"/>
          <w:sz w:val="22"/>
        </w:rPr>
        <w:t>857</w:t>
      </w:r>
    </w:p>
    <w:p w:rsidR="001164E8" w:rsidRDefault="001164E8" w:rsidP="001164E8">
      <w:pPr>
        <w:pStyle w:val="Answer"/>
      </w:pPr>
    </w:p>
    <w:p w:rsidR="001164E8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6400800" cy="1020445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D9" w:rsidRDefault="00554BD9" w:rsidP="00554BD9">
      <w:pPr>
        <w:pStyle w:val="Answer"/>
        <w:ind w:left="720"/>
      </w:pPr>
      <w:r>
        <w:t xml:space="preserve">For significance of correlation coefficients, since the number of correlations tested is 1, and we want a 95% confidence level (alpha = 0.025 for 2-tailed test), the alpha-level for the </w:t>
      </w:r>
      <w:proofErr w:type="spellStart"/>
      <w:r>
        <w:t>Bonferroni</w:t>
      </w:r>
      <w:proofErr w:type="spellEnd"/>
      <w:r>
        <w:t xml:space="preserve">-adjusted confidence interval is </w:t>
      </w:r>
    </w:p>
    <w:p w:rsidR="00554BD9" w:rsidRDefault="00554BD9" w:rsidP="00554BD9">
      <w:pPr>
        <w:pStyle w:val="Answer"/>
        <w:ind w:left="720"/>
      </w:pPr>
      <w:r>
        <w:t>alpha` = alpha / 1 = 0.025 / 1 = 0.025</w:t>
      </w:r>
    </w:p>
    <w:p w:rsidR="00554BD9" w:rsidRDefault="00554BD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  <w:r>
        <w:t>Now g</w:t>
      </w:r>
      <w:r w:rsidRPr="00A5268A">
        <w:t>iven cumulative probability p =</w:t>
      </w:r>
      <w:r>
        <w:t xml:space="preserve"> 1-0.025 = </w:t>
      </w:r>
      <w:r w:rsidRPr="00554BD9">
        <w:t>0.975</w:t>
      </w:r>
      <w:r>
        <w:t>, the z value = 1.96</w:t>
      </w:r>
    </w:p>
    <w:p w:rsidR="00554BD9" w:rsidRPr="00DD2204" w:rsidRDefault="00554BD9" w:rsidP="00554BD9">
      <w:pPr>
        <w:pStyle w:val="Answer"/>
        <w:ind w:left="720"/>
        <w:rPr>
          <w:b/>
        </w:rPr>
      </w:pPr>
      <w:r w:rsidRPr="00DD2204">
        <w:rPr>
          <w:b/>
        </w:rPr>
        <w:t xml:space="preserve">Between </w:t>
      </w:r>
      <w:r>
        <w:rPr>
          <w:b/>
        </w:rPr>
        <w:t>X1 and X2</w:t>
      </w:r>
      <w:r w:rsidRPr="00DD2204">
        <w:rPr>
          <w:b/>
        </w:rPr>
        <w:t xml:space="preserve">, r = </w:t>
      </w:r>
      <w:bookmarkStart w:id="0" w:name="_Hlk453409566"/>
      <w:r w:rsidRPr="00DD2204">
        <w:rPr>
          <w:b/>
        </w:rPr>
        <w:t>0.</w:t>
      </w:r>
      <w:r>
        <w:rPr>
          <w:b/>
        </w:rPr>
        <w:t>234</w:t>
      </w:r>
      <w:bookmarkEnd w:id="0"/>
    </w:p>
    <w:p w:rsidR="00554BD9" w:rsidRDefault="00554BD9" w:rsidP="00554BD9">
      <w:pPr>
        <w:pStyle w:val="Answer"/>
        <w:ind w:left="720"/>
      </w:pPr>
      <w:r>
        <w:t>Step 1: Compute the Fisher transform:</w:t>
      </w:r>
      <w:r w:rsidR="005B76B9">
        <w:t xml:space="preserve"> </w:t>
      </w:r>
    </w:p>
    <w:p w:rsidR="005B76B9" w:rsidRDefault="001D4728" w:rsidP="00554BD9">
      <w:pPr>
        <w:pStyle w:val="Answer"/>
        <w:ind w:left="720"/>
      </w:pPr>
      <w:r>
        <w:rPr>
          <w:noProof/>
        </w:rPr>
        <w:drawing>
          <wp:inline distT="0" distB="0" distL="0" distR="0">
            <wp:extent cx="1382395" cy="425450"/>
            <wp:effectExtent l="1905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D9" w:rsidRDefault="00554BD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  <w:r>
        <w:t xml:space="preserve"> = 1/2 * LN((1+</w:t>
      </w:r>
      <w:r w:rsidRPr="00554BD9">
        <w:t>0.234</w:t>
      </w:r>
      <w:r>
        <w:t>) / (1-</w:t>
      </w:r>
      <w:r w:rsidRPr="00554BD9">
        <w:t>0.234</w:t>
      </w:r>
      <w:r>
        <w:t xml:space="preserve">)) = </w:t>
      </w:r>
      <w:bookmarkStart w:id="1" w:name="_Hlk453409617"/>
      <w:r w:rsidRPr="00554BD9">
        <w:t>0.2384</w:t>
      </w:r>
      <w:bookmarkEnd w:id="1"/>
    </w:p>
    <w:p w:rsidR="00554BD9" w:rsidRDefault="00554BD9" w:rsidP="00554BD9">
      <w:pPr>
        <w:pStyle w:val="Answer"/>
        <w:ind w:left="720"/>
      </w:pPr>
    </w:p>
    <w:p w:rsidR="005B76B9" w:rsidRDefault="005B76B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  <w:r>
        <w:t>Step 2: Next, compute the 95% confidence interval for the Fisher transform</w:t>
      </w:r>
    </w:p>
    <w:p w:rsidR="00554BD9" w:rsidRDefault="00554BD9" w:rsidP="00554BD9">
      <w:pPr>
        <w:pStyle w:val="Answer"/>
        <w:ind w:left="720"/>
      </w:pPr>
      <w:r>
        <w:t xml:space="preserve"> </w:t>
      </w:r>
      <w:r w:rsidR="001D4728">
        <w:rPr>
          <w:noProof/>
        </w:rPr>
        <w:drawing>
          <wp:inline distT="0" distB="0" distL="0" distR="0">
            <wp:extent cx="2328545" cy="103124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BD9" w:rsidRDefault="00554BD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  <w:proofErr w:type="spellStart"/>
      <w:r>
        <w:t>Zl</w:t>
      </w:r>
      <w:proofErr w:type="spellEnd"/>
      <w:r>
        <w:t xml:space="preserve"> = </w:t>
      </w:r>
      <w:r w:rsidRPr="00554BD9">
        <w:t>0.2384</w:t>
      </w:r>
      <w:r>
        <w:t xml:space="preserve"> – (1.96 / </w:t>
      </w:r>
      <w:proofErr w:type="spellStart"/>
      <w:r>
        <w:t>sqrt</w:t>
      </w:r>
      <w:proofErr w:type="spellEnd"/>
      <w:r>
        <w:t>(30-3)) = -0.1388</w:t>
      </w:r>
    </w:p>
    <w:p w:rsidR="00554BD9" w:rsidRDefault="00554BD9" w:rsidP="00554BD9">
      <w:pPr>
        <w:pStyle w:val="Answer"/>
        <w:ind w:left="720"/>
      </w:pPr>
      <w:proofErr w:type="spellStart"/>
      <w:r>
        <w:t>Zl</w:t>
      </w:r>
      <w:proofErr w:type="spellEnd"/>
      <w:r>
        <w:t xml:space="preserve"> = </w:t>
      </w:r>
      <w:r w:rsidRPr="00554BD9">
        <w:t>0.2384</w:t>
      </w:r>
      <w:r>
        <w:t xml:space="preserve"> + (1.96 / </w:t>
      </w:r>
      <w:proofErr w:type="spellStart"/>
      <w:r>
        <w:t>sqrt</w:t>
      </w:r>
      <w:proofErr w:type="spellEnd"/>
      <w:r>
        <w:t>(30-3)) = 0.6156</w:t>
      </w:r>
    </w:p>
    <w:p w:rsidR="00554BD9" w:rsidRDefault="00554BD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  <w:r>
        <w:t>Step 3: Carry out the back-transform to obtain the 95% confidence interval for ρ12. This is shown in the expression below:</w:t>
      </w:r>
    </w:p>
    <w:p w:rsidR="00554BD9" w:rsidRDefault="00554BD9" w:rsidP="00554BD9">
      <w:pPr>
        <w:pStyle w:val="Answer"/>
        <w:ind w:left="720"/>
      </w:pPr>
    </w:p>
    <w:p w:rsidR="005B76B9" w:rsidRDefault="001D4728" w:rsidP="00554BD9">
      <w:pPr>
        <w:pStyle w:val="Answer"/>
        <w:ind w:left="720"/>
      </w:pPr>
      <w:r>
        <w:rPr>
          <w:noProof/>
        </w:rPr>
        <w:drawing>
          <wp:inline distT="0" distB="0" distL="0" distR="0">
            <wp:extent cx="1658620" cy="5422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6B9" w:rsidRDefault="005B76B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  <w:r>
        <w:t>= ((exp(2*</w:t>
      </w:r>
      <w:r w:rsidRPr="00480795">
        <w:t>-0.</w:t>
      </w:r>
      <w:r>
        <w:t>1388)-1) / (exp(2*</w:t>
      </w:r>
      <w:r w:rsidRPr="00480795">
        <w:t>-0.</w:t>
      </w:r>
      <w:r>
        <w:t>1388)+1), (exp(2*</w:t>
      </w:r>
      <w:r w:rsidRPr="00480795">
        <w:t>0.</w:t>
      </w:r>
      <w:r>
        <w:t>6156)-1)/(exp(2*</w:t>
      </w:r>
      <w:r w:rsidRPr="00480795">
        <w:t>0.</w:t>
      </w:r>
      <w:r>
        <w:t>6156)+1))</w:t>
      </w:r>
    </w:p>
    <w:p w:rsidR="00554BD9" w:rsidRDefault="00554BD9" w:rsidP="00554BD9">
      <w:pPr>
        <w:pStyle w:val="Answer"/>
        <w:ind w:left="720"/>
      </w:pPr>
      <w:r>
        <w:t xml:space="preserve">= </w:t>
      </w:r>
      <w:bookmarkStart w:id="2" w:name="_Hlk452558635"/>
      <w:bookmarkStart w:id="3" w:name="_Hlk453409849"/>
      <w:r>
        <w:t xml:space="preserve">-0.1379, </w:t>
      </w:r>
      <w:bookmarkEnd w:id="2"/>
      <w:r>
        <w:t>0.5481</w:t>
      </w:r>
      <w:bookmarkEnd w:id="3"/>
    </w:p>
    <w:p w:rsidR="00554BD9" w:rsidRDefault="00554BD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  <w:r>
        <w:t xml:space="preserve">This yields the interval from </w:t>
      </w:r>
      <w:r w:rsidRPr="00554BD9">
        <w:t>-0.1379, 0.5481</w:t>
      </w:r>
    </w:p>
    <w:p w:rsidR="00554BD9" w:rsidRDefault="00554BD9" w:rsidP="00554BD9">
      <w:pPr>
        <w:pStyle w:val="Answer"/>
        <w:ind w:left="720"/>
      </w:pPr>
    </w:p>
    <w:p w:rsidR="00554BD9" w:rsidRDefault="00554BD9" w:rsidP="00554BD9">
      <w:pPr>
        <w:pStyle w:val="Answer"/>
        <w:ind w:left="720"/>
      </w:pPr>
    </w:p>
    <w:p w:rsidR="001164E8" w:rsidRDefault="001164E8" w:rsidP="001164E8">
      <w:pPr>
        <w:pStyle w:val="Answer"/>
      </w:pPr>
    </w:p>
    <w:p w:rsidR="001164E8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6400800" cy="68072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B31" w:rsidRDefault="00EE4B31" w:rsidP="00EE4B31">
      <w:pPr>
        <w:pStyle w:val="Answer"/>
      </w:pPr>
      <w:r>
        <w:t>Test H0 : ρ</w:t>
      </w:r>
      <w:r w:rsidRPr="004409DB">
        <w:t xml:space="preserve"> = 0 against Ha : </w:t>
      </w:r>
      <w:r>
        <w:t xml:space="preserve">ρ </w:t>
      </w:r>
      <w:r>
        <w:rPr>
          <w:rFonts w:cs="Times New Roman"/>
        </w:rPr>
        <w:t>≠</w:t>
      </w:r>
      <w:r w:rsidRPr="004409DB">
        <w:t xml:space="preserve"> 0 at the  </w:t>
      </w:r>
      <w:r>
        <w:t xml:space="preserve">alpha </w:t>
      </w:r>
      <w:r w:rsidRPr="004409DB">
        <w:t xml:space="preserve">= </w:t>
      </w:r>
      <w:r>
        <w:t>0.</w:t>
      </w:r>
      <w:r w:rsidRPr="004409DB">
        <w:t>0</w:t>
      </w:r>
      <w:r>
        <w:t>5</w:t>
      </w:r>
      <w:r w:rsidRPr="004409DB">
        <w:t xml:space="preserve"> level</w:t>
      </w:r>
    </w:p>
    <w:p w:rsidR="00EE4B31" w:rsidRDefault="00EE4B31" w:rsidP="00EE4B31">
      <w:pPr>
        <w:pStyle w:val="Answer"/>
      </w:pPr>
      <w:r>
        <w:lastRenderedPageBreak/>
        <w:t>C</w:t>
      </w:r>
      <w:r w:rsidRPr="00564307">
        <w:t>ompute the test-statistic</w:t>
      </w:r>
      <w:r>
        <w:t xml:space="preserve">: </w:t>
      </w:r>
      <w:r w:rsidR="001D4728">
        <w:rPr>
          <w:noProof/>
        </w:rPr>
        <w:drawing>
          <wp:inline distT="0" distB="0" distL="0" distR="0">
            <wp:extent cx="1775460" cy="584835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B31" w:rsidRDefault="00EE4B31" w:rsidP="00EE4B31">
      <w:pPr>
        <w:pStyle w:val="Answer"/>
      </w:pPr>
    </w:p>
    <w:p w:rsidR="00EE4B31" w:rsidRDefault="00EE4B31" w:rsidP="00EE4B31">
      <w:pPr>
        <w:pStyle w:val="Answer"/>
      </w:pPr>
      <w:r>
        <w:t xml:space="preserve">t = 0.234 * </w:t>
      </w:r>
      <w:proofErr w:type="spellStart"/>
      <w:r>
        <w:t>sqrt</w:t>
      </w:r>
      <w:proofErr w:type="spellEnd"/>
      <w:r>
        <w:t>((30-2) / (1-0.234^2)) = 1.2736</w:t>
      </w:r>
    </w:p>
    <w:p w:rsidR="001164E8" w:rsidRDefault="001164E8" w:rsidP="001164E8">
      <w:pPr>
        <w:pStyle w:val="Answer"/>
      </w:pPr>
    </w:p>
    <w:p w:rsidR="00EE4B31" w:rsidRDefault="00EE4B31" w:rsidP="001164E8">
      <w:pPr>
        <w:pStyle w:val="Answer"/>
      </w:pPr>
      <w:r>
        <w:t xml:space="preserve">Next </w:t>
      </w:r>
      <w:r w:rsidRPr="00564307">
        <w:t>we get a critical value of t(</w:t>
      </w:r>
      <w:proofErr w:type="spellStart"/>
      <w:r w:rsidRPr="00564307">
        <w:t>df</w:t>
      </w:r>
      <w:proofErr w:type="spellEnd"/>
      <w:r w:rsidRPr="00564307">
        <w:t>,</w:t>
      </w:r>
      <w:r>
        <w:t xml:space="preserve"> </w:t>
      </w:r>
      <w:r w:rsidRPr="00564307">
        <w:t>1-α/2) = t</w:t>
      </w:r>
      <w:r>
        <w:t xml:space="preserve">(28, </w:t>
      </w:r>
      <w:r w:rsidRPr="00EE4B31">
        <w:t>0.975</w:t>
      </w:r>
      <w:r>
        <w:t>) = 2.048</w:t>
      </w:r>
    </w:p>
    <w:p w:rsidR="00EE4B31" w:rsidRDefault="00EE4B31" w:rsidP="001164E8">
      <w:pPr>
        <w:pStyle w:val="Answer"/>
      </w:pPr>
    </w:p>
    <w:p w:rsidR="00EE4B31" w:rsidRDefault="00EE4B31" w:rsidP="00EE4B31">
      <w:pPr>
        <w:pStyle w:val="Answer"/>
      </w:pPr>
      <w:r>
        <w:t xml:space="preserve">Finally since 1.2736 &lt; 2.048 we fail to reject the null hypothesis that X1 and X2 are uncorrelated at the α &lt; 0.05 level. </w:t>
      </w:r>
    </w:p>
    <w:p w:rsidR="00EE4B31" w:rsidRDefault="00EE4B31" w:rsidP="00EE4B31">
      <w:pPr>
        <w:pStyle w:val="Answer"/>
      </w:pPr>
      <w:r>
        <w:t>O</w:t>
      </w:r>
      <w:r w:rsidRPr="00564307">
        <w:t xml:space="preserve">ur conclusion here is that: </w:t>
      </w:r>
      <w:r>
        <w:t xml:space="preserve">X1 and X2 are uncorrelated </w:t>
      </w:r>
      <w:r w:rsidRPr="00564307">
        <w:t>(</w:t>
      </w:r>
      <w:r>
        <w:t>1.2736</w:t>
      </w:r>
      <w:r w:rsidRPr="00564307">
        <w:t xml:space="preserve">; </w:t>
      </w:r>
      <w:proofErr w:type="spellStart"/>
      <w:r w:rsidRPr="00564307">
        <w:t>d.f</w:t>
      </w:r>
      <w:proofErr w:type="spellEnd"/>
      <w:r w:rsidRPr="00564307">
        <w:t xml:space="preserve">. = </w:t>
      </w:r>
      <w:r>
        <w:t>28</w:t>
      </w:r>
      <w:r w:rsidRPr="00564307">
        <w:t xml:space="preserve">; p </w:t>
      </w:r>
      <w:r>
        <w:t>&gt;</w:t>
      </w:r>
      <w:r w:rsidRPr="00564307">
        <w:t xml:space="preserve"> 0.0</w:t>
      </w:r>
      <w:r>
        <w:t>5</w:t>
      </w:r>
      <w:r w:rsidRPr="00564307">
        <w:t>)</w:t>
      </w:r>
    </w:p>
    <w:p w:rsidR="00EE4B31" w:rsidRDefault="00EE4B31" w:rsidP="001164E8">
      <w:pPr>
        <w:pStyle w:val="Answer"/>
      </w:pPr>
    </w:p>
    <w:p w:rsidR="00835A3D" w:rsidRPr="00835A3D" w:rsidRDefault="00835A3D" w:rsidP="001164E8">
      <w:pPr>
        <w:pStyle w:val="Answer"/>
        <w:rPr>
          <w:highlight w:val="yellow"/>
        </w:rPr>
      </w:pPr>
      <w:r w:rsidRPr="00835A3D">
        <w:rPr>
          <w:highlight w:val="yellow"/>
        </w:rPr>
        <w:t>Also,</w:t>
      </w:r>
    </w:p>
    <w:p w:rsidR="00835A3D" w:rsidRDefault="00835A3D" w:rsidP="00835A3D">
      <w:pPr>
        <w:pStyle w:val="Answer"/>
      </w:pPr>
      <w:r w:rsidRPr="00835A3D">
        <w:rPr>
          <w:highlight w:val="yellow"/>
        </w:rPr>
        <w:t>A correlation of 0 corresponds to no linear relationship, and the interval above includes 0 as a possible value. So, we cannot say that the variables are linearly related.</w:t>
      </w:r>
      <w:r>
        <w:t xml:space="preserve"> </w:t>
      </w:r>
    </w:p>
    <w:p w:rsidR="001164E8" w:rsidRDefault="001164E8" w:rsidP="001164E8">
      <w:pPr>
        <w:pStyle w:val="Answer"/>
      </w:pPr>
    </w:p>
    <w:p w:rsidR="001164E8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6400800" cy="669925"/>
            <wp:effectExtent l="19050" t="0" r="0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4E8" w:rsidRDefault="001164E8" w:rsidP="001164E8">
      <w:pPr>
        <w:pStyle w:val="Answer"/>
      </w:pPr>
    </w:p>
    <w:p w:rsidR="009114F5" w:rsidRDefault="009114F5" w:rsidP="001164E8">
      <w:pPr>
        <w:pStyle w:val="Answer"/>
      </w:pPr>
      <w:r>
        <w:t xml:space="preserve">Here since we have a </w:t>
      </w:r>
      <w:r w:rsidRPr="009114F5">
        <w:t>multivariate setting, we are going to assume that the data vectors 1, 2,...,</w:t>
      </w:r>
      <w:r>
        <w:t xml:space="preserve"> </w:t>
      </w:r>
      <w:r w:rsidRPr="009114F5">
        <w:t xml:space="preserve">n are independently sampled from a multivariate normal distribution with mean vector μ and variance-covariance matrix Σ. </w:t>
      </w:r>
    </w:p>
    <w:p w:rsidR="009114F5" w:rsidRDefault="009114F5" w:rsidP="001164E8">
      <w:pPr>
        <w:pStyle w:val="Answer"/>
      </w:pPr>
      <w:r w:rsidRPr="009114F5">
        <w:t>Then, in this case, the sample mean vector, x¯, is distributed as multivariate normal with mean vector μ and variance-covariance matrix 1</w:t>
      </w:r>
      <w:r>
        <w:t>/</w:t>
      </w:r>
      <w:r w:rsidRPr="009114F5">
        <w:t>n</w:t>
      </w:r>
      <w:r>
        <w:t xml:space="preserve"> </w:t>
      </w:r>
      <w:r w:rsidRPr="009114F5">
        <w:t>Σ. In statistical notation we write:</w:t>
      </w:r>
    </w:p>
    <w:p w:rsidR="009114F5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1329055" cy="595630"/>
            <wp:effectExtent l="1905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F5" w:rsidRDefault="009114F5" w:rsidP="009114F5">
      <w:pPr>
        <w:pStyle w:val="Answer"/>
      </w:pPr>
    </w:p>
    <w:p w:rsidR="009114F5" w:rsidRDefault="002E2B9C" w:rsidP="009114F5">
      <w:pPr>
        <w:pStyle w:val="Answer"/>
      </w:pPr>
      <w:r>
        <w:t>We are not able to comment on the applicability of the law of large numbers since we are not given the number of parameters of the dataset.</w:t>
      </w:r>
    </w:p>
    <w:p w:rsidR="00835A3D" w:rsidRDefault="00835A3D" w:rsidP="009114F5">
      <w:pPr>
        <w:pStyle w:val="Answer"/>
      </w:pPr>
    </w:p>
    <w:p w:rsidR="00835A3D" w:rsidRPr="00835A3D" w:rsidRDefault="00835A3D" w:rsidP="00835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  <w:highlight w:val="yellow"/>
        </w:rPr>
      </w:pPr>
      <w:r w:rsidRPr="00835A3D">
        <w:rPr>
          <w:rFonts w:ascii="CMR10" w:hAnsi="CMR10" w:cs="CMR10"/>
          <w:sz w:val="22"/>
          <w:highlight w:val="yellow"/>
        </w:rPr>
        <w:t>We are assuming that the 30 (</w:t>
      </w:r>
      <w:r w:rsidRPr="00835A3D">
        <w:rPr>
          <w:rFonts w:ascii="CMMI10" w:hAnsi="CMMI10" w:cs="CMMI10"/>
          <w:i/>
          <w:iCs/>
          <w:sz w:val="22"/>
          <w:highlight w:val="yellow"/>
        </w:rPr>
        <w:t>X</w:t>
      </w:r>
      <w:r w:rsidRPr="00835A3D">
        <w:rPr>
          <w:rFonts w:ascii="CMR8" w:hAnsi="CMR8" w:cs="CMR8"/>
          <w:sz w:val="16"/>
          <w:szCs w:val="16"/>
          <w:highlight w:val="yellow"/>
        </w:rPr>
        <w:t>1</w:t>
      </w:r>
      <w:proofErr w:type="gramStart"/>
      <w:r w:rsidRPr="00835A3D">
        <w:rPr>
          <w:rFonts w:ascii="CMMI10" w:hAnsi="CMMI10" w:cs="CMMI10"/>
          <w:i/>
          <w:iCs/>
          <w:sz w:val="22"/>
          <w:highlight w:val="yellow"/>
        </w:rPr>
        <w:t>;X</w:t>
      </w:r>
      <w:r w:rsidRPr="00835A3D">
        <w:rPr>
          <w:rFonts w:ascii="CMR8" w:hAnsi="CMR8" w:cs="CMR8"/>
          <w:sz w:val="16"/>
          <w:szCs w:val="16"/>
          <w:highlight w:val="yellow"/>
        </w:rPr>
        <w:t>2</w:t>
      </w:r>
      <w:proofErr w:type="gramEnd"/>
      <w:r w:rsidRPr="00835A3D">
        <w:rPr>
          <w:rFonts w:ascii="CMR10" w:hAnsi="CMR10" w:cs="CMR10"/>
          <w:sz w:val="22"/>
          <w:highlight w:val="yellow"/>
        </w:rPr>
        <w:t xml:space="preserve">) pairs are independently sampled from a </w:t>
      </w:r>
      <w:proofErr w:type="spellStart"/>
      <w:r w:rsidRPr="00835A3D">
        <w:rPr>
          <w:rFonts w:ascii="CMR10" w:hAnsi="CMR10" w:cs="CMR10"/>
          <w:sz w:val="22"/>
          <w:highlight w:val="yellow"/>
        </w:rPr>
        <w:t>bivariate</w:t>
      </w:r>
      <w:proofErr w:type="spellEnd"/>
    </w:p>
    <w:p w:rsidR="00835A3D" w:rsidRDefault="00835A3D" w:rsidP="00835A3D">
      <w:pPr>
        <w:pStyle w:val="Answer"/>
        <w:rPr>
          <w:rFonts w:ascii="CMR10" w:hAnsi="CMR10" w:cs="CMR10"/>
          <w:sz w:val="22"/>
        </w:rPr>
      </w:pPr>
      <w:proofErr w:type="gramStart"/>
      <w:r w:rsidRPr="00835A3D">
        <w:rPr>
          <w:rFonts w:ascii="CMR10" w:hAnsi="CMR10" w:cs="CMR10"/>
          <w:sz w:val="22"/>
          <w:highlight w:val="yellow"/>
        </w:rPr>
        <w:t>normal</w:t>
      </w:r>
      <w:proofErr w:type="gramEnd"/>
      <w:r w:rsidRPr="00835A3D">
        <w:rPr>
          <w:rFonts w:ascii="CMR10" w:hAnsi="CMR10" w:cs="CMR10"/>
          <w:sz w:val="22"/>
          <w:highlight w:val="yellow"/>
        </w:rPr>
        <w:t xml:space="preserve"> distribution.</w:t>
      </w:r>
    </w:p>
    <w:p w:rsidR="00835A3D" w:rsidRDefault="00835A3D" w:rsidP="00835A3D">
      <w:pPr>
        <w:pStyle w:val="Answer"/>
      </w:pPr>
    </w:p>
    <w:p w:rsidR="001164E8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6400800" cy="2179955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4C" w:rsidRDefault="0013464C" w:rsidP="001164E8">
      <w:pPr>
        <w:pStyle w:val="Answer"/>
      </w:pPr>
      <w:r>
        <w:t xml:space="preserve">The 90% CI for the population correlation is given by: </w:t>
      </w:r>
    </w:p>
    <w:p w:rsidR="001164E8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1435100" cy="4889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4C" w:rsidRDefault="0013464C" w:rsidP="001164E8">
      <w:pPr>
        <w:pStyle w:val="Answer"/>
      </w:pPr>
    </w:p>
    <w:p w:rsidR="0013464C" w:rsidRDefault="0013464C" w:rsidP="001164E8">
      <w:pPr>
        <w:pStyle w:val="Answer"/>
      </w:pPr>
      <w:r>
        <w:t xml:space="preserve">The interpretation is that </w:t>
      </w:r>
      <w:r w:rsidRPr="0013464C">
        <w:t>we can conclude that we are 9</w:t>
      </w:r>
      <w:r>
        <w:t>0</w:t>
      </w:r>
      <w:r w:rsidRPr="0013464C">
        <w:t>% confident that the interval (0.</w:t>
      </w:r>
      <w:r>
        <w:t>462166</w:t>
      </w:r>
      <w:r w:rsidRPr="0013464C">
        <w:t>, 0.8</w:t>
      </w:r>
      <w:r>
        <w:t>34090</w:t>
      </w:r>
      <w:r w:rsidRPr="0013464C">
        <w:t xml:space="preserve">) contains the </w:t>
      </w:r>
      <w:r w:rsidRPr="0013464C">
        <w:lastRenderedPageBreak/>
        <w:t xml:space="preserve">correlation between </w:t>
      </w:r>
      <w:r>
        <w:t xml:space="preserve">dominant radius and dominant </w:t>
      </w:r>
      <w:proofErr w:type="spellStart"/>
      <w:r>
        <w:t>humerus</w:t>
      </w:r>
      <w:proofErr w:type="spellEnd"/>
      <w:r>
        <w:t xml:space="preserve"> </w:t>
      </w:r>
      <w:r w:rsidRPr="0013464C">
        <w:t>scores.</w:t>
      </w:r>
    </w:p>
    <w:p w:rsidR="00835A3D" w:rsidRDefault="00835A3D" w:rsidP="001164E8">
      <w:pPr>
        <w:pStyle w:val="Answer"/>
      </w:pPr>
    </w:p>
    <w:p w:rsidR="00835A3D" w:rsidRPr="00835A3D" w:rsidRDefault="00835A3D" w:rsidP="00835A3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  <w:highlight w:val="yellow"/>
        </w:rPr>
      </w:pPr>
      <w:r>
        <w:rPr>
          <w:rFonts w:ascii="CMR10" w:hAnsi="CMR10" w:cs="CMR10"/>
          <w:sz w:val="22"/>
          <w:highlight w:val="yellow"/>
        </w:rPr>
        <w:t>We're 90% confi</w:t>
      </w:r>
      <w:r w:rsidRPr="00835A3D">
        <w:rPr>
          <w:rFonts w:ascii="CMR10" w:hAnsi="CMR10" w:cs="CMR10"/>
          <w:sz w:val="22"/>
          <w:highlight w:val="yellow"/>
        </w:rPr>
        <w:t>dent that</w:t>
      </w:r>
      <w:r>
        <w:rPr>
          <w:rFonts w:ascii="CMR10" w:hAnsi="CMR10" w:cs="CMR10"/>
          <w:sz w:val="22"/>
          <w:highlight w:val="yellow"/>
        </w:rPr>
        <w:t xml:space="preserve"> </w:t>
      </w:r>
      <w:r w:rsidRPr="00835A3D">
        <w:rPr>
          <w:rFonts w:ascii="CMR10" w:hAnsi="CMR10" w:cs="CMR10"/>
          <w:sz w:val="22"/>
          <w:highlight w:val="yellow"/>
        </w:rPr>
        <w:t>for all women in this age group, the correlation between dominant radius and dominant</w:t>
      </w:r>
      <w:r>
        <w:rPr>
          <w:rFonts w:ascii="CMR10" w:hAnsi="CMR10" w:cs="CMR10"/>
          <w:sz w:val="22"/>
          <w:highlight w:val="yellow"/>
        </w:rPr>
        <w:t xml:space="preserve"> </w:t>
      </w:r>
      <w:proofErr w:type="spellStart"/>
      <w:r w:rsidRPr="00835A3D">
        <w:rPr>
          <w:rFonts w:ascii="CMR10" w:hAnsi="CMR10" w:cs="CMR10"/>
          <w:sz w:val="22"/>
          <w:highlight w:val="yellow"/>
        </w:rPr>
        <w:t>humerus</w:t>
      </w:r>
      <w:proofErr w:type="spellEnd"/>
      <w:r w:rsidRPr="00835A3D">
        <w:rPr>
          <w:rFonts w:ascii="CMR10" w:hAnsi="CMR10" w:cs="CMR10"/>
          <w:sz w:val="22"/>
          <w:highlight w:val="yellow"/>
        </w:rPr>
        <w:t xml:space="preserve"> mineral contents is between .462 and .834.</w:t>
      </w:r>
    </w:p>
    <w:p w:rsidR="00835A3D" w:rsidRDefault="00835A3D" w:rsidP="00835A3D">
      <w:pPr>
        <w:autoSpaceDE w:val="0"/>
        <w:autoSpaceDN w:val="0"/>
        <w:adjustRightInd w:val="0"/>
        <w:spacing w:after="0" w:line="240" w:lineRule="auto"/>
      </w:pPr>
      <w:r w:rsidRPr="00835A3D">
        <w:rPr>
          <w:rFonts w:ascii="CMR10" w:hAnsi="CMR10" w:cs="CMR10"/>
          <w:sz w:val="22"/>
          <w:highlight w:val="yellow"/>
        </w:rPr>
        <w:t>That is, if similar samples of this size were repeatedly collected, about 90% of the</w:t>
      </w:r>
      <w:r>
        <w:rPr>
          <w:rFonts w:ascii="CMR10" w:hAnsi="CMR10" w:cs="CMR10"/>
          <w:sz w:val="22"/>
          <w:highlight w:val="yellow"/>
        </w:rPr>
        <w:t xml:space="preserve"> </w:t>
      </w:r>
      <w:r w:rsidRPr="00835A3D">
        <w:rPr>
          <w:rFonts w:ascii="CMR10" w:hAnsi="CMR10" w:cs="CMR10"/>
          <w:sz w:val="22"/>
          <w:highlight w:val="yellow"/>
        </w:rPr>
        <w:t>resulting intervals would include this correlation.</w:t>
      </w:r>
    </w:p>
    <w:p w:rsidR="001164E8" w:rsidRDefault="001164E8" w:rsidP="001164E8">
      <w:pPr>
        <w:pStyle w:val="Answer"/>
      </w:pPr>
    </w:p>
    <w:p w:rsidR="001164E8" w:rsidRDefault="001D4728" w:rsidP="001164E8">
      <w:pPr>
        <w:pStyle w:val="Answer"/>
        <w:rPr>
          <w:noProof/>
        </w:rPr>
      </w:pPr>
      <w:r>
        <w:rPr>
          <w:noProof/>
        </w:rPr>
        <w:drawing>
          <wp:inline distT="0" distB="0" distL="0" distR="0">
            <wp:extent cx="6400800" cy="1137920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4C" w:rsidRDefault="0013464C" w:rsidP="0013464C">
      <w:pPr>
        <w:pStyle w:val="Answer"/>
      </w:pPr>
      <w:r>
        <w:t xml:space="preserve">The 90% CI for the population correlation is given by: </w:t>
      </w:r>
    </w:p>
    <w:p w:rsidR="001164E8" w:rsidRDefault="001D4728" w:rsidP="001164E8">
      <w:pPr>
        <w:pStyle w:val="Answer"/>
      </w:pPr>
      <w:r>
        <w:rPr>
          <w:noProof/>
        </w:rPr>
        <w:drawing>
          <wp:inline distT="0" distB="0" distL="0" distR="0">
            <wp:extent cx="1435100" cy="45720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64C" w:rsidRDefault="0013464C" w:rsidP="001164E8">
      <w:pPr>
        <w:pStyle w:val="Answer"/>
      </w:pPr>
    </w:p>
    <w:p w:rsidR="0013464C" w:rsidRDefault="0013464C" w:rsidP="0013464C">
      <w:pPr>
        <w:pStyle w:val="Answer"/>
      </w:pPr>
      <w:r>
        <w:t xml:space="preserve">The interpretation is that </w:t>
      </w:r>
      <w:r w:rsidRPr="0013464C">
        <w:t>we can conclude that we are 9</w:t>
      </w:r>
      <w:r>
        <w:t>0</w:t>
      </w:r>
      <w:r w:rsidRPr="0013464C">
        <w:t>% confident that the interval (0.</w:t>
      </w:r>
      <w:r>
        <w:t>329288</w:t>
      </w:r>
      <w:r w:rsidRPr="0013464C">
        <w:t>, 0.</w:t>
      </w:r>
      <w:r>
        <w:t>792319</w:t>
      </w:r>
      <w:r w:rsidRPr="0013464C">
        <w:t xml:space="preserve">) contains the </w:t>
      </w:r>
      <w:r>
        <w:t xml:space="preserve">partial </w:t>
      </w:r>
      <w:r w:rsidRPr="0013464C">
        <w:t xml:space="preserve">correlation between </w:t>
      </w:r>
      <w:r>
        <w:t xml:space="preserve">dominant radius and dominant </w:t>
      </w:r>
      <w:proofErr w:type="spellStart"/>
      <w:r>
        <w:t>humerus</w:t>
      </w:r>
      <w:proofErr w:type="spellEnd"/>
      <w:r>
        <w:t xml:space="preserve"> conditioned on radius and </w:t>
      </w:r>
      <w:proofErr w:type="spellStart"/>
      <w:r>
        <w:t>humerus</w:t>
      </w:r>
      <w:proofErr w:type="spellEnd"/>
      <w:r>
        <w:t xml:space="preserve"> </w:t>
      </w:r>
      <w:r w:rsidRPr="0013464C">
        <w:t>scores.</w:t>
      </w:r>
    </w:p>
    <w:p w:rsidR="0013464C" w:rsidRDefault="0013464C" w:rsidP="001164E8">
      <w:pPr>
        <w:pStyle w:val="Answer"/>
      </w:pPr>
    </w:p>
    <w:p w:rsidR="001164E8" w:rsidRDefault="00825593" w:rsidP="001164E8">
      <w:pPr>
        <w:pStyle w:val="Answer"/>
      </w:pPr>
      <w:r>
        <w:t xml:space="preserve">We find that the correlation goes from 0.69146 (limits of </w:t>
      </w:r>
      <w:r w:rsidRPr="0013464C">
        <w:t>0.</w:t>
      </w:r>
      <w:r>
        <w:t>462166</w:t>
      </w:r>
      <w:r w:rsidRPr="0013464C">
        <w:t>, 0.8</w:t>
      </w:r>
      <w:r>
        <w:t xml:space="preserve">34090) to a partial correlation of 0.61057 (with limits of </w:t>
      </w:r>
      <w:r w:rsidRPr="0013464C">
        <w:t>0.</w:t>
      </w:r>
      <w:r>
        <w:t>329288</w:t>
      </w:r>
      <w:r w:rsidRPr="0013464C">
        <w:t>, 0.</w:t>
      </w:r>
      <w:r>
        <w:t xml:space="preserve">792319) </w:t>
      </w:r>
    </w:p>
    <w:p w:rsidR="00825593" w:rsidRDefault="00825593" w:rsidP="001164E8">
      <w:pPr>
        <w:pStyle w:val="Answer"/>
      </w:pPr>
      <w:r w:rsidRPr="00825593">
        <w:t>Comparing th</w:t>
      </w:r>
      <w:r w:rsidR="00727964">
        <w:t xml:space="preserve">e </w:t>
      </w:r>
      <w:r>
        <w:t>values</w:t>
      </w:r>
      <w:r w:rsidRPr="00825593">
        <w:t xml:space="preserve">, we can see that the partial correlation is not much smaller than the ordinary correlation. This suggests that little of the relationship between </w:t>
      </w:r>
      <w:r>
        <w:t xml:space="preserve">dominant radius and dominant </w:t>
      </w:r>
      <w:proofErr w:type="spellStart"/>
      <w:r>
        <w:t>humerus</w:t>
      </w:r>
      <w:proofErr w:type="spellEnd"/>
      <w:r>
        <w:t xml:space="preserve"> </w:t>
      </w:r>
      <w:r w:rsidRPr="00825593">
        <w:t xml:space="preserve">can be explained by </w:t>
      </w:r>
      <w:r>
        <w:t xml:space="preserve">scores of radius and </w:t>
      </w:r>
      <w:proofErr w:type="spellStart"/>
      <w:r>
        <w:t>humerus</w:t>
      </w:r>
      <w:proofErr w:type="spellEnd"/>
      <w:r w:rsidRPr="00825593">
        <w:t>.</w:t>
      </w:r>
      <w:r>
        <w:t xml:space="preserve"> Further we also see that there is a small decrease where the </w:t>
      </w:r>
      <w:r w:rsidRPr="00825593">
        <w:t xml:space="preserve">Partial correlations </w:t>
      </w:r>
      <w:r>
        <w:t xml:space="preserve">are </w:t>
      </w:r>
      <w:r w:rsidRPr="00825593">
        <w:t xml:space="preserve">closer to zero than ordinary correlations. </w:t>
      </w:r>
      <w:r>
        <w:t>T</w:t>
      </w:r>
      <w:r w:rsidRPr="00825593">
        <w:t xml:space="preserve">his would suggest that the relationship between the variables of interest </w:t>
      </w:r>
      <w:r>
        <w:t xml:space="preserve">dominant radius and dominant </w:t>
      </w:r>
      <w:proofErr w:type="spellStart"/>
      <w:proofErr w:type="gramStart"/>
      <w:r>
        <w:t>humerus</w:t>
      </w:r>
      <w:proofErr w:type="spellEnd"/>
      <w:r>
        <w:t xml:space="preserve">  </w:t>
      </w:r>
      <w:r w:rsidRPr="00825593">
        <w:t>might</w:t>
      </w:r>
      <w:proofErr w:type="gramEnd"/>
      <w:r w:rsidRPr="00825593">
        <w:t xml:space="preserve"> be explained </w:t>
      </w:r>
      <w:r w:rsidRPr="00825593">
        <w:rPr>
          <w:b/>
        </w:rPr>
        <w:t>to a small extent</w:t>
      </w:r>
      <w:r>
        <w:t xml:space="preserve"> </w:t>
      </w:r>
      <w:r w:rsidRPr="00825593">
        <w:t>by their common relationships to the explanatory variables</w:t>
      </w:r>
      <w:r>
        <w:t xml:space="preserve"> upon which we are conditioning i.e. radius and </w:t>
      </w:r>
      <w:proofErr w:type="spellStart"/>
      <w:r>
        <w:t>humerus</w:t>
      </w:r>
      <w:proofErr w:type="spellEnd"/>
      <w:r>
        <w:t>.</w:t>
      </w:r>
    </w:p>
    <w:p w:rsidR="00835A3D" w:rsidRDefault="00835A3D" w:rsidP="001164E8">
      <w:pPr>
        <w:pStyle w:val="Answer"/>
      </w:pPr>
    </w:p>
    <w:p w:rsidR="00835A3D" w:rsidRDefault="00D82E4D" w:rsidP="00D82E4D">
      <w:pPr>
        <w:pStyle w:val="Answer"/>
      </w:pPr>
      <w:r w:rsidRPr="00D82E4D">
        <w:rPr>
          <w:highlight w:val="yellow"/>
        </w:rPr>
        <w:t xml:space="preserve">The difference is that this (partial) correlation measures the linear relationship between dominant radius and dominant </w:t>
      </w:r>
      <w:proofErr w:type="spellStart"/>
      <w:r w:rsidRPr="00D82E4D">
        <w:rPr>
          <w:highlight w:val="yellow"/>
        </w:rPr>
        <w:t>humerus</w:t>
      </w:r>
      <w:proofErr w:type="spellEnd"/>
      <w:r w:rsidRPr="00D82E4D">
        <w:rPr>
          <w:highlight w:val="yellow"/>
        </w:rPr>
        <w:t xml:space="preserve"> mineral values if both radius and </w:t>
      </w:r>
      <w:proofErr w:type="spellStart"/>
      <w:r w:rsidRPr="00D82E4D">
        <w:rPr>
          <w:highlight w:val="yellow"/>
        </w:rPr>
        <w:t>humerus</w:t>
      </w:r>
      <w:proofErr w:type="spellEnd"/>
      <w:r w:rsidRPr="00D82E4D">
        <w:rPr>
          <w:highlight w:val="yellow"/>
        </w:rPr>
        <w:t xml:space="preserve"> mineral values are held fixed. Since the conditional correlation is smaller, it suggests that the </w:t>
      </w:r>
      <w:proofErr w:type="spellStart"/>
      <w:r w:rsidRPr="00D82E4D">
        <w:rPr>
          <w:highlight w:val="yellow"/>
        </w:rPr>
        <w:t>nondominant</w:t>
      </w:r>
      <w:proofErr w:type="spellEnd"/>
      <w:r w:rsidRPr="00D82E4D">
        <w:rPr>
          <w:highlight w:val="yellow"/>
        </w:rPr>
        <w:t xml:space="preserve"> bone variables are related to their dominant counterparts.</w:t>
      </w:r>
    </w:p>
    <w:p w:rsidR="001164E8" w:rsidRDefault="001D4728" w:rsidP="001164E8">
      <w:pPr>
        <w:pStyle w:val="Answer"/>
        <w:rPr>
          <w:noProof/>
        </w:rPr>
      </w:pPr>
      <w:r>
        <w:rPr>
          <w:noProof/>
        </w:rPr>
        <w:drawing>
          <wp:inline distT="0" distB="0" distL="0" distR="0">
            <wp:extent cx="6400800" cy="1010285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4F5" w:rsidRDefault="009114F5" w:rsidP="001164E8">
      <w:pPr>
        <w:pStyle w:val="Answer"/>
      </w:pPr>
      <w:r>
        <w:t xml:space="preserve">Here </w:t>
      </w:r>
      <w:r w:rsidRPr="009114F5">
        <w:t xml:space="preserve">we have a family of </w:t>
      </w:r>
      <w:r>
        <w:t>2</w:t>
      </w:r>
      <w:r w:rsidRPr="009114F5">
        <w:t xml:space="preserve"> confidence intervals and the error rates for the individual intervals are</w:t>
      </w:r>
      <w:r>
        <w:t xml:space="preserve"> 0.1 each. </w:t>
      </w:r>
      <w:r w:rsidRPr="009114F5">
        <w:t xml:space="preserve">The </w:t>
      </w:r>
      <w:proofErr w:type="spellStart"/>
      <w:r w:rsidRPr="009114F5">
        <w:t>Bonferroni</w:t>
      </w:r>
      <w:proofErr w:type="spellEnd"/>
      <w:r w:rsidRPr="009114F5">
        <w:t xml:space="preserve"> Inequality states that the family wide-error rate is less than or equal to the sum of α1, α2</w:t>
      </w:r>
    </w:p>
    <w:p w:rsidR="009114F5" w:rsidRDefault="009114F5" w:rsidP="001164E8">
      <w:pPr>
        <w:pStyle w:val="Answer"/>
      </w:pPr>
    </w:p>
    <w:p w:rsidR="001164E8" w:rsidRDefault="009C0581" w:rsidP="000C387C">
      <w:pPr>
        <w:pStyle w:val="Answer"/>
        <w:ind w:left="720"/>
      </w:pPr>
      <w:r>
        <w:t xml:space="preserve">Here since the number of correlations tested is 2, and the alpha-level for the </w:t>
      </w:r>
      <w:proofErr w:type="spellStart"/>
      <w:r>
        <w:t>Bonferroni</w:t>
      </w:r>
      <w:proofErr w:type="spellEnd"/>
      <w:r>
        <w:t>-adjusted confidence interval is alpha` = alpha</w:t>
      </w:r>
      <w:r w:rsidR="000C387C">
        <w:t>`</w:t>
      </w:r>
      <w:r>
        <w:t xml:space="preserve"> </w:t>
      </w:r>
      <w:r w:rsidR="000C387C">
        <w:t>*</w:t>
      </w:r>
      <w:r>
        <w:t xml:space="preserve"> </w:t>
      </w:r>
      <w:r w:rsidR="000C387C">
        <w:t>2</w:t>
      </w:r>
      <w:r>
        <w:t xml:space="preserve"> = 0.05 </w:t>
      </w:r>
      <w:r w:rsidR="000C387C">
        <w:t>*</w:t>
      </w:r>
      <w:r>
        <w:t xml:space="preserve"> </w:t>
      </w:r>
      <w:r w:rsidR="000C387C">
        <w:t>2</w:t>
      </w:r>
      <w:r>
        <w:t xml:space="preserve"> = 0.</w:t>
      </w:r>
      <w:r w:rsidR="000C387C">
        <w:t xml:space="preserve">1 </w:t>
      </w:r>
    </w:p>
    <w:p w:rsidR="000C387C" w:rsidRDefault="000C387C" w:rsidP="000C387C">
      <w:pPr>
        <w:pStyle w:val="Answer"/>
        <w:ind w:left="720"/>
      </w:pPr>
      <w:r>
        <w:t>Since this is for 2-tailed test we have a overall confidence of only 1 – 0.1*2 = 0.8 or 80%</w:t>
      </w:r>
    </w:p>
    <w:p w:rsidR="009114F5" w:rsidRDefault="009114F5" w:rsidP="000C387C">
      <w:pPr>
        <w:pStyle w:val="Answer"/>
        <w:ind w:left="720"/>
      </w:pPr>
    </w:p>
    <w:p w:rsidR="009114F5" w:rsidRDefault="009114F5" w:rsidP="00D14314">
      <w:pPr>
        <w:pStyle w:val="Answer"/>
      </w:pPr>
    </w:p>
    <w:sectPr w:rsidR="009114F5" w:rsidSect="00EC687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DF8C99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0041E4B"/>
    <w:multiLevelType w:val="hybridMultilevel"/>
    <w:tmpl w:val="DFC4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C3FE9"/>
    <w:multiLevelType w:val="hybridMultilevel"/>
    <w:tmpl w:val="225EBB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64E8"/>
    <w:rsid w:val="000C387C"/>
    <w:rsid w:val="000E2D76"/>
    <w:rsid w:val="001164E8"/>
    <w:rsid w:val="0013464C"/>
    <w:rsid w:val="001D4728"/>
    <w:rsid w:val="00267787"/>
    <w:rsid w:val="002B234D"/>
    <w:rsid w:val="002E2B9C"/>
    <w:rsid w:val="00483596"/>
    <w:rsid w:val="00554BD9"/>
    <w:rsid w:val="005B76B9"/>
    <w:rsid w:val="00613397"/>
    <w:rsid w:val="006D2D0A"/>
    <w:rsid w:val="00727964"/>
    <w:rsid w:val="007561DC"/>
    <w:rsid w:val="00762B72"/>
    <w:rsid w:val="007768E5"/>
    <w:rsid w:val="007963FE"/>
    <w:rsid w:val="00825593"/>
    <w:rsid w:val="00835A3D"/>
    <w:rsid w:val="009114F5"/>
    <w:rsid w:val="009219D9"/>
    <w:rsid w:val="009C0581"/>
    <w:rsid w:val="00A435D8"/>
    <w:rsid w:val="00A47E86"/>
    <w:rsid w:val="00AA7F9D"/>
    <w:rsid w:val="00BA5FC9"/>
    <w:rsid w:val="00BC362C"/>
    <w:rsid w:val="00CB2754"/>
    <w:rsid w:val="00D14314"/>
    <w:rsid w:val="00D72182"/>
    <w:rsid w:val="00D82E4D"/>
    <w:rsid w:val="00EC6873"/>
    <w:rsid w:val="00EE4B31"/>
    <w:rsid w:val="00FC6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0A"/>
    <w:pPr>
      <w:spacing w:after="200" w:line="276" w:lineRule="auto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28F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4">
    <w:name w:val="heading 4"/>
    <w:basedOn w:val="Heading1"/>
    <w:next w:val="Normal"/>
    <w:link w:val="Heading4Char"/>
    <w:qFormat/>
    <w:rsid w:val="00FC628F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hAnsi="Arial"/>
      <w:b w:val="0"/>
      <w:bCs w:val="0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qFormat/>
    <w:rsid w:val="001164E8"/>
    <w:pPr>
      <w:widowControl w:val="0"/>
      <w:spacing w:after="0" w:line="240" w:lineRule="atLeast"/>
    </w:pPr>
    <w:rPr>
      <w:rFonts w:ascii="Times New Roman" w:hAnsi="Times New Roman"/>
      <w:color w:val="002060"/>
      <w:szCs w:val="20"/>
    </w:rPr>
  </w:style>
  <w:style w:type="character" w:customStyle="1" w:styleId="Heading4Char">
    <w:name w:val="Heading 4 Char"/>
    <w:basedOn w:val="DefaultParagraphFont"/>
    <w:link w:val="Heading4"/>
    <w:rsid w:val="00FC628F"/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628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ode">
    <w:name w:val="Code"/>
    <w:next w:val="Normal"/>
    <w:link w:val="CodeChar"/>
    <w:qFormat/>
    <w:rsid w:val="00776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E5F1"/>
    </w:pPr>
    <w:rPr>
      <w:rFonts w:ascii="Courier" w:hAnsi="Courier" w:cs="Arial"/>
      <w:iCs/>
      <w:color w:val="000000"/>
      <w:szCs w:val="22"/>
    </w:rPr>
  </w:style>
  <w:style w:type="character" w:customStyle="1" w:styleId="CodeChar">
    <w:name w:val="Code Char"/>
    <w:basedOn w:val="DefaultParagraphFont"/>
    <w:link w:val="Code"/>
    <w:rsid w:val="007768E5"/>
    <w:rPr>
      <w:rFonts w:ascii="Courier" w:hAnsi="Courier" w:cs="Arial"/>
      <w:iCs/>
      <w:color w:val="000000"/>
      <w:szCs w:val="22"/>
      <w:shd w:val="clear" w:color="auto" w:fill="DBE5F1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4E8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A435D8"/>
  </w:style>
  <w:style w:type="character" w:customStyle="1" w:styleId="mn">
    <w:name w:val="mn"/>
    <w:basedOn w:val="DefaultParagraphFont"/>
    <w:rsid w:val="00A435D8"/>
  </w:style>
  <w:style w:type="character" w:customStyle="1" w:styleId="mo">
    <w:name w:val="mo"/>
    <w:basedOn w:val="DefaultParagraphFont"/>
    <w:rsid w:val="00A435D8"/>
  </w:style>
  <w:style w:type="character" w:styleId="PlaceholderText">
    <w:name w:val="Placeholder Text"/>
    <w:basedOn w:val="DefaultParagraphFont"/>
    <w:uiPriority w:val="99"/>
    <w:semiHidden/>
    <w:rsid w:val="004835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64A6A-ED99-4E6A-8DA9-4AAC6E7DF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5288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Daljeet Maken</dc:creator>
  <cp:lastModifiedBy>Daljeet Maken</cp:lastModifiedBy>
  <cp:revision>5</cp:revision>
  <dcterms:created xsi:type="dcterms:W3CDTF">2016-08-10T17:17:00Z</dcterms:created>
  <dcterms:modified xsi:type="dcterms:W3CDTF">2016-08-10T17:23:00Z</dcterms:modified>
</cp:coreProperties>
</file>