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72" w:rsidRDefault="00AF0004" w:rsidP="00AF0004">
      <w:r>
        <w:rPr>
          <w:noProof/>
        </w:rPr>
        <w:drawing>
          <wp:inline distT="0" distB="0" distL="0" distR="0">
            <wp:extent cx="6400800" cy="267910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00800" cy="2679109"/>
                    </a:xfrm>
                    <a:prstGeom prst="rect">
                      <a:avLst/>
                    </a:prstGeom>
                    <a:noFill/>
                    <a:ln w="9525">
                      <a:noFill/>
                      <a:miter lim="800000"/>
                      <a:headEnd/>
                      <a:tailEnd/>
                    </a:ln>
                  </pic:spPr>
                </pic:pic>
              </a:graphicData>
            </a:graphic>
          </wp:inline>
        </w:drawing>
      </w:r>
    </w:p>
    <w:p w:rsidR="00AF0004" w:rsidRDefault="004B5F43" w:rsidP="00BF1425">
      <w:pPr>
        <w:pStyle w:val="Answer"/>
        <w:numPr>
          <w:ilvl w:val="0"/>
          <w:numId w:val="8"/>
        </w:numPr>
      </w:pPr>
      <w:proofErr w:type="spellStart"/>
      <w:r>
        <w:t>Xij</w:t>
      </w:r>
      <w:proofErr w:type="spellEnd"/>
      <w:r w:rsidRPr="004B5F43">
        <w:t xml:space="preserve"> = Observati</w:t>
      </w:r>
      <w:r>
        <w:t xml:space="preserve">on for variable j in subject </w:t>
      </w:r>
      <w:proofErr w:type="spellStart"/>
      <w:r>
        <w:t>i</w:t>
      </w:r>
      <w:proofErr w:type="spellEnd"/>
      <w:r>
        <w:t xml:space="preserve"> </w:t>
      </w:r>
    </w:p>
    <w:p w:rsidR="004B5F43" w:rsidRDefault="004B5F43" w:rsidP="004B5F43">
      <w:pPr>
        <w:pStyle w:val="Answer"/>
        <w:ind w:left="720"/>
      </w:pPr>
      <w:r>
        <w:t xml:space="preserve">Here we have data on 42 measurements (subjects) and 7 different gases (variables). So, </w:t>
      </w:r>
    </w:p>
    <w:p w:rsidR="004B5F43" w:rsidRDefault="004B5F43" w:rsidP="004B5F43">
      <w:pPr>
        <w:pStyle w:val="Answer"/>
        <w:ind w:left="720"/>
      </w:pPr>
    </w:p>
    <w:p w:rsidR="004B5F43" w:rsidRDefault="004B5F43" w:rsidP="004B5F43">
      <w:pPr>
        <w:pStyle w:val="Answer"/>
        <w:ind w:left="720"/>
      </w:pPr>
      <w:r>
        <w:t>p = 7 variables</w:t>
      </w:r>
    </w:p>
    <w:p w:rsidR="004B5F43" w:rsidRDefault="004B5F43" w:rsidP="004B5F43">
      <w:pPr>
        <w:pStyle w:val="Answer"/>
        <w:ind w:left="720"/>
      </w:pPr>
    </w:p>
    <w:p w:rsidR="004B5F43" w:rsidRDefault="004B5F43" w:rsidP="004B5F43">
      <w:pPr>
        <w:pStyle w:val="Answer"/>
        <w:ind w:left="720"/>
      </w:pPr>
      <w:r>
        <w:t>n = 42 subjects</w:t>
      </w:r>
    </w:p>
    <w:p w:rsidR="004B5F43" w:rsidRDefault="004B5F43" w:rsidP="004B5F43">
      <w:pPr>
        <w:pStyle w:val="Answer"/>
        <w:ind w:left="720"/>
      </w:pPr>
    </w:p>
    <w:p w:rsidR="004B5F43" w:rsidRDefault="004B5F43" w:rsidP="004B5F43">
      <w:pPr>
        <w:pStyle w:val="Answer"/>
        <w:ind w:left="720"/>
      </w:pPr>
      <w:r>
        <w:rPr>
          <w:rFonts w:cs="Times New Roman"/>
        </w:rPr>
        <w:t>µ</w:t>
      </w:r>
      <w:r w:rsidRPr="004B5F43">
        <w:rPr>
          <w:vertAlign w:val="subscript"/>
        </w:rPr>
        <w:t>j</w:t>
      </w:r>
      <w:r>
        <w:t xml:space="preserve"> = population mean for variable j. For instance the population mean for variable X1 wind</w:t>
      </w:r>
    </w:p>
    <w:p w:rsidR="004B5F43" w:rsidRDefault="004B5F43" w:rsidP="004B5F43">
      <w:pPr>
        <w:pStyle w:val="Answer"/>
        <w:ind w:left="720"/>
      </w:pPr>
    </w:p>
    <w:p w:rsidR="004B5F43" w:rsidRDefault="004B5F43" w:rsidP="004B5F43">
      <w:pPr>
        <w:pStyle w:val="Answer"/>
        <w:ind w:left="720"/>
      </w:pPr>
      <w:proofErr w:type="spellStart"/>
      <w:proofErr w:type="gramStart"/>
      <w:r w:rsidRPr="004B5F43">
        <w:t>σ</w:t>
      </w:r>
      <w:r w:rsidRPr="004B5F43">
        <w:rPr>
          <w:vertAlign w:val="subscript"/>
        </w:rPr>
        <w:t>jk</w:t>
      </w:r>
      <w:proofErr w:type="spellEnd"/>
      <w:proofErr w:type="gramEnd"/>
      <w:r>
        <w:rPr>
          <w:vertAlign w:val="subscript"/>
        </w:rPr>
        <w:t xml:space="preserve"> </w:t>
      </w:r>
      <w:r>
        <w:t xml:space="preserve">= </w:t>
      </w:r>
      <w:r w:rsidRPr="004B5F43">
        <w:t xml:space="preserve">population covariance </w:t>
      </w:r>
      <w:r>
        <w:t xml:space="preserve">i.e. a </w:t>
      </w:r>
      <w:r w:rsidRPr="004B5F43">
        <w:t>measure of the association between pairs of variables in a population</w:t>
      </w:r>
      <w:r>
        <w:t xml:space="preserve">. </w:t>
      </w:r>
      <w:r w:rsidRPr="004B5F43">
        <w:t>Here, the population covariance between variables j and k</w:t>
      </w:r>
      <w:r>
        <w:t xml:space="preserve"> (two different types of gases). For instance the population covariance between wind and CO</w:t>
      </w:r>
    </w:p>
    <w:p w:rsidR="004B5F43" w:rsidRDefault="004B5F43" w:rsidP="004B5F43">
      <w:pPr>
        <w:pStyle w:val="Answer"/>
        <w:ind w:left="720"/>
      </w:pPr>
    </w:p>
    <w:p w:rsidR="004B5F43" w:rsidRDefault="004B5F43" w:rsidP="004B5F43">
      <w:pPr>
        <w:pStyle w:val="Answer"/>
        <w:ind w:left="720"/>
      </w:pPr>
      <w:proofErr w:type="spellStart"/>
      <w:proofErr w:type="gramStart"/>
      <w:r w:rsidRPr="004B5F43">
        <w:t>σ</w:t>
      </w:r>
      <w:r w:rsidRPr="004B5F43">
        <w:rPr>
          <w:vertAlign w:val="subscript"/>
        </w:rPr>
        <w:t>jk</w:t>
      </w:r>
      <w:proofErr w:type="spellEnd"/>
      <w:proofErr w:type="gramEnd"/>
      <w:r>
        <w:rPr>
          <w:vertAlign w:val="subscript"/>
        </w:rPr>
        <w:t xml:space="preserve"> </w:t>
      </w:r>
      <w:r>
        <w:t xml:space="preserve">= 0 </w:t>
      </w:r>
      <w:r w:rsidRPr="004B5F43">
        <w:t>implies that the two variables are uncorrelated.</w:t>
      </w:r>
    </w:p>
    <w:p w:rsidR="004B5F43" w:rsidRDefault="004B5F43" w:rsidP="004B5F43">
      <w:pPr>
        <w:pStyle w:val="Answer"/>
        <w:ind w:left="720"/>
      </w:pPr>
    </w:p>
    <w:p w:rsidR="004B5F43" w:rsidRDefault="003314CB" w:rsidP="00BF1425">
      <w:pPr>
        <w:pStyle w:val="Answer"/>
        <w:numPr>
          <w:ilvl w:val="0"/>
          <w:numId w:val="8"/>
        </w:numPr>
      </w:pPr>
      <w:r w:rsidRPr="003314CB">
        <w:t>The various plots are below:</w:t>
      </w:r>
    </w:p>
    <w:p w:rsidR="003314CB" w:rsidRDefault="003314CB" w:rsidP="003314CB">
      <w:pPr>
        <w:pStyle w:val="Answer"/>
        <w:ind w:left="720"/>
      </w:pPr>
      <w:r>
        <w:rPr>
          <w:rFonts w:ascii="Arial" w:hAnsi="Arial"/>
          <w:noProof/>
          <w:color w:val="000000"/>
        </w:rPr>
        <w:lastRenderedPageBreak/>
        <w:drawing>
          <wp:inline distT="0" distB="0" distL="0" distR="0">
            <wp:extent cx="5435545" cy="4074961"/>
            <wp:effectExtent l="19050" t="0" r="0" b="0"/>
            <wp:docPr id="5" name="Picture 3" descr="Q-Q plot for s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 plot for solar"/>
                    <pic:cNvPicPr>
                      <a:picLocks noChangeAspect="1" noChangeArrowheads="1"/>
                    </pic:cNvPicPr>
                  </pic:nvPicPr>
                  <pic:blipFill>
                    <a:blip r:embed="rId6" cstate="print"/>
                    <a:srcRect/>
                    <a:stretch>
                      <a:fillRect/>
                    </a:stretch>
                  </pic:blipFill>
                  <pic:spPr bwMode="auto">
                    <a:xfrm>
                      <a:off x="0" y="0"/>
                      <a:ext cx="5438253" cy="4076991"/>
                    </a:xfrm>
                    <a:prstGeom prst="rect">
                      <a:avLst/>
                    </a:prstGeom>
                    <a:noFill/>
                    <a:ln w="9525">
                      <a:noFill/>
                      <a:miter lim="800000"/>
                      <a:headEnd/>
                      <a:tailEnd/>
                    </a:ln>
                  </pic:spPr>
                </pic:pic>
              </a:graphicData>
            </a:graphic>
          </wp:inline>
        </w:drawing>
      </w:r>
    </w:p>
    <w:p w:rsidR="003314CB" w:rsidRDefault="003314CB" w:rsidP="003314CB">
      <w:pPr>
        <w:pStyle w:val="Answer"/>
        <w:ind w:left="720"/>
      </w:pPr>
    </w:p>
    <w:p w:rsidR="003314CB" w:rsidRDefault="003314CB" w:rsidP="003314CB">
      <w:pPr>
        <w:pStyle w:val="Answer"/>
      </w:pPr>
      <w:r>
        <w:t>The plot indicates that we can’t assume normality of the data. For safe assumption of normality we should see a linear relationship in the Q-Q plot. Since we have far from a linear relationship therefore normality is in doubt.</w:t>
      </w:r>
    </w:p>
    <w:p w:rsidR="003314CB" w:rsidRDefault="003314CB" w:rsidP="003314CB">
      <w:pPr>
        <w:pStyle w:val="Answer"/>
      </w:pPr>
      <w:r>
        <w:rPr>
          <w:noProof/>
        </w:rPr>
        <w:drawing>
          <wp:inline distT="0" distB="0" distL="0" distR="0">
            <wp:extent cx="5486400" cy="36576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3314CB" w:rsidRDefault="003314CB" w:rsidP="003314CB">
      <w:pPr>
        <w:pStyle w:val="Answer"/>
      </w:pPr>
      <w:r>
        <w:t xml:space="preserve">We also see that the p-value of the </w:t>
      </w:r>
      <w:proofErr w:type="spellStart"/>
      <w:proofErr w:type="gramStart"/>
      <w:r>
        <w:t>ryan</w:t>
      </w:r>
      <w:proofErr w:type="spellEnd"/>
      <w:proofErr w:type="gramEnd"/>
      <w:r>
        <w:t xml:space="preserve"> joiner test &lt; alpha (assume 0.05) and therefore we reject the </w:t>
      </w:r>
      <w:r w:rsidRPr="003314CB">
        <w:t>null hypothesis of population normality</w:t>
      </w:r>
      <w:r>
        <w:t>.</w:t>
      </w:r>
    </w:p>
    <w:p w:rsidR="003314CB" w:rsidRDefault="003314CB" w:rsidP="003314CB">
      <w:pPr>
        <w:pStyle w:val="Answer"/>
        <w:ind w:left="720"/>
      </w:pPr>
    </w:p>
    <w:p w:rsidR="003314CB" w:rsidRDefault="003314CB" w:rsidP="003314CB">
      <w:pPr>
        <w:pStyle w:val="Answer"/>
        <w:ind w:left="720"/>
      </w:pPr>
      <w:r>
        <w:rPr>
          <w:rFonts w:ascii="Arial" w:hAnsi="Arial"/>
          <w:noProof/>
          <w:color w:val="000000"/>
        </w:rPr>
        <w:lastRenderedPageBreak/>
        <w:drawing>
          <wp:inline distT="0" distB="0" distL="0" distR="0">
            <wp:extent cx="6098540" cy="4572000"/>
            <wp:effectExtent l="19050" t="0" r="0" b="0"/>
            <wp:docPr id="11" name="Picture 6" descr="Q-Q plot for 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Q plot for CO"/>
                    <pic:cNvPicPr>
                      <a:picLocks noChangeAspect="1" noChangeArrowheads="1"/>
                    </pic:cNvPicPr>
                  </pic:nvPicPr>
                  <pic:blipFill>
                    <a:blip r:embed="rId8" cstate="print"/>
                    <a:srcRect/>
                    <a:stretch>
                      <a:fillRect/>
                    </a:stretch>
                  </pic:blipFill>
                  <pic:spPr bwMode="auto">
                    <a:xfrm>
                      <a:off x="0" y="0"/>
                      <a:ext cx="6098540" cy="4572000"/>
                    </a:xfrm>
                    <a:prstGeom prst="rect">
                      <a:avLst/>
                    </a:prstGeom>
                    <a:noFill/>
                    <a:ln w="9525">
                      <a:noFill/>
                      <a:miter lim="800000"/>
                      <a:headEnd/>
                      <a:tailEnd/>
                    </a:ln>
                  </pic:spPr>
                </pic:pic>
              </a:graphicData>
            </a:graphic>
          </wp:inline>
        </w:drawing>
      </w:r>
    </w:p>
    <w:p w:rsidR="003314CB" w:rsidRDefault="003314CB" w:rsidP="003314CB">
      <w:pPr>
        <w:pStyle w:val="Answer"/>
        <w:ind w:left="720"/>
      </w:pPr>
    </w:p>
    <w:p w:rsidR="003314CB" w:rsidRDefault="003314CB" w:rsidP="003314CB">
      <w:pPr>
        <w:pStyle w:val="Answer"/>
      </w:pPr>
      <w:r>
        <w:t xml:space="preserve">The plot indicates that we can assume normality of the data. </w:t>
      </w:r>
    </w:p>
    <w:p w:rsidR="003314CB" w:rsidRDefault="003314CB" w:rsidP="003314CB">
      <w:pPr>
        <w:pStyle w:val="Answer"/>
      </w:pPr>
      <w:r>
        <w:rPr>
          <w:noProof/>
        </w:rPr>
        <w:drawing>
          <wp:inline distT="0" distB="0" distL="0" distR="0">
            <wp:extent cx="5486400" cy="365760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3314CB" w:rsidRDefault="003314CB" w:rsidP="003314CB">
      <w:pPr>
        <w:pStyle w:val="Answer"/>
      </w:pPr>
    </w:p>
    <w:p w:rsidR="003314CB" w:rsidRDefault="003314CB" w:rsidP="003314CB">
      <w:pPr>
        <w:pStyle w:val="Answer"/>
      </w:pPr>
      <w:r>
        <w:lastRenderedPageBreak/>
        <w:t xml:space="preserve">We also see that the p-value of the </w:t>
      </w:r>
      <w:proofErr w:type="spellStart"/>
      <w:proofErr w:type="gramStart"/>
      <w:r>
        <w:t>ryan</w:t>
      </w:r>
      <w:proofErr w:type="spellEnd"/>
      <w:proofErr w:type="gramEnd"/>
      <w:r>
        <w:t xml:space="preserve"> joiner test &gt; alpha (assume 0.05) and therefore we fail to reject the </w:t>
      </w:r>
      <w:r w:rsidRPr="003314CB">
        <w:t>null hypothesis of population normality</w:t>
      </w:r>
      <w:r>
        <w:t>. We can assume normality</w:t>
      </w:r>
    </w:p>
    <w:p w:rsidR="003314CB" w:rsidRDefault="003314CB" w:rsidP="003314CB">
      <w:pPr>
        <w:pStyle w:val="Answer"/>
      </w:pPr>
    </w:p>
    <w:p w:rsidR="003314CB" w:rsidRDefault="003314CB" w:rsidP="003314CB">
      <w:pPr>
        <w:pStyle w:val="Answer"/>
        <w:ind w:left="720"/>
      </w:pPr>
    </w:p>
    <w:p w:rsidR="003314CB" w:rsidRDefault="003314CB" w:rsidP="003314CB">
      <w:pPr>
        <w:pStyle w:val="Answer"/>
        <w:ind w:left="720"/>
      </w:pPr>
      <w:r>
        <w:rPr>
          <w:rFonts w:ascii="Arial" w:hAnsi="Arial"/>
          <w:noProof/>
          <w:color w:val="000000"/>
        </w:rPr>
        <w:drawing>
          <wp:inline distT="0" distB="0" distL="0" distR="0">
            <wp:extent cx="6098540" cy="4572000"/>
            <wp:effectExtent l="19050" t="0" r="0" b="0"/>
            <wp:docPr id="12" name="Picture 9" descr="Q-Q plot for 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Q plot for NO2"/>
                    <pic:cNvPicPr>
                      <a:picLocks noChangeAspect="1" noChangeArrowheads="1"/>
                    </pic:cNvPicPr>
                  </pic:nvPicPr>
                  <pic:blipFill>
                    <a:blip r:embed="rId10" cstate="print"/>
                    <a:srcRect/>
                    <a:stretch>
                      <a:fillRect/>
                    </a:stretch>
                  </pic:blipFill>
                  <pic:spPr bwMode="auto">
                    <a:xfrm>
                      <a:off x="0" y="0"/>
                      <a:ext cx="6098540" cy="4572000"/>
                    </a:xfrm>
                    <a:prstGeom prst="rect">
                      <a:avLst/>
                    </a:prstGeom>
                    <a:noFill/>
                    <a:ln w="9525">
                      <a:noFill/>
                      <a:miter lim="800000"/>
                      <a:headEnd/>
                      <a:tailEnd/>
                    </a:ln>
                  </pic:spPr>
                </pic:pic>
              </a:graphicData>
            </a:graphic>
          </wp:inline>
        </w:drawing>
      </w:r>
    </w:p>
    <w:p w:rsidR="003314CB" w:rsidRDefault="003314CB" w:rsidP="003314CB">
      <w:pPr>
        <w:pStyle w:val="Answer"/>
      </w:pPr>
      <w:r>
        <w:t>The plot indicates that we can’t assume normality of the data. For safe assumption of normality we should see a linear relationship in the Q-Q plot. Since we have far from a linear relationship therefore normality is in doubt.</w:t>
      </w:r>
    </w:p>
    <w:p w:rsidR="003314CB" w:rsidRDefault="003314CB" w:rsidP="003314CB">
      <w:pPr>
        <w:pStyle w:val="Answer"/>
        <w:ind w:left="720"/>
      </w:pPr>
      <w:r>
        <w:rPr>
          <w:noProof/>
        </w:rPr>
        <w:lastRenderedPageBreak/>
        <w:drawing>
          <wp:inline distT="0" distB="0" distL="0" distR="0">
            <wp:extent cx="5486400" cy="3657600"/>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3314CB" w:rsidRDefault="003314CB" w:rsidP="003314CB">
      <w:pPr>
        <w:pStyle w:val="Answer"/>
        <w:ind w:left="720"/>
      </w:pPr>
    </w:p>
    <w:p w:rsidR="003314CB" w:rsidRDefault="003314CB" w:rsidP="003314CB">
      <w:pPr>
        <w:pStyle w:val="Answer"/>
      </w:pPr>
      <w:r>
        <w:t xml:space="preserve">We also see that the p-value of the </w:t>
      </w:r>
      <w:proofErr w:type="spellStart"/>
      <w:proofErr w:type="gramStart"/>
      <w:r>
        <w:t>ryan</w:t>
      </w:r>
      <w:proofErr w:type="spellEnd"/>
      <w:proofErr w:type="gramEnd"/>
      <w:r>
        <w:t xml:space="preserve"> joiner test &lt; alpha (assume 0.05) and therefore we reject the </w:t>
      </w:r>
      <w:r w:rsidRPr="003314CB">
        <w:t>null hypothesis of population normality</w:t>
      </w:r>
      <w:r>
        <w:t>.</w:t>
      </w:r>
    </w:p>
    <w:p w:rsidR="003314CB" w:rsidRDefault="003314CB" w:rsidP="003314CB">
      <w:pPr>
        <w:pStyle w:val="Answer"/>
        <w:ind w:left="720"/>
      </w:pPr>
    </w:p>
    <w:p w:rsidR="003314CB" w:rsidRDefault="003314CB" w:rsidP="003314CB">
      <w:pPr>
        <w:pStyle w:val="Answer"/>
        <w:ind w:left="720"/>
      </w:pPr>
      <w:r>
        <w:rPr>
          <w:rFonts w:ascii="Arial" w:hAnsi="Arial"/>
          <w:noProof/>
          <w:color w:val="000000"/>
        </w:rPr>
        <w:lastRenderedPageBreak/>
        <w:drawing>
          <wp:inline distT="0" distB="0" distL="0" distR="0">
            <wp:extent cx="6400800" cy="4803801"/>
            <wp:effectExtent l="19050" t="0" r="0" b="0"/>
            <wp:docPr id="14" name="Picture 12" descr="Plot of dist2 by chiqu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dist2 by chiquant"/>
                    <pic:cNvPicPr>
                      <a:picLocks noChangeAspect="1" noChangeArrowheads="1"/>
                    </pic:cNvPicPr>
                  </pic:nvPicPr>
                  <pic:blipFill>
                    <a:blip r:embed="rId12" cstate="print"/>
                    <a:srcRect/>
                    <a:stretch>
                      <a:fillRect/>
                    </a:stretch>
                  </pic:blipFill>
                  <pic:spPr bwMode="auto">
                    <a:xfrm>
                      <a:off x="0" y="0"/>
                      <a:ext cx="6400800" cy="4803801"/>
                    </a:xfrm>
                    <a:prstGeom prst="rect">
                      <a:avLst/>
                    </a:prstGeom>
                    <a:noFill/>
                    <a:ln w="9525">
                      <a:noFill/>
                      <a:miter lim="800000"/>
                      <a:headEnd/>
                      <a:tailEnd/>
                    </a:ln>
                  </pic:spPr>
                </pic:pic>
              </a:graphicData>
            </a:graphic>
          </wp:inline>
        </w:drawing>
      </w:r>
    </w:p>
    <w:p w:rsidR="003314CB" w:rsidRDefault="003314CB" w:rsidP="003314CB">
      <w:pPr>
        <w:pStyle w:val="Answer"/>
        <w:ind w:left="720"/>
      </w:pPr>
    </w:p>
    <w:p w:rsidR="003314CB" w:rsidRDefault="003314CB" w:rsidP="003314CB">
      <w:pPr>
        <w:pStyle w:val="Answer"/>
      </w:pPr>
      <w:r w:rsidRPr="006A4624">
        <w:t xml:space="preserve">For multivariate data, we plot the ordered </w:t>
      </w:r>
      <w:proofErr w:type="spellStart"/>
      <w:r w:rsidRPr="006A4624">
        <w:t>Mahalanobis</w:t>
      </w:r>
      <w:proofErr w:type="spellEnd"/>
      <w:r w:rsidRPr="006A4624">
        <w:t xml:space="preserve"> distances versus estimated </w:t>
      </w:r>
      <w:proofErr w:type="spellStart"/>
      <w:r w:rsidRPr="006A4624">
        <w:t>quantiles</w:t>
      </w:r>
      <w:proofErr w:type="spellEnd"/>
      <w:r w:rsidRPr="006A4624">
        <w:t xml:space="preserve"> (percentiles) for a sample of size n from a chi-squared distribution with p degrees of freedom. </w:t>
      </w:r>
      <w:r>
        <w:t xml:space="preserve">Ideally this </w:t>
      </w:r>
      <w:r w:rsidRPr="006A4624">
        <w:t xml:space="preserve">should resemble a straight-line for data from a multivariate normal distribution. </w:t>
      </w:r>
    </w:p>
    <w:p w:rsidR="003314CB" w:rsidRDefault="003314CB" w:rsidP="003314CB">
      <w:pPr>
        <w:pStyle w:val="Answer"/>
      </w:pPr>
      <w:r w:rsidRPr="006A4624">
        <w:t xml:space="preserve">Outliers will show up as points on the upper right side of the plot for which the </w:t>
      </w:r>
      <w:proofErr w:type="spellStart"/>
      <w:r w:rsidRPr="006A4624">
        <w:t>Mahalanobis</w:t>
      </w:r>
      <w:proofErr w:type="spellEnd"/>
      <w:r w:rsidRPr="006A4624">
        <w:t xml:space="preserve"> distance is notably greater than the chi-square </w:t>
      </w:r>
      <w:proofErr w:type="spellStart"/>
      <w:r w:rsidRPr="006A4624">
        <w:t>quantile</w:t>
      </w:r>
      <w:proofErr w:type="spellEnd"/>
      <w:r w:rsidRPr="006A4624">
        <w:t xml:space="preserve"> value.</w:t>
      </w:r>
    </w:p>
    <w:p w:rsidR="003314CB" w:rsidRDefault="003314CB" w:rsidP="003314CB">
      <w:pPr>
        <w:pStyle w:val="Answer"/>
        <w:ind w:left="720"/>
      </w:pPr>
    </w:p>
    <w:p w:rsidR="003314CB" w:rsidRDefault="003314CB" w:rsidP="003314CB">
      <w:pPr>
        <w:pStyle w:val="Answer"/>
        <w:ind w:left="720"/>
      </w:pPr>
    </w:p>
    <w:p w:rsidR="003314CB" w:rsidRDefault="00FA046F" w:rsidP="00BF1425">
      <w:pPr>
        <w:pStyle w:val="Answer"/>
        <w:numPr>
          <w:ilvl w:val="0"/>
          <w:numId w:val="8"/>
        </w:numPr>
      </w:pPr>
      <w:r>
        <w:t>The scatter plot is:</w:t>
      </w:r>
    </w:p>
    <w:p w:rsidR="00FA046F" w:rsidRDefault="00FA046F" w:rsidP="00FA046F">
      <w:pPr>
        <w:pStyle w:val="Answer"/>
        <w:ind w:left="720"/>
      </w:pPr>
      <w:r>
        <w:rPr>
          <w:noProof/>
        </w:rPr>
        <w:lastRenderedPageBreak/>
        <w:drawing>
          <wp:inline distT="0" distB="0" distL="0" distR="0">
            <wp:extent cx="6226175" cy="6202045"/>
            <wp:effectExtent l="19050" t="0" r="3175"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6226175" cy="6202045"/>
                    </a:xfrm>
                    <a:prstGeom prst="rect">
                      <a:avLst/>
                    </a:prstGeom>
                    <a:noFill/>
                    <a:ln w="9525">
                      <a:noFill/>
                      <a:miter lim="800000"/>
                      <a:headEnd/>
                      <a:tailEnd/>
                    </a:ln>
                  </pic:spPr>
                </pic:pic>
              </a:graphicData>
            </a:graphic>
          </wp:inline>
        </w:drawing>
      </w:r>
    </w:p>
    <w:p w:rsidR="00FA046F" w:rsidRDefault="00FA046F" w:rsidP="00FA046F">
      <w:pPr>
        <w:pStyle w:val="Answer"/>
        <w:ind w:left="720"/>
      </w:pPr>
    </w:p>
    <w:p w:rsidR="00FA046F" w:rsidRDefault="00FA046F" w:rsidP="00FA046F">
      <w:pPr>
        <w:pStyle w:val="Answer"/>
        <w:ind w:left="720"/>
      </w:pPr>
      <w:r>
        <w:rPr>
          <w:noProof/>
        </w:rPr>
        <w:lastRenderedPageBreak/>
        <w:drawing>
          <wp:inline distT="0" distB="0" distL="0" distR="0">
            <wp:extent cx="3721100" cy="386461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3721100" cy="3864610"/>
                    </a:xfrm>
                    <a:prstGeom prst="rect">
                      <a:avLst/>
                    </a:prstGeom>
                    <a:noFill/>
                    <a:ln w="9525">
                      <a:noFill/>
                      <a:miter lim="800000"/>
                      <a:headEnd/>
                      <a:tailEnd/>
                    </a:ln>
                  </pic:spPr>
                </pic:pic>
              </a:graphicData>
            </a:graphic>
          </wp:inline>
        </w:drawing>
      </w:r>
    </w:p>
    <w:p w:rsidR="00FA046F" w:rsidRDefault="00FA046F" w:rsidP="00FA046F">
      <w:pPr>
        <w:pStyle w:val="Answer"/>
        <w:ind w:left="720"/>
      </w:pPr>
    </w:p>
    <w:p w:rsidR="00FA046F" w:rsidRDefault="00FA046F" w:rsidP="00FA046F">
      <w:pPr>
        <w:pStyle w:val="Answer"/>
        <w:ind w:left="720"/>
      </w:pPr>
    </w:p>
    <w:p w:rsidR="00FA046F" w:rsidRPr="00DD2204" w:rsidRDefault="00FA046F" w:rsidP="00FA046F">
      <w:pPr>
        <w:pStyle w:val="Answer"/>
        <w:ind w:left="720"/>
        <w:rPr>
          <w:b/>
        </w:rPr>
      </w:pPr>
      <w:r w:rsidRPr="00DD2204">
        <w:rPr>
          <w:b/>
        </w:rPr>
        <w:t>Confidence Interval</w:t>
      </w:r>
      <w:r w:rsidR="000E3AD5" w:rsidRPr="00DD2204">
        <w:rPr>
          <w:b/>
        </w:rPr>
        <w:t>:</w:t>
      </w:r>
    </w:p>
    <w:p w:rsidR="00AF0004" w:rsidRDefault="000E3AD5" w:rsidP="000E3AD5">
      <w:pPr>
        <w:pStyle w:val="Answer"/>
        <w:ind w:left="720"/>
      </w:pPr>
      <w:r>
        <w:t xml:space="preserve">For significance of correlation coefficients, since the number of correlations tested is 3, and we want a 95% confidence level (alpha = 0.025 for 2-tailed test), the alpha-level for the </w:t>
      </w:r>
      <w:proofErr w:type="spellStart"/>
      <w:r>
        <w:t>Bonferroni</w:t>
      </w:r>
      <w:proofErr w:type="spellEnd"/>
      <w:r>
        <w:t xml:space="preserve">-adjusted confidence interval is </w:t>
      </w:r>
    </w:p>
    <w:p w:rsidR="000E3AD5" w:rsidRDefault="000E3AD5" w:rsidP="000E3AD5">
      <w:pPr>
        <w:pStyle w:val="Answer"/>
        <w:ind w:left="720"/>
      </w:pPr>
      <w:proofErr w:type="gramStart"/>
      <w:r>
        <w:t>alpha</w:t>
      </w:r>
      <w:proofErr w:type="gramEnd"/>
      <w:r>
        <w:t xml:space="preserve">` = alpha / 3 = 0.025 / 3 = </w:t>
      </w:r>
      <w:r w:rsidR="00A5268A">
        <w:t>0.0083</w:t>
      </w:r>
    </w:p>
    <w:p w:rsidR="00A5268A" w:rsidRDefault="00A5268A" w:rsidP="000E3AD5">
      <w:pPr>
        <w:pStyle w:val="Answer"/>
        <w:ind w:left="720"/>
      </w:pPr>
    </w:p>
    <w:p w:rsidR="00A5268A" w:rsidRDefault="00A5268A" w:rsidP="000E3AD5">
      <w:pPr>
        <w:pStyle w:val="Answer"/>
        <w:ind w:left="720"/>
      </w:pPr>
      <w:r>
        <w:t>Now g</w:t>
      </w:r>
      <w:r w:rsidRPr="00A5268A">
        <w:t>iven cumulative probability p =</w:t>
      </w:r>
      <w:r>
        <w:t xml:space="preserve"> 1-0.0083 = 0.9917, the z value = 2.394</w:t>
      </w:r>
    </w:p>
    <w:p w:rsidR="00A5268A" w:rsidRDefault="00A5268A" w:rsidP="000E3AD5">
      <w:pPr>
        <w:pStyle w:val="Answer"/>
        <w:ind w:left="720"/>
      </w:pPr>
    </w:p>
    <w:p w:rsidR="00A5268A" w:rsidRPr="00DD2204" w:rsidRDefault="00DD2204" w:rsidP="000E3AD5">
      <w:pPr>
        <w:pStyle w:val="Answer"/>
        <w:ind w:left="720"/>
        <w:rPr>
          <w:b/>
        </w:rPr>
      </w:pPr>
      <w:r w:rsidRPr="00DD2204">
        <w:rPr>
          <w:b/>
        </w:rPr>
        <w:t>Between solar and CO, r = 0.</w:t>
      </w:r>
      <w:bookmarkStart w:id="0" w:name="_Hlk452558403"/>
      <w:r w:rsidRPr="00DD2204">
        <w:rPr>
          <w:b/>
        </w:rPr>
        <w:t>1828</w:t>
      </w:r>
      <w:bookmarkEnd w:id="0"/>
    </w:p>
    <w:p w:rsidR="00DD2204" w:rsidRDefault="00DD2204" w:rsidP="00DD2204">
      <w:pPr>
        <w:pStyle w:val="Answer"/>
        <w:ind w:left="720"/>
      </w:pPr>
      <w:r>
        <w:t>Step 1: Compute the Fisher transform:</w:t>
      </w:r>
    </w:p>
    <w:p w:rsidR="00DD2204" w:rsidRDefault="00DD2204" w:rsidP="00DD2204">
      <w:pPr>
        <w:pStyle w:val="Answer"/>
        <w:ind w:left="720"/>
      </w:pPr>
    </w:p>
    <w:p w:rsidR="00DD2204" w:rsidRDefault="00DD2204" w:rsidP="00DD2204">
      <w:pPr>
        <w:pStyle w:val="Answer"/>
        <w:ind w:left="720"/>
      </w:pPr>
      <w:r>
        <w:t xml:space="preserve"> = 1/2 * </w:t>
      </w:r>
      <w:proofErr w:type="gramStart"/>
      <w:r>
        <w:t>LN(</w:t>
      </w:r>
      <w:proofErr w:type="gramEnd"/>
      <w:r>
        <w:t>(1+0.</w:t>
      </w:r>
      <w:r w:rsidRPr="00DD2204">
        <w:t>1828</w:t>
      </w:r>
      <w:r>
        <w:t>) / (1-0.</w:t>
      </w:r>
      <w:r w:rsidRPr="00DD2204">
        <w:t>1828</w:t>
      </w:r>
      <w:r>
        <w:t xml:space="preserve">)) = </w:t>
      </w:r>
      <w:r w:rsidR="00480795">
        <w:t>0.1849</w:t>
      </w:r>
    </w:p>
    <w:p w:rsidR="00DD2204" w:rsidRDefault="00DD2204" w:rsidP="00DD2204">
      <w:pPr>
        <w:pStyle w:val="Answer"/>
        <w:ind w:left="720"/>
      </w:pPr>
    </w:p>
    <w:p w:rsidR="00DD2204" w:rsidRDefault="00DD2204" w:rsidP="00DD2204">
      <w:pPr>
        <w:pStyle w:val="Answer"/>
        <w:ind w:left="720"/>
      </w:pPr>
      <w:r>
        <w:t>Step 2: Next, compute the 95% confidence interval for the Fisher transform</w:t>
      </w:r>
    </w:p>
    <w:p w:rsidR="00DD2204" w:rsidRDefault="00DD2204" w:rsidP="00DD2204">
      <w:pPr>
        <w:pStyle w:val="Answer"/>
        <w:ind w:left="720"/>
      </w:pPr>
      <w:r>
        <w:t xml:space="preserve"> </w:t>
      </w:r>
    </w:p>
    <w:p w:rsidR="00DD2204" w:rsidRDefault="00DD2204" w:rsidP="00DD2204">
      <w:pPr>
        <w:pStyle w:val="Answer"/>
        <w:ind w:left="720"/>
      </w:pPr>
    </w:p>
    <w:p w:rsidR="00DD2204" w:rsidRDefault="00DD2204" w:rsidP="00DD2204">
      <w:pPr>
        <w:pStyle w:val="Answer"/>
        <w:ind w:left="720"/>
      </w:pPr>
      <w:proofErr w:type="spellStart"/>
      <w:r>
        <w:t>Zl</w:t>
      </w:r>
      <w:proofErr w:type="spellEnd"/>
      <w:r>
        <w:t xml:space="preserve"> = </w:t>
      </w:r>
      <w:r w:rsidR="00480795">
        <w:t>0.1849</w:t>
      </w:r>
      <w:r>
        <w:t xml:space="preserve"> – (</w:t>
      </w:r>
      <w:r w:rsidR="00480795">
        <w:t xml:space="preserve">2.394 </w:t>
      </w:r>
      <w:r>
        <w:t xml:space="preserve">/ </w:t>
      </w:r>
      <w:proofErr w:type="spellStart"/>
      <w:proofErr w:type="gramStart"/>
      <w:r>
        <w:t>sqrt</w:t>
      </w:r>
      <w:proofErr w:type="spellEnd"/>
      <w:r>
        <w:t>(</w:t>
      </w:r>
      <w:proofErr w:type="gramEnd"/>
      <w:r w:rsidR="00480795">
        <w:t>42</w:t>
      </w:r>
      <w:r>
        <w:t xml:space="preserve">-3)) = </w:t>
      </w:r>
      <w:r w:rsidR="00480795" w:rsidRPr="00480795">
        <w:t>-0.1984</w:t>
      </w:r>
    </w:p>
    <w:p w:rsidR="00DD2204" w:rsidRDefault="00DD2204" w:rsidP="00DD2204">
      <w:pPr>
        <w:pStyle w:val="Answer"/>
        <w:ind w:left="720"/>
      </w:pPr>
      <w:proofErr w:type="spellStart"/>
      <w:r>
        <w:t>Zl</w:t>
      </w:r>
      <w:proofErr w:type="spellEnd"/>
      <w:r>
        <w:t xml:space="preserve"> = </w:t>
      </w:r>
      <w:r w:rsidR="00480795">
        <w:t>0.1849</w:t>
      </w:r>
      <w:r>
        <w:t xml:space="preserve"> + (</w:t>
      </w:r>
      <w:r w:rsidR="00480795">
        <w:t xml:space="preserve">2.394 </w:t>
      </w:r>
      <w:r>
        <w:t xml:space="preserve">/ </w:t>
      </w:r>
      <w:proofErr w:type="spellStart"/>
      <w:proofErr w:type="gramStart"/>
      <w:r>
        <w:t>sqrt</w:t>
      </w:r>
      <w:proofErr w:type="spellEnd"/>
      <w:r>
        <w:t>(</w:t>
      </w:r>
      <w:proofErr w:type="gramEnd"/>
      <w:r w:rsidR="00480795">
        <w:t>42</w:t>
      </w:r>
      <w:r>
        <w:t xml:space="preserve">-3)) = </w:t>
      </w:r>
      <w:r w:rsidR="00480795" w:rsidRPr="00480795">
        <w:t>0.5682</w:t>
      </w:r>
    </w:p>
    <w:p w:rsidR="00DD2204" w:rsidRDefault="00DD2204" w:rsidP="00DD2204">
      <w:pPr>
        <w:pStyle w:val="Answer"/>
        <w:ind w:left="720"/>
      </w:pPr>
    </w:p>
    <w:p w:rsidR="00DD2204" w:rsidRDefault="00DD2204" w:rsidP="00DD2204">
      <w:pPr>
        <w:pStyle w:val="Answer"/>
        <w:ind w:left="720"/>
      </w:pPr>
    </w:p>
    <w:p w:rsidR="00DD2204" w:rsidRDefault="00DD2204" w:rsidP="00DD2204">
      <w:pPr>
        <w:pStyle w:val="Answer"/>
        <w:ind w:left="720"/>
      </w:pPr>
      <w:r>
        <w:t>Step 3: Carry out the back-transform to obtain the 95% confidence interval for ρ12. This is shown in the expression below:</w:t>
      </w:r>
    </w:p>
    <w:p w:rsidR="00DD2204" w:rsidRDefault="00DD2204" w:rsidP="00DD2204">
      <w:pPr>
        <w:pStyle w:val="Answer"/>
        <w:ind w:left="720"/>
      </w:pPr>
    </w:p>
    <w:p w:rsidR="00DD2204" w:rsidRDefault="00DD2204" w:rsidP="00DD2204">
      <w:pPr>
        <w:pStyle w:val="Answer"/>
        <w:ind w:left="720"/>
      </w:pPr>
      <w:r>
        <w:t>= ((</w:t>
      </w:r>
      <w:proofErr w:type="gramStart"/>
      <w:r>
        <w:t>exp(</w:t>
      </w:r>
      <w:proofErr w:type="gramEnd"/>
      <w:r>
        <w:t>2*</w:t>
      </w:r>
      <w:r w:rsidR="00480795" w:rsidRPr="00480795">
        <w:t>-0.1984</w:t>
      </w:r>
      <w:r>
        <w:t>)-1) / (exp(2*</w:t>
      </w:r>
      <w:r w:rsidR="00480795" w:rsidRPr="00480795">
        <w:t>-0.1984</w:t>
      </w:r>
      <w:r>
        <w:t>)+1), (exp(2*</w:t>
      </w:r>
      <w:r w:rsidR="00480795" w:rsidRPr="00480795">
        <w:t>0.5682</w:t>
      </w:r>
      <w:r>
        <w:t>)-1)/(exp(2*</w:t>
      </w:r>
      <w:r w:rsidR="00480795" w:rsidRPr="00480795">
        <w:t>0.5682</w:t>
      </w:r>
      <w:r>
        <w:t>)+1))</w:t>
      </w:r>
    </w:p>
    <w:p w:rsidR="00DD2204" w:rsidRDefault="00DD2204" w:rsidP="00DD2204">
      <w:pPr>
        <w:pStyle w:val="Answer"/>
        <w:ind w:left="720"/>
      </w:pPr>
      <w:r>
        <w:t xml:space="preserve">= </w:t>
      </w:r>
      <w:bookmarkStart w:id="1" w:name="_Hlk452558635"/>
      <w:r w:rsidR="00480795">
        <w:t>-0.1958</w:t>
      </w:r>
      <w:r>
        <w:t xml:space="preserve">, </w:t>
      </w:r>
      <w:r w:rsidR="00480795">
        <w:t>0.5140</w:t>
      </w:r>
      <w:bookmarkEnd w:id="1"/>
    </w:p>
    <w:p w:rsidR="00DD2204" w:rsidRDefault="00DD2204" w:rsidP="00DD2204">
      <w:pPr>
        <w:pStyle w:val="Answer"/>
        <w:ind w:left="720"/>
      </w:pPr>
    </w:p>
    <w:p w:rsidR="00DD2204" w:rsidRDefault="00DD2204" w:rsidP="00DD2204">
      <w:pPr>
        <w:pStyle w:val="Answer"/>
        <w:ind w:left="720"/>
      </w:pPr>
      <w:r>
        <w:t xml:space="preserve">This yields the interval from </w:t>
      </w:r>
      <w:r w:rsidR="00480795">
        <w:t>-0.1958 to</w:t>
      </w:r>
      <w:r w:rsidR="00480795" w:rsidRPr="00480795">
        <w:t xml:space="preserve"> 0.5140</w:t>
      </w:r>
    </w:p>
    <w:p w:rsidR="00DD2204" w:rsidRDefault="00DD2204" w:rsidP="000E3AD5">
      <w:pPr>
        <w:pStyle w:val="Answer"/>
        <w:ind w:left="720"/>
      </w:pPr>
    </w:p>
    <w:p w:rsidR="00DD2204" w:rsidRPr="00DD2204" w:rsidRDefault="00DD2204" w:rsidP="000E3AD5">
      <w:pPr>
        <w:pStyle w:val="Answer"/>
        <w:ind w:left="720"/>
        <w:rPr>
          <w:b/>
        </w:rPr>
      </w:pPr>
      <w:r w:rsidRPr="00DD2204">
        <w:rPr>
          <w:b/>
        </w:rPr>
        <w:t>Between solar and NO2, r = 0.1157</w:t>
      </w:r>
    </w:p>
    <w:p w:rsidR="00480795" w:rsidRDefault="00480795" w:rsidP="00480795">
      <w:pPr>
        <w:pStyle w:val="Answer"/>
        <w:ind w:left="720"/>
      </w:pPr>
      <w:r>
        <w:t>Step 1: Compute the Fisher transform:</w:t>
      </w:r>
    </w:p>
    <w:p w:rsidR="00480795" w:rsidRDefault="00480795" w:rsidP="00480795">
      <w:pPr>
        <w:pStyle w:val="Answer"/>
        <w:ind w:left="720"/>
      </w:pPr>
    </w:p>
    <w:p w:rsidR="00480795" w:rsidRDefault="00480795" w:rsidP="00480795">
      <w:pPr>
        <w:pStyle w:val="Answer"/>
        <w:ind w:left="720"/>
      </w:pPr>
      <w:r>
        <w:t xml:space="preserve"> = 1/2 * </w:t>
      </w:r>
      <w:proofErr w:type="gramStart"/>
      <w:r>
        <w:t>LN(</w:t>
      </w:r>
      <w:proofErr w:type="gramEnd"/>
      <w:r>
        <w:t>(1+0.</w:t>
      </w:r>
      <w:r w:rsidRPr="00480795">
        <w:t>1157</w:t>
      </w:r>
      <w:r>
        <w:t>) / (1-0.</w:t>
      </w:r>
      <w:r w:rsidRPr="00480795">
        <w:t>1157</w:t>
      </w:r>
      <w:r>
        <w:t>)) = 0.1162</w:t>
      </w:r>
    </w:p>
    <w:p w:rsidR="00480795" w:rsidRDefault="00480795" w:rsidP="00480795">
      <w:pPr>
        <w:pStyle w:val="Answer"/>
        <w:ind w:left="720"/>
      </w:pPr>
    </w:p>
    <w:p w:rsidR="00480795" w:rsidRDefault="00480795" w:rsidP="00480795">
      <w:pPr>
        <w:pStyle w:val="Answer"/>
        <w:ind w:left="720"/>
      </w:pPr>
      <w:r>
        <w:t>Step 2: Next, compute the 95% confidence interval for the Fisher transform</w:t>
      </w:r>
    </w:p>
    <w:p w:rsidR="00480795" w:rsidRDefault="00480795" w:rsidP="00480795">
      <w:pPr>
        <w:pStyle w:val="Answer"/>
        <w:ind w:left="720"/>
      </w:pPr>
      <w:r>
        <w:t xml:space="preserve"> </w:t>
      </w:r>
    </w:p>
    <w:p w:rsidR="00480795" w:rsidRDefault="00480795" w:rsidP="00480795">
      <w:pPr>
        <w:pStyle w:val="Answer"/>
        <w:ind w:left="720"/>
      </w:pPr>
    </w:p>
    <w:p w:rsidR="00480795" w:rsidRDefault="00480795" w:rsidP="00480795">
      <w:pPr>
        <w:pStyle w:val="Answer"/>
        <w:ind w:left="720"/>
      </w:pPr>
      <w:proofErr w:type="spellStart"/>
      <w:r>
        <w:t>Zl</w:t>
      </w:r>
      <w:proofErr w:type="spellEnd"/>
      <w:r>
        <w:t xml:space="preserve"> = 0.1162 – (2.394 / </w:t>
      </w:r>
      <w:proofErr w:type="spellStart"/>
      <w:proofErr w:type="gramStart"/>
      <w:r>
        <w:t>sqrt</w:t>
      </w:r>
      <w:proofErr w:type="spellEnd"/>
      <w:r>
        <w:t>(</w:t>
      </w:r>
      <w:proofErr w:type="gramEnd"/>
      <w:r>
        <w:t>42-3)) = -0.2671</w:t>
      </w:r>
    </w:p>
    <w:p w:rsidR="00480795" w:rsidRDefault="00480795" w:rsidP="00480795">
      <w:pPr>
        <w:pStyle w:val="Answer"/>
        <w:ind w:left="720"/>
      </w:pPr>
      <w:proofErr w:type="spellStart"/>
      <w:r>
        <w:t>Zl</w:t>
      </w:r>
      <w:proofErr w:type="spellEnd"/>
      <w:r>
        <w:t xml:space="preserve"> = 0.1162 + (2.394 / </w:t>
      </w:r>
      <w:proofErr w:type="spellStart"/>
      <w:proofErr w:type="gramStart"/>
      <w:r>
        <w:t>sqrt</w:t>
      </w:r>
      <w:proofErr w:type="spellEnd"/>
      <w:r>
        <w:t>(</w:t>
      </w:r>
      <w:proofErr w:type="gramEnd"/>
      <w:r>
        <w:t>42-3)) = 0.4995</w:t>
      </w:r>
    </w:p>
    <w:p w:rsidR="00480795" w:rsidRDefault="00480795" w:rsidP="00480795">
      <w:pPr>
        <w:pStyle w:val="Answer"/>
        <w:ind w:left="720"/>
      </w:pPr>
    </w:p>
    <w:p w:rsidR="00480795" w:rsidRDefault="00480795" w:rsidP="00480795">
      <w:pPr>
        <w:pStyle w:val="Answer"/>
        <w:ind w:left="720"/>
      </w:pPr>
    </w:p>
    <w:p w:rsidR="00480795" w:rsidRDefault="00480795" w:rsidP="00480795">
      <w:pPr>
        <w:pStyle w:val="Answer"/>
        <w:ind w:left="720"/>
      </w:pPr>
      <w:r>
        <w:t>Step 3: Carry out the back-transform to obtain the 95% confidence interval for ρ12. This is shown in the expression below:</w:t>
      </w:r>
    </w:p>
    <w:p w:rsidR="00480795" w:rsidRDefault="00480795" w:rsidP="00480795">
      <w:pPr>
        <w:pStyle w:val="Answer"/>
        <w:ind w:left="720"/>
      </w:pPr>
    </w:p>
    <w:p w:rsidR="00480795" w:rsidRDefault="00480795" w:rsidP="00480795">
      <w:pPr>
        <w:pStyle w:val="Answer"/>
        <w:ind w:left="720"/>
      </w:pPr>
      <w:r>
        <w:t>= ((</w:t>
      </w:r>
      <w:proofErr w:type="gramStart"/>
      <w:r>
        <w:t>exp(</w:t>
      </w:r>
      <w:proofErr w:type="gramEnd"/>
      <w:r>
        <w:t>2*</w:t>
      </w:r>
      <w:r w:rsidRPr="00480795">
        <w:t>-0.</w:t>
      </w:r>
      <w:r>
        <w:t>2671)-1) / (exp(2*</w:t>
      </w:r>
      <w:r w:rsidRPr="00480795">
        <w:t>-0.</w:t>
      </w:r>
      <w:r>
        <w:t>2671)+1), (exp(2*</w:t>
      </w:r>
      <w:r w:rsidRPr="00480795">
        <w:t>0.</w:t>
      </w:r>
      <w:r>
        <w:t>4995)-1)/(exp(2*</w:t>
      </w:r>
      <w:r w:rsidRPr="00480795">
        <w:t>0.</w:t>
      </w:r>
      <w:r>
        <w:t>4995)+1))</w:t>
      </w:r>
    </w:p>
    <w:p w:rsidR="00480795" w:rsidRDefault="00480795" w:rsidP="00480795">
      <w:pPr>
        <w:pStyle w:val="Answer"/>
        <w:ind w:left="720"/>
      </w:pPr>
      <w:r>
        <w:t xml:space="preserve">= </w:t>
      </w:r>
      <w:bookmarkStart w:id="2" w:name="_Hlk452558832"/>
      <w:r>
        <w:t>-0.2609, 0.4617</w:t>
      </w:r>
      <w:bookmarkEnd w:id="2"/>
    </w:p>
    <w:p w:rsidR="00480795" w:rsidRDefault="00480795" w:rsidP="00480795">
      <w:pPr>
        <w:pStyle w:val="Answer"/>
        <w:ind w:left="720"/>
      </w:pPr>
    </w:p>
    <w:p w:rsidR="00480795" w:rsidRDefault="00480795" w:rsidP="00480795">
      <w:pPr>
        <w:pStyle w:val="Answer"/>
        <w:ind w:left="720"/>
      </w:pPr>
      <w:r>
        <w:t>This yields the interval from -0.2609 to</w:t>
      </w:r>
      <w:r w:rsidRPr="00480795">
        <w:t xml:space="preserve"> 0.4617</w:t>
      </w:r>
    </w:p>
    <w:p w:rsidR="00DD2204" w:rsidRDefault="00DD2204" w:rsidP="000E3AD5">
      <w:pPr>
        <w:pStyle w:val="Answer"/>
        <w:ind w:left="720"/>
      </w:pPr>
    </w:p>
    <w:p w:rsidR="00DD2204" w:rsidRPr="00DD2204" w:rsidRDefault="00DD2204" w:rsidP="000E3AD5">
      <w:pPr>
        <w:pStyle w:val="Answer"/>
        <w:ind w:left="720"/>
        <w:rPr>
          <w:b/>
        </w:rPr>
      </w:pPr>
      <w:r w:rsidRPr="00DD2204">
        <w:rPr>
          <w:b/>
        </w:rPr>
        <w:t>Between CO and NO2, r = 0.</w:t>
      </w:r>
      <w:bookmarkStart w:id="3" w:name="_Hlk452558854"/>
      <w:r w:rsidRPr="00DD2204">
        <w:rPr>
          <w:b/>
        </w:rPr>
        <w:t>5566</w:t>
      </w:r>
      <w:bookmarkEnd w:id="3"/>
    </w:p>
    <w:p w:rsidR="00480795" w:rsidRDefault="00480795" w:rsidP="00480795">
      <w:pPr>
        <w:pStyle w:val="Answer"/>
        <w:ind w:left="720"/>
      </w:pPr>
      <w:r>
        <w:t>Step 1: Compute the Fisher transform:</w:t>
      </w:r>
    </w:p>
    <w:p w:rsidR="00480795" w:rsidRDefault="00480795" w:rsidP="00480795">
      <w:pPr>
        <w:pStyle w:val="Answer"/>
        <w:ind w:left="720"/>
      </w:pPr>
    </w:p>
    <w:p w:rsidR="00480795" w:rsidRDefault="00480795" w:rsidP="00480795">
      <w:pPr>
        <w:pStyle w:val="Answer"/>
        <w:ind w:left="720"/>
      </w:pPr>
      <w:r>
        <w:t xml:space="preserve"> = 1/2 * </w:t>
      </w:r>
      <w:proofErr w:type="gramStart"/>
      <w:r>
        <w:t>LN(</w:t>
      </w:r>
      <w:proofErr w:type="gramEnd"/>
      <w:r>
        <w:t>(1+0.</w:t>
      </w:r>
      <w:r w:rsidRPr="00480795">
        <w:t>5566</w:t>
      </w:r>
      <w:r>
        <w:t>) / (1-0.</w:t>
      </w:r>
      <w:r w:rsidRPr="00480795">
        <w:t>5566</w:t>
      </w:r>
      <w:r>
        <w:t>)) = 0.6279</w:t>
      </w:r>
    </w:p>
    <w:p w:rsidR="00480795" w:rsidRDefault="00480795" w:rsidP="00480795">
      <w:pPr>
        <w:pStyle w:val="Answer"/>
        <w:ind w:left="720"/>
      </w:pPr>
    </w:p>
    <w:p w:rsidR="00480795" w:rsidRDefault="00480795" w:rsidP="00480795">
      <w:pPr>
        <w:pStyle w:val="Answer"/>
        <w:ind w:left="720"/>
      </w:pPr>
      <w:r>
        <w:t>Step 2: Next, compute the 95% confidence interval for the Fisher transform</w:t>
      </w:r>
    </w:p>
    <w:p w:rsidR="00480795" w:rsidRDefault="00480795" w:rsidP="00480795">
      <w:pPr>
        <w:pStyle w:val="Answer"/>
        <w:ind w:left="720"/>
      </w:pPr>
      <w:r>
        <w:t xml:space="preserve"> </w:t>
      </w:r>
    </w:p>
    <w:p w:rsidR="00480795" w:rsidRDefault="00480795" w:rsidP="00480795">
      <w:pPr>
        <w:pStyle w:val="Answer"/>
        <w:ind w:left="720"/>
      </w:pPr>
    </w:p>
    <w:p w:rsidR="00480795" w:rsidRDefault="00480795" w:rsidP="00480795">
      <w:pPr>
        <w:pStyle w:val="Answer"/>
        <w:ind w:left="720"/>
      </w:pPr>
      <w:proofErr w:type="spellStart"/>
      <w:r>
        <w:t>Zl</w:t>
      </w:r>
      <w:proofErr w:type="spellEnd"/>
      <w:r>
        <w:t xml:space="preserve"> = 0.6279 – (2.394 / </w:t>
      </w:r>
      <w:proofErr w:type="spellStart"/>
      <w:proofErr w:type="gramStart"/>
      <w:r>
        <w:t>sqrt</w:t>
      </w:r>
      <w:proofErr w:type="spellEnd"/>
      <w:r>
        <w:t>(</w:t>
      </w:r>
      <w:proofErr w:type="gramEnd"/>
      <w:r>
        <w:t xml:space="preserve">42-3)) = </w:t>
      </w:r>
      <w:bookmarkStart w:id="4" w:name="_Hlk452558937"/>
      <w:r>
        <w:t>0.2446</w:t>
      </w:r>
      <w:bookmarkEnd w:id="4"/>
    </w:p>
    <w:p w:rsidR="00480795" w:rsidRDefault="00480795" w:rsidP="00480795">
      <w:pPr>
        <w:pStyle w:val="Answer"/>
        <w:ind w:left="720"/>
      </w:pPr>
      <w:proofErr w:type="spellStart"/>
      <w:r>
        <w:t>Zl</w:t>
      </w:r>
      <w:proofErr w:type="spellEnd"/>
      <w:r>
        <w:t xml:space="preserve"> = 0.6279 + (2.394 / </w:t>
      </w:r>
      <w:proofErr w:type="spellStart"/>
      <w:proofErr w:type="gramStart"/>
      <w:r>
        <w:t>sqrt</w:t>
      </w:r>
      <w:proofErr w:type="spellEnd"/>
      <w:r>
        <w:t>(</w:t>
      </w:r>
      <w:proofErr w:type="gramEnd"/>
      <w:r>
        <w:t>42-3)) = 1.0112</w:t>
      </w:r>
    </w:p>
    <w:p w:rsidR="00480795" w:rsidRDefault="00480795" w:rsidP="00480795">
      <w:pPr>
        <w:pStyle w:val="Answer"/>
        <w:ind w:left="720"/>
      </w:pPr>
    </w:p>
    <w:p w:rsidR="00480795" w:rsidRDefault="00480795" w:rsidP="00480795">
      <w:pPr>
        <w:pStyle w:val="Answer"/>
        <w:ind w:left="720"/>
      </w:pPr>
    </w:p>
    <w:p w:rsidR="00480795" w:rsidRDefault="00480795" w:rsidP="00480795">
      <w:pPr>
        <w:pStyle w:val="Answer"/>
        <w:ind w:left="720"/>
      </w:pPr>
      <w:r>
        <w:t>Step 3: Carry out the back-transform to obtain the 95% confidence interval for ρ12. This is shown in the expression below:</w:t>
      </w:r>
    </w:p>
    <w:p w:rsidR="00480795" w:rsidRDefault="00480795" w:rsidP="00480795">
      <w:pPr>
        <w:pStyle w:val="Answer"/>
        <w:ind w:left="720"/>
      </w:pPr>
    </w:p>
    <w:p w:rsidR="00480795" w:rsidRDefault="00480795" w:rsidP="00480795">
      <w:pPr>
        <w:pStyle w:val="Answer"/>
        <w:ind w:left="720"/>
      </w:pPr>
      <w:r>
        <w:t>= ((</w:t>
      </w:r>
      <w:proofErr w:type="gramStart"/>
      <w:r>
        <w:t>exp(</w:t>
      </w:r>
      <w:proofErr w:type="gramEnd"/>
      <w:r>
        <w:t>2*</w:t>
      </w:r>
      <w:r w:rsidRPr="00480795">
        <w:t>0.2446</w:t>
      </w:r>
      <w:r>
        <w:t>)-1) / (exp(2*</w:t>
      </w:r>
      <w:r w:rsidRPr="00480795">
        <w:t>0.2446</w:t>
      </w:r>
      <w:r>
        <w:t>)+1), (exp(2*1.0112)-1)/(exp(2*1.0112)+1))</w:t>
      </w:r>
    </w:p>
    <w:p w:rsidR="00480795" w:rsidRDefault="00480795" w:rsidP="00480795">
      <w:pPr>
        <w:pStyle w:val="Answer"/>
        <w:ind w:left="720"/>
      </w:pPr>
      <w:r>
        <w:t xml:space="preserve">= </w:t>
      </w:r>
      <w:bookmarkStart w:id="5" w:name="_Hlk452559012"/>
      <w:r>
        <w:t>0.2398, 0.7663</w:t>
      </w:r>
      <w:bookmarkEnd w:id="5"/>
    </w:p>
    <w:p w:rsidR="00480795" w:rsidRDefault="00480795" w:rsidP="00480795">
      <w:pPr>
        <w:pStyle w:val="Answer"/>
        <w:ind w:left="720"/>
      </w:pPr>
    </w:p>
    <w:p w:rsidR="00480795" w:rsidRDefault="00480795" w:rsidP="00480795">
      <w:pPr>
        <w:pStyle w:val="Answer"/>
        <w:ind w:left="720"/>
      </w:pPr>
      <w:r>
        <w:t xml:space="preserve">This yields the interval from 0.2398 to </w:t>
      </w:r>
      <w:r w:rsidRPr="00480795">
        <w:t>0.7663</w:t>
      </w:r>
    </w:p>
    <w:p w:rsidR="00DD2204" w:rsidRDefault="00DD2204" w:rsidP="000E3AD5">
      <w:pPr>
        <w:pStyle w:val="Answer"/>
        <w:ind w:left="720"/>
      </w:pPr>
    </w:p>
    <w:p w:rsidR="00DD2204" w:rsidRDefault="00DD2204" w:rsidP="000E3AD5">
      <w:pPr>
        <w:pStyle w:val="Answer"/>
        <w:ind w:left="720"/>
      </w:pPr>
    </w:p>
    <w:p w:rsidR="00AF0004" w:rsidRDefault="00AF0004" w:rsidP="00AF0004">
      <w:r>
        <w:rPr>
          <w:noProof/>
        </w:rPr>
        <w:lastRenderedPageBreak/>
        <w:drawing>
          <wp:inline distT="0" distB="0" distL="0" distR="0">
            <wp:extent cx="6400800" cy="452581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400800" cy="4525813"/>
                    </a:xfrm>
                    <a:prstGeom prst="rect">
                      <a:avLst/>
                    </a:prstGeom>
                    <a:noFill/>
                    <a:ln w="9525">
                      <a:noFill/>
                      <a:miter lim="800000"/>
                      <a:headEnd/>
                      <a:tailEnd/>
                    </a:ln>
                  </pic:spPr>
                </pic:pic>
              </a:graphicData>
            </a:graphic>
          </wp:inline>
        </w:drawing>
      </w:r>
    </w:p>
    <w:p w:rsidR="00FA046F" w:rsidRDefault="00FA046F" w:rsidP="00FA046F">
      <w:pPr>
        <w:pStyle w:val="Answer"/>
        <w:numPr>
          <w:ilvl w:val="0"/>
          <w:numId w:val="10"/>
        </w:numPr>
      </w:pPr>
      <w:r>
        <w:t>The sample means are:</w:t>
      </w:r>
    </w:p>
    <w:p w:rsidR="00FA046F" w:rsidRDefault="00FA046F" w:rsidP="00FA046F">
      <w:pPr>
        <w:pStyle w:val="Answer"/>
        <w:ind w:left="720"/>
      </w:pPr>
      <w:r>
        <w:t xml:space="preserve">x1bar (oxygen) = </w:t>
      </w:r>
      <w:r w:rsidR="00C710DD" w:rsidRPr="00C710DD">
        <w:t>34.64</w:t>
      </w:r>
      <w:r w:rsidR="00C710DD">
        <w:t xml:space="preserve"> </w:t>
      </w:r>
      <w:r>
        <w:t xml:space="preserve">and x2bar </w:t>
      </w:r>
      <w:r w:rsidR="00C710DD">
        <w:t xml:space="preserve">(solids) </w:t>
      </w:r>
      <w:r>
        <w:t xml:space="preserve">= </w:t>
      </w:r>
      <w:r w:rsidR="00C710DD">
        <w:t xml:space="preserve">33.18 </w:t>
      </w:r>
    </w:p>
    <w:p w:rsidR="00C710DD" w:rsidRDefault="00FA046F" w:rsidP="00C710DD">
      <w:pPr>
        <w:pStyle w:val="Answer"/>
        <w:ind w:left="720"/>
        <w:rPr>
          <w:rFonts w:eastAsiaTheme="minorEastAsia"/>
        </w:rPr>
      </w:pPr>
      <w:r>
        <w:t xml:space="preserve">Therefore the </w:t>
      </w:r>
      <w:proofErr w:type="gramStart"/>
      <w:r>
        <w:t>sample mean</w:t>
      </w:r>
      <w:proofErr w:type="gramEnd"/>
      <w:r>
        <w:t xml:space="preserve"> vector x¯= </w:t>
      </w:r>
      <w:r w:rsidR="00C710DD" w:rsidRPr="00C710DD">
        <w:t xml:space="preserve"> </w:t>
      </w:r>
      <m:oMath>
        <m:m>
          <m:mPr>
            <m:mcs>
              <m:mc>
                <m:mcPr>
                  <m:count m:val="1"/>
                  <m:mcJc m:val="center"/>
                </m:mcPr>
              </m:mc>
            </m:mcs>
            <m:ctrlPr>
              <w:rPr>
                <w:rFonts w:ascii="Cambria Math" w:hAnsi="Cambria Math"/>
                <w:i/>
              </w:rPr>
            </m:ctrlPr>
          </m:mPr>
          <m:m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34.64</m:t>
                        </m:r>
                      </m:e>
                    </m:mr>
                    <m:mr>
                      <m:e>
                        <m:r>
                          <w:rPr>
                            <w:rFonts w:ascii="Cambria Math" w:hAnsi="Cambria Math"/>
                          </w:rPr>
                          <m:t>33.18</m:t>
                        </m:r>
                      </m:e>
                    </m:mr>
                  </m:m>
                </m:e>
              </m:d>
            </m:e>
          </m:mr>
        </m:m>
      </m:oMath>
    </w:p>
    <w:p w:rsidR="00C710DD" w:rsidRDefault="00C710DD" w:rsidP="00C710DD">
      <w:pPr>
        <w:pStyle w:val="Answer"/>
        <w:ind w:left="720"/>
        <w:rPr>
          <w:rFonts w:eastAsiaTheme="minorEastAsia"/>
        </w:rPr>
      </w:pPr>
    </w:p>
    <w:p w:rsidR="001E2EA4" w:rsidRDefault="001E2EA4" w:rsidP="001E2EA4">
      <w:pPr>
        <w:pStyle w:val="Answer"/>
        <w:rPr>
          <w:bdr w:val="none" w:sz="0" w:space="0" w:color="auto" w:frame="1"/>
          <w:shd w:val="clear" w:color="auto" w:fill="FFFFFF"/>
        </w:rPr>
      </w:pPr>
      <w:r>
        <w:rPr>
          <w:bdr w:val="none" w:sz="0" w:space="0" w:color="auto" w:frame="1"/>
          <w:shd w:val="clear" w:color="auto" w:fill="FFFFFF"/>
        </w:rPr>
        <w:t>We have the following variances and covariance:</w:t>
      </w:r>
    </w:p>
    <w:tbl>
      <w:tblPr>
        <w:tblW w:w="5858" w:type="dxa"/>
        <w:tblInd w:w="95" w:type="dxa"/>
        <w:tblLook w:val="04A0"/>
      </w:tblPr>
      <w:tblGrid>
        <w:gridCol w:w="1228"/>
        <w:gridCol w:w="1160"/>
        <w:gridCol w:w="1051"/>
        <w:gridCol w:w="1540"/>
        <w:gridCol w:w="1273"/>
      </w:tblGrid>
      <w:tr w:rsidR="001E2EA4" w:rsidRPr="001E2EA4" w:rsidTr="001E2EA4">
        <w:trPr>
          <w:trHeight w:val="255"/>
        </w:trPr>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plant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oxygen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solids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O*S</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25</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15</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375</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2</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28</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13</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364</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36</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22</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792</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4</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35</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29</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1015</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5</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15</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31</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465</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6</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44</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64</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2816</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7</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42</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30</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1260</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8</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54</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64</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3456</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9</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34</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56</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1904</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10</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29</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20</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580</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11</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39</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21</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819</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proofErr w:type="spellStart"/>
            <w:r w:rsidRPr="001E2EA4">
              <w:rPr>
                <w:rFonts w:eastAsia="Times New Roman"/>
                <w:color w:val="000000"/>
                <w:szCs w:val="20"/>
              </w:rPr>
              <w:t>Avg</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34.63636</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33.18181818</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1258.72727</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Sum</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381</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365</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13846</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Covariance</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120.372727</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Variance</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109.2545</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363.7636364</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r>
      <w:tr w:rsidR="001E2EA4" w:rsidRPr="001E2EA4" w:rsidTr="001E2EA4">
        <w:trPr>
          <w:trHeight w:val="255"/>
        </w:trPr>
        <w:tc>
          <w:tcPr>
            <w:tcW w:w="1038" w:type="dxa"/>
            <w:tcBorders>
              <w:top w:val="nil"/>
              <w:left w:val="single" w:sz="4" w:space="0" w:color="auto"/>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SD</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10.45249</w:t>
            </w:r>
          </w:p>
        </w:tc>
        <w:tc>
          <w:tcPr>
            <w:tcW w:w="154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jc w:val="right"/>
              <w:rPr>
                <w:rFonts w:eastAsia="Times New Roman"/>
                <w:color w:val="000000"/>
                <w:szCs w:val="20"/>
              </w:rPr>
            </w:pPr>
            <w:r w:rsidRPr="001E2EA4">
              <w:rPr>
                <w:rFonts w:eastAsia="Times New Roman"/>
                <w:color w:val="000000"/>
                <w:szCs w:val="20"/>
              </w:rPr>
              <w:t>19.07258861</w:t>
            </w:r>
          </w:p>
        </w:tc>
        <w:tc>
          <w:tcPr>
            <w:tcW w:w="1160" w:type="dxa"/>
            <w:tcBorders>
              <w:top w:val="nil"/>
              <w:left w:val="nil"/>
              <w:bottom w:val="single" w:sz="4" w:space="0" w:color="auto"/>
              <w:right w:val="single" w:sz="4" w:space="0" w:color="auto"/>
            </w:tcBorders>
            <w:shd w:val="clear" w:color="auto" w:fill="auto"/>
            <w:noWrap/>
            <w:vAlign w:val="bottom"/>
            <w:hideMark/>
          </w:tcPr>
          <w:p w:rsidR="001E2EA4" w:rsidRPr="001E2EA4" w:rsidRDefault="001E2EA4" w:rsidP="001E2EA4">
            <w:pPr>
              <w:spacing w:after="0" w:line="240" w:lineRule="auto"/>
              <w:rPr>
                <w:rFonts w:eastAsia="Times New Roman"/>
                <w:color w:val="000000"/>
                <w:szCs w:val="20"/>
              </w:rPr>
            </w:pPr>
            <w:r w:rsidRPr="001E2EA4">
              <w:rPr>
                <w:rFonts w:eastAsia="Times New Roman"/>
                <w:color w:val="000000"/>
                <w:szCs w:val="20"/>
              </w:rPr>
              <w:t> </w:t>
            </w:r>
          </w:p>
        </w:tc>
      </w:tr>
    </w:tbl>
    <w:p w:rsidR="00C710DD" w:rsidRDefault="00C710DD" w:rsidP="00C710DD">
      <w:pPr>
        <w:pStyle w:val="Answer"/>
        <w:ind w:left="720"/>
      </w:pPr>
    </w:p>
    <w:p w:rsidR="001E2EA4" w:rsidRDefault="001E2EA4" w:rsidP="001E2EA4">
      <w:pPr>
        <w:pStyle w:val="Answer"/>
        <w:rPr>
          <w:rFonts w:eastAsiaTheme="minorEastAsia"/>
        </w:rPr>
      </w:pPr>
      <w:r w:rsidRPr="007664A6">
        <w:rPr>
          <w:highlight w:val="yellow"/>
          <w:bdr w:val="none" w:sz="0" w:space="0" w:color="auto" w:frame="1"/>
          <w:shd w:val="clear" w:color="auto" w:fill="FFFFFF"/>
        </w:rPr>
        <w:lastRenderedPageBreak/>
        <w:t xml:space="preserve">Therefore sample covariance matrix S = </w:t>
      </w:r>
      <m:oMath>
        <m:m>
          <m:mPr>
            <m:mcs>
              <m:mc>
                <m:mcPr>
                  <m:count m:val="1"/>
                  <m:mcJc m:val="center"/>
                </m:mcPr>
              </m:mc>
            </m:mcs>
            <m:ctrlPr>
              <w:rPr>
                <w:rFonts w:ascii="Cambria Math" w:hAnsi="Cambria Math"/>
                <w:i/>
                <w:highlight w:val="yellow"/>
              </w:rPr>
            </m:ctrlPr>
          </m:mPr>
          <m:mr>
            <m:e>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r>
                          <w:rPr>
                            <w:rFonts w:ascii="Cambria Math" w:hAnsi="Cambria Math"/>
                            <w:highlight w:val="yellow"/>
                          </w:rPr>
                          <m:t>109.25</m:t>
                        </m:r>
                      </m:e>
                      <m:e>
                        <m:r>
                          <m:rPr>
                            <m:sty m:val="p"/>
                          </m:rPr>
                          <w:rPr>
                            <w:rFonts w:ascii="Cambria Math" w:eastAsia="Times New Roman" w:hAnsi="Cambria Math"/>
                            <w:color w:val="000000"/>
                          </w:rPr>
                          <m:t>120.37</m:t>
                        </m:r>
                        <m:ctrlPr>
                          <w:rPr>
                            <w:rFonts w:ascii="Cambria Math" w:eastAsia="Cambria Math" w:hAnsi="Cambria Math" w:cs="Cambria Math"/>
                            <w:i/>
                            <w:highlight w:val="yellow"/>
                          </w:rPr>
                        </m:ctrlPr>
                      </m:e>
                    </m:mr>
                    <m:mr>
                      <m:e>
                        <m:r>
                          <m:rPr>
                            <m:sty m:val="p"/>
                          </m:rPr>
                          <w:rPr>
                            <w:rFonts w:ascii="Cambria Math" w:eastAsia="Times New Roman" w:hAnsi="Cambria Math"/>
                            <w:color w:val="000000"/>
                          </w:rPr>
                          <m:t>120.37</m:t>
                        </m:r>
                        <m:ctrlPr>
                          <w:rPr>
                            <w:rFonts w:ascii="Cambria Math" w:eastAsia="Cambria Math" w:hAnsi="Cambria Math" w:cs="Cambria Math"/>
                            <w:i/>
                            <w:highlight w:val="yellow"/>
                          </w:rPr>
                        </m:ctrlPr>
                      </m:e>
                      <m:e>
                        <m:r>
                          <w:rPr>
                            <w:rFonts w:ascii="Cambria Math" w:eastAsia="Cambria Math" w:hAnsi="Cambria Math" w:cs="Cambria Math"/>
                            <w:highlight w:val="yellow"/>
                          </w:rPr>
                          <m:t>363.76</m:t>
                        </m:r>
                      </m:e>
                    </m:mr>
                  </m:m>
                </m:e>
              </m:d>
            </m:e>
          </m:mr>
        </m:m>
      </m:oMath>
    </w:p>
    <w:p w:rsidR="001E2EA4" w:rsidRPr="00C710DD" w:rsidRDefault="001E2EA4" w:rsidP="00C710DD">
      <w:pPr>
        <w:pStyle w:val="Answer"/>
        <w:ind w:left="720"/>
      </w:pPr>
    </w:p>
    <w:p w:rsidR="00AC6D23" w:rsidRDefault="00AC6D23" w:rsidP="00AC6D23">
      <w:pPr>
        <w:pStyle w:val="Answer"/>
      </w:pPr>
      <w:r w:rsidRPr="007664A6">
        <w:t xml:space="preserve">The correlation between </w:t>
      </w:r>
      <w:r>
        <w:t xml:space="preserve">X1 </w:t>
      </w:r>
      <w:r w:rsidRPr="007664A6">
        <w:t xml:space="preserve">and </w:t>
      </w:r>
      <w:r>
        <w:t xml:space="preserve">X2 </w:t>
      </w:r>
      <w:r w:rsidRPr="007664A6">
        <w:t xml:space="preserve">is </w:t>
      </w:r>
      <w:r>
        <w:t>= 120.37</w:t>
      </w:r>
      <w:proofErr w:type="gramStart"/>
      <w:r>
        <w:t>/(</w:t>
      </w:r>
      <w:proofErr w:type="spellStart"/>
      <w:proofErr w:type="gramEnd"/>
      <w:r>
        <w:t>sqrt</w:t>
      </w:r>
      <w:proofErr w:type="spellEnd"/>
      <w:r>
        <w:t xml:space="preserve">(109.25) * </w:t>
      </w:r>
      <w:proofErr w:type="spellStart"/>
      <w:r>
        <w:t>sqrt</w:t>
      </w:r>
      <w:proofErr w:type="spellEnd"/>
      <w:r>
        <w:t>(363.76)) = 0.6038</w:t>
      </w:r>
    </w:p>
    <w:p w:rsidR="00AC6D23" w:rsidRDefault="00AC6D23" w:rsidP="00AC6D23">
      <w:pPr>
        <w:pStyle w:val="Answer"/>
      </w:pPr>
    </w:p>
    <w:p w:rsidR="00FA046F" w:rsidRDefault="00FA046F" w:rsidP="00FA046F">
      <w:pPr>
        <w:pStyle w:val="Answer"/>
        <w:ind w:left="720"/>
      </w:pPr>
    </w:p>
    <w:p w:rsidR="00C710DD" w:rsidRDefault="00C710DD" w:rsidP="00FA046F">
      <w:pPr>
        <w:pStyle w:val="Answer"/>
        <w:ind w:left="720"/>
      </w:pPr>
    </w:p>
    <w:p w:rsidR="00744109" w:rsidRDefault="00744109" w:rsidP="00744109">
      <w:pPr>
        <w:pStyle w:val="Answer"/>
        <w:numPr>
          <w:ilvl w:val="0"/>
          <w:numId w:val="10"/>
        </w:numPr>
      </w:pPr>
      <w:r>
        <w:t>T</w:t>
      </w:r>
      <w:r w:rsidRPr="00744109">
        <w:t xml:space="preserve">he sample size is n = </w:t>
      </w:r>
      <w:r>
        <w:t xml:space="preserve">11 </w:t>
      </w:r>
      <w:r w:rsidRPr="00744109">
        <w:t>and we want a 95% confidence interval for the population mean. Thus α = 0.05.</w:t>
      </w:r>
    </w:p>
    <w:p w:rsidR="00744109" w:rsidRDefault="00744109" w:rsidP="00744109">
      <w:pPr>
        <w:pStyle w:val="Answer"/>
        <w:ind w:left="720"/>
      </w:pPr>
    </w:p>
    <w:p w:rsidR="0071464C" w:rsidRDefault="00744109" w:rsidP="00744109">
      <w:pPr>
        <w:pStyle w:val="Answer"/>
        <w:numPr>
          <w:ilvl w:val="0"/>
          <w:numId w:val="11"/>
        </w:numPr>
      </w:pPr>
      <w:r w:rsidRPr="00744109">
        <w:t>One at a Time Multiplier</w:t>
      </w:r>
      <w:r>
        <w:t xml:space="preserve">: </w:t>
      </w:r>
    </w:p>
    <w:p w:rsidR="00744109" w:rsidRDefault="00744109" w:rsidP="0071464C">
      <w:pPr>
        <w:pStyle w:val="Answer"/>
        <w:ind w:left="1080"/>
      </w:pPr>
      <w:r w:rsidRPr="00744109">
        <w:t>In Excel, the command =</w:t>
      </w:r>
      <w:proofErr w:type="gramStart"/>
      <w:r w:rsidRPr="00744109">
        <w:t>TINV(</w:t>
      </w:r>
      <w:proofErr w:type="gramEnd"/>
      <w:r w:rsidRPr="00744109">
        <w:t>.05,10) will give the multiplier (value = 2.228). In SAS a command such as command t1=</w:t>
      </w:r>
      <w:proofErr w:type="spellStart"/>
      <w:proofErr w:type="gramStart"/>
      <w:r w:rsidRPr="00744109">
        <w:t>tinv</w:t>
      </w:r>
      <w:proofErr w:type="spellEnd"/>
      <w:r w:rsidRPr="00744109">
        <w:t>(</w:t>
      </w:r>
      <w:proofErr w:type="gramEnd"/>
      <w:r w:rsidRPr="00744109">
        <w:t>.975, 10)</w:t>
      </w:r>
    </w:p>
    <w:p w:rsidR="0071464C" w:rsidRDefault="0071464C" w:rsidP="0071464C">
      <w:pPr>
        <w:pStyle w:val="Answer"/>
        <w:ind w:left="1080"/>
      </w:pPr>
    </w:p>
    <w:p w:rsidR="0071464C" w:rsidRDefault="0071464C" w:rsidP="0071464C">
      <w:pPr>
        <w:pStyle w:val="Answer"/>
        <w:ind w:left="1080"/>
      </w:pPr>
      <w:r w:rsidRPr="0071464C">
        <w:t xml:space="preserve">With this notation a confidence interval </w:t>
      </w:r>
      <w:proofErr w:type="gramStart"/>
      <w:r w:rsidRPr="0071464C">
        <w:t xml:space="preserve">for  </w:t>
      </w:r>
      <w:proofErr w:type="spellStart"/>
      <w:r w:rsidRPr="0071464C">
        <w:t>μj</w:t>
      </w:r>
      <w:proofErr w:type="spellEnd"/>
      <w:proofErr w:type="gramEnd"/>
      <w:r w:rsidRPr="0071464C">
        <w:t xml:space="preserve">  is computed as</w:t>
      </w:r>
      <w:r>
        <w:t>:</w:t>
      </w:r>
    </w:p>
    <w:p w:rsidR="0071464C" w:rsidRDefault="0071464C" w:rsidP="0071464C">
      <w:pPr>
        <w:pStyle w:val="Answer"/>
        <w:ind w:left="1080"/>
      </w:pPr>
      <w:r>
        <w:rPr>
          <w:noProof/>
        </w:rPr>
        <w:drawing>
          <wp:inline distT="0" distB="0" distL="0" distR="0">
            <wp:extent cx="1487170" cy="4451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487170" cy="445135"/>
                    </a:xfrm>
                    <a:prstGeom prst="rect">
                      <a:avLst/>
                    </a:prstGeom>
                    <a:noFill/>
                    <a:ln w="9525">
                      <a:noFill/>
                      <a:miter lim="800000"/>
                      <a:headEnd/>
                      <a:tailEnd/>
                    </a:ln>
                  </pic:spPr>
                </pic:pic>
              </a:graphicData>
            </a:graphic>
          </wp:inline>
        </w:drawing>
      </w:r>
    </w:p>
    <w:p w:rsidR="0071464C" w:rsidRDefault="0071464C" w:rsidP="0071464C">
      <w:pPr>
        <w:pStyle w:val="Answer"/>
        <w:ind w:left="1080"/>
      </w:pPr>
      <w:r>
        <w:t xml:space="preserve">For oxygen, 34.636 </w:t>
      </w:r>
      <w:r>
        <w:rPr>
          <w:rFonts w:cs="Times New Roman"/>
        </w:rPr>
        <w:t>±</w:t>
      </w:r>
      <w:r>
        <w:t xml:space="preserve"> (2.228 * </w:t>
      </w:r>
      <w:r w:rsidR="009F3D6F">
        <w:t xml:space="preserve">10.452 / </w:t>
      </w:r>
      <w:proofErr w:type="spellStart"/>
      <w:proofErr w:type="gramStart"/>
      <w:r w:rsidR="009F3D6F">
        <w:t>sqrt</w:t>
      </w:r>
      <w:proofErr w:type="spellEnd"/>
      <w:r w:rsidR="009F3D6F">
        <w:t>(</w:t>
      </w:r>
      <w:proofErr w:type="gramEnd"/>
      <w:r w:rsidR="009F3D6F">
        <w:t>11)</w:t>
      </w:r>
      <w:r>
        <w:t>)</w:t>
      </w:r>
      <w:r w:rsidR="009F3D6F">
        <w:t xml:space="preserve"> = 27.615 to 41.657</w:t>
      </w:r>
    </w:p>
    <w:p w:rsidR="009F3D6F" w:rsidRDefault="009F3D6F" w:rsidP="009F3D6F">
      <w:pPr>
        <w:pStyle w:val="Answer"/>
        <w:ind w:left="1080"/>
      </w:pPr>
      <w:r>
        <w:t xml:space="preserve">For solids, 33.182 </w:t>
      </w:r>
      <w:r>
        <w:rPr>
          <w:rFonts w:cs="Times New Roman"/>
        </w:rPr>
        <w:t>±</w:t>
      </w:r>
      <w:r>
        <w:t xml:space="preserve"> (2.228 * 19.073 / </w:t>
      </w:r>
      <w:proofErr w:type="spellStart"/>
      <w:proofErr w:type="gramStart"/>
      <w:r>
        <w:t>sqrt</w:t>
      </w:r>
      <w:proofErr w:type="spellEnd"/>
      <w:r>
        <w:t>(</w:t>
      </w:r>
      <w:proofErr w:type="gramEnd"/>
      <w:r>
        <w:t xml:space="preserve">11)) = </w:t>
      </w:r>
      <w:r w:rsidR="00DD5576" w:rsidRPr="00DD5576">
        <w:t>20.369</w:t>
      </w:r>
      <w:r w:rsidR="00DD5576">
        <w:t xml:space="preserve"> to 45.995</w:t>
      </w:r>
    </w:p>
    <w:p w:rsidR="009F3D6F" w:rsidRDefault="009F3D6F" w:rsidP="0071464C">
      <w:pPr>
        <w:pStyle w:val="Answer"/>
        <w:ind w:left="1080"/>
      </w:pPr>
    </w:p>
    <w:p w:rsidR="003A26C7" w:rsidRDefault="003A26C7" w:rsidP="0071464C">
      <w:pPr>
        <w:pStyle w:val="Answer"/>
        <w:ind w:left="1080"/>
      </w:pPr>
      <w:r w:rsidRPr="003A26C7">
        <w:t>In this case, we can conclude that we are 95% confident that the interval (</w:t>
      </w:r>
      <w:r>
        <w:t>27.615 to 41.657</w:t>
      </w:r>
      <w:r w:rsidRPr="003A26C7">
        <w:t xml:space="preserve">) </w:t>
      </w:r>
      <w:r>
        <w:t>and (</w:t>
      </w:r>
      <w:r w:rsidRPr="00DD5576">
        <w:t>20.369</w:t>
      </w:r>
      <w:r>
        <w:t xml:space="preserve"> to 45.995) </w:t>
      </w:r>
      <w:r w:rsidRPr="003A26C7">
        <w:t xml:space="preserve">contains the </w:t>
      </w:r>
      <w:r>
        <w:t>means for oxygen and solids respectively.</w:t>
      </w:r>
      <w:r w:rsidR="00E212E6">
        <w:t xml:space="preserve"> </w:t>
      </w:r>
      <w:r w:rsidR="00E212E6" w:rsidRPr="00E212E6">
        <w:t>This strategy essentially considers each mean separately and uses the desired confidence level (usually 95%) for each single interval.</w:t>
      </w:r>
    </w:p>
    <w:p w:rsidR="0071464C" w:rsidRDefault="0071464C" w:rsidP="0071464C">
      <w:pPr>
        <w:pStyle w:val="Answer"/>
        <w:ind w:left="1080"/>
      </w:pPr>
    </w:p>
    <w:p w:rsidR="00744109" w:rsidRDefault="00744109" w:rsidP="00744109">
      <w:pPr>
        <w:pStyle w:val="Answer"/>
        <w:numPr>
          <w:ilvl w:val="0"/>
          <w:numId w:val="11"/>
        </w:numPr>
      </w:pPr>
      <w:proofErr w:type="spellStart"/>
      <w:r w:rsidRPr="00744109">
        <w:t>Bonferroni</w:t>
      </w:r>
      <w:proofErr w:type="spellEnd"/>
      <w:r w:rsidRPr="00744109">
        <w:t xml:space="preserve"> Method Multiplier</w:t>
      </w:r>
      <w:r>
        <w:t xml:space="preserve">: </w:t>
      </w:r>
      <w:r w:rsidRPr="00744109">
        <w:t xml:space="preserve">n = </w:t>
      </w:r>
      <w:r>
        <w:t>11</w:t>
      </w:r>
      <w:r w:rsidRPr="00744109">
        <w:t>, we want family wide error = 5% (so family confidence = 95%)</w:t>
      </w:r>
      <w:r>
        <w:t xml:space="preserve"> </w:t>
      </w:r>
      <w:r w:rsidRPr="00744109">
        <w:t xml:space="preserve">and we are computing intervals for p = </w:t>
      </w:r>
      <w:r>
        <w:t>2</w:t>
      </w:r>
      <w:r w:rsidRPr="00744109">
        <w:t xml:space="preserve"> means</w:t>
      </w:r>
      <w:r>
        <w:t xml:space="preserve">. </w:t>
      </w:r>
      <w:r w:rsidRPr="00744109">
        <w:t>The error rate for each interval will be .05/</w:t>
      </w:r>
      <w:r>
        <w:t>2 = 2.5</w:t>
      </w:r>
      <w:r w:rsidRPr="00744109">
        <w:t>%</w:t>
      </w:r>
      <w:r>
        <w:t xml:space="preserve">. </w:t>
      </w:r>
      <w:r w:rsidRPr="00744109">
        <w:t xml:space="preserve">We might use the Excel command = </w:t>
      </w:r>
      <w:proofErr w:type="gramStart"/>
      <w:r w:rsidRPr="00744109">
        <w:t>TINV(</w:t>
      </w:r>
      <w:proofErr w:type="gramEnd"/>
      <w:r w:rsidRPr="00744109">
        <w:t>.0</w:t>
      </w:r>
      <w:r>
        <w:t>25</w:t>
      </w:r>
      <w:r w:rsidRPr="00744109">
        <w:t>,</w:t>
      </w:r>
      <w:r>
        <w:t xml:space="preserve"> 10</w:t>
      </w:r>
      <w:r w:rsidRPr="00744109">
        <w:t>) to find that the multiplier =</w:t>
      </w:r>
      <w:r>
        <w:t xml:space="preserve"> 2.634. </w:t>
      </w:r>
      <w:r w:rsidRPr="00744109">
        <w:t xml:space="preserve">In SAS, we use </w:t>
      </w:r>
      <w:r>
        <w:t>the cumulative probability = 1- (</w:t>
      </w:r>
      <w:r w:rsidRPr="00744109">
        <w:t>α /2p</w:t>
      </w:r>
      <w:r>
        <w:t>)</w:t>
      </w:r>
      <w:r w:rsidRPr="00744109">
        <w:t xml:space="preserve"> so the command for finding the t-multiplier in this instance is something like t1=</w:t>
      </w:r>
      <w:proofErr w:type="spellStart"/>
      <w:proofErr w:type="gramStart"/>
      <w:r w:rsidRPr="00744109">
        <w:t>tinv</w:t>
      </w:r>
      <w:proofErr w:type="spellEnd"/>
      <w:r w:rsidRPr="00744109">
        <w:t>(</w:t>
      </w:r>
      <w:proofErr w:type="gramEnd"/>
      <w:r w:rsidRPr="00744109">
        <w:t>.9</w:t>
      </w:r>
      <w:r>
        <w:t>875</w:t>
      </w:r>
      <w:r w:rsidRPr="00744109">
        <w:t xml:space="preserve">, </w:t>
      </w:r>
      <w:r>
        <w:t>10</w:t>
      </w:r>
      <w:r w:rsidRPr="00744109">
        <w:t>).</w:t>
      </w:r>
    </w:p>
    <w:p w:rsidR="00DD5576" w:rsidRDefault="00DD5576" w:rsidP="00DD5576">
      <w:pPr>
        <w:pStyle w:val="Answer"/>
        <w:ind w:left="1080"/>
      </w:pPr>
    </w:p>
    <w:p w:rsidR="00DD5576" w:rsidRDefault="00DD5576" w:rsidP="00DD5576">
      <w:pPr>
        <w:pStyle w:val="Answer"/>
        <w:ind w:left="1080"/>
      </w:pPr>
      <w:r>
        <w:t xml:space="preserve">For oxygen, 34.636 </w:t>
      </w:r>
      <w:r>
        <w:rPr>
          <w:rFonts w:cs="Times New Roman"/>
        </w:rPr>
        <w:t>±</w:t>
      </w:r>
      <w:r>
        <w:t xml:space="preserve"> (2.634 * 10.452 / </w:t>
      </w:r>
      <w:proofErr w:type="spellStart"/>
      <w:proofErr w:type="gramStart"/>
      <w:r>
        <w:t>sqrt</w:t>
      </w:r>
      <w:proofErr w:type="spellEnd"/>
      <w:r>
        <w:t>(</w:t>
      </w:r>
      <w:proofErr w:type="gramEnd"/>
      <w:r>
        <w:t>11)) = 26.335 to 42.937</w:t>
      </w:r>
    </w:p>
    <w:p w:rsidR="00DD5576" w:rsidRDefault="00DD5576" w:rsidP="00DD5576">
      <w:pPr>
        <w:pStyle w:val="Answer"/>
        <w:ind w:left="1080"/>
      </w:pPr>
      <w:r>
        <w:t xml:space="preserve">For solids, 33.182 </w:t>
      </w:r>
      <w:r>
        <w:rPr>
          <w:rFonts w:cs="Times New Roman"/>
        </w:rPr>
        <w:t>±</w:t>
      </w:r>
      <w:r>
        <w:t xml:space="preserve"> (2.634 * 19.073 / </w:t>
      </w:r>
      <w:proofErr w:type="spellStart"/>
      <w:proofErr w:type="gramStart"/>
      <w:r>
        <w:t>sqrt</w:t>
      </w:r>
      <w:proofErr w:type="spellEnd"/>
      <w:r>
        <w:t>(</w:t>
      </w:r>
      <w:proofErr w:type="gramEnd"/>
      <w:r>
        <w:t>11)) = 18.035 to 48.329</w:t>
      </w:r>
    </w:p>
    <w:p w:rsidR="00DD5576" w:rsidRDefault="00DD5576" w:rsidP="00DD5576">
      <w:pPr>
        <w:pStyle w:val="Answer"/>
        <w:ind w:left="1080"/>
      </w:pPr>
    </w:p>
    <w:p w:rsidR="003A26C7" w:rsidRDefault="003A26C7" w:rsidP="003A26C7">
      <w:pPr>
        <w:pStyle w:val="Answer"/>
        <w:ind w:left="1080"/>
      </w:pPr>
      <w:r w:rsidRPr="003A26C7">
        <w:t>In this case, we can conclude that we are 95% confident that the interval (</w:t>
      </w:r>
      <w:r w:rsidR="0003610C">
        <w:t>26.335 to 42.937</w:t>
      </w:r>
      <w:r w:rsidRPr="003A26C7">
        <w:t xml:space="preserve">) </w:t>
      </w:r>
      <w:r>
        <w:t>and (</w:t>
      </w:r>
      <w:r w:rsidR="0003610C">
        <w:t>18.035 to 48.329</w:t>
      </w:r>
      <w:r>
        <w:t xml:space="preserve">) </w:t>
      </w:r>
      <w:r w:rsidRPr="003A26C7">
        <w:t xml:space="preserve">contains the </w:t>
      </w:r>
      <w:r>
        <w:t>means for oxygen and solids respectively.</w:t>
      </w:r>
      <w:r w:rsidR="00E212E6">
        <w:t xml:space="preserve"> Here </w:t>
      </w:r>
      <w:r w:rsidR="00E212E6" w:rsidRPr="00E212E6">
        <w:t>we set a family wide error rate and then divide this family error rate by the number of intervals to be computed to determine the error rate (and hence confidence level) for each individual interval.</w:t>
      </w:r>
    </w:p>
    <w:p w:rsidR="003A26C7" w:rsidRDefault="003A26C7" w:rsidP="00DD5576">
      <w:pPr>
        <w:pStyle w:val="Answer"/>
        <w:ind w:left="1080"/>
      </w:pPr>
    </w:p>
    <w:p w:rsidR="00DD5576" w:rsidRDefault="00DD5576" w:rsidP="00DD5576">
      <w:pPr>
        <w:pStyle w:val="Answer"/>
        <w:ind w:left="1080"/>
      </w:pPr>
    </w:p>
    <w:p w:rsidR="00744109" w:rsidRDefault="00744109" w:rsidP="00744109">
      <w:pPr>
        <w:pStyle w:val="Answer"/>
        <w:numPr>
          <w:ilvl w:val="0"/>
          <w:numId w:val="11"/>
        </w:numPr>
      </w:pPr>
      <w:r w:rsidRPr="00744109">
        <w:t>Simultaneous Confidence Region Multiplier</w:t>
      </w:r>
      <w:r>
        <w:t xml:space="preserve">: </w:t>
      </w:r>
      <w:r w:rsidR="0071464C" w:rsidRPr="0071464C">
        <w:t xml:space="preserve">we have a sample size of n = </w:t>
      </w:r>
      <w:r w:rsidR="0071464C">
        <w:t>11</w:t>
      </w:r>
      <w:r w:rsidR="0071464C" w:rsidRPr="0071464C">
        <w:t xml:space="preserve"> and we have p = </w:t>
      </w:r>
      <w:r w:rsidR="0071464C">
        <w:t xml:space="preserve">2 </w:t>
      </w:r>
      <w:r w:rsidR="0071464C" w:rsidRPr="0071464C">
        <w:t xml:space="preserve">variables. With a 5% family error rate (and 95% family confidence), the F-value can be found in Excel using = </w:t>
      </w:r>
      <w:proofErr w:type="gramStart"/>
      <w:r w:rsidR="0071464C" w:rsidRPr="0071464C">
        <w:t>FINV(</w:t>
      </w:r>
      <w:proofErr w:type="gramEnd"/>
      <w:r w:rsidR="0071464C" w:rsidRPr="0071464C">
        <w:t xml:space="preserve">.05, </w:t>
      </w:r>
      <w:r w:rsidR="0071464C">
        <w:t>2</w:t>
      </w:r>
      <w:r w:rsidR="0071464C" w:rsidRPr="0071464C">
        <w:t xml:space="preserve">, </w:t>
      </w:r>
      <w:r w:rsidR="0071464C">
        <w:t>9</w:t>
      </w:r>
      <w:r w:rsidR="0071464C" w:rsidRPr="0071464C">
        <w:t xml:space="preserve">) = </w:t>
      </w:r>
      <w:r w:rsidR="0071464C">
        <w:t>4.256</w:t>
      </w:r>
      <w:r w:rsidR="0071464C" w:rsidRPr="0071464C">
        <w:t xml:space="preserve">. SAS uses cumulative probabilities so in this case, a command like f1= </w:t>
      </w:r>
      <w:proofErr w:type="gramStart"/>
      <w:r w:rsidR="0071464C" w:rsidRPr="0071464C">
        <w:t>FINV(</w:t>
      </w:r>
      <w:proofErr w:type="gramEnd"/>
      <w:r w:rsidR="0071464C" w:rsidRPr="0071464C">
        <w:t>.95,</w:t>
      </w:r>
      <w:r w:rsidR="0071464C">
        <w:t xml:space="preserve"> 2</w:t>
      </w:r>
      <w:r w:rsidR="0071464C" w:rsidRPr="0071464C">
        <w:t xml:space="preserve">, </w:t>
      </w:r>
      <w:r w:rsidR="0071464C">
        <w:t>9</w:t>
      </w:r>
      <w:r w:rsidR="0071464C" w:rsidRPr="0071464C">
        <w:t>) would make f1 be the F-value. The multiplier in this example is</w:t>
      </w:r>
      <w:r w:rsidR="0071464C">
        <w:t>:</w:t>
      </w:r>
    </w:p>
    <w:p w:rsidR="0071464C" w:rsidRDefault="0071464C" w:rsidP="0071464C">
      <w:pPr>
        <w:pStyle w:val="Answer"/>
        <w:ind w:left="1080"/>
      </w:pPr>
    </w:p>
    <w:p w:rsidR="0071464C" w:rsidRDefault="0071464C" w:rsidP="0071464C">
      <w:pPr>
        <w:pStyle w:val="Answer"/>
        <w:ind w:left="1080"/>
      </w:pPr>
      <w:r>
        <w:rPr>
          <w:noProof/>
        </w:rPr>
        <w:drawing>
          <wp:inline distT="0" distB="0" distL="0" distR="0">
            <wp:extent cx="2774950" cy="73152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774950" cy="731520"/>
                    </a:xfrm>
                    <a:prstGeom prst="rect">
                      <a:avLst/>
                    </a:prstGeom>
                    <a:noFill/>
                    <a:ln w="9525">
                      <a:noFill/>
                      <a:miter lim="800000"/>
                      <a:headEnd/>
                      <a:tailEnd/>
                    </a:ln>
                  </pic:spPr>
                </pic:pic>
              </a:graphicData>
            </a:graphic>
          </wp:inline>
        </w:drawing>
      </w:r>
    </w:p>
    <w:p w:rsidR="0071464C" w:rsidRDefault="0071464C" w:rsidP="0071464C">
      <w:pPr>
        <w:pStyle w:val="Answer"/>
        <w:ind w:left="1080"/>
      </w:pPr>
      <w:r>
        <w:t xml:space="preserve">= </w:t>
      </w:r>
      <w:proofErr w:type="spellStart"/>
      <w:proofErr w:type="gramStart"/>
      <w:r>
        <w:t>sqrt</w:t>
      </w:r>
      <w:proofErr w:type="spellEnd"/>
      <w:r>
        <w:t>(</w:t>
      </w:r>
      <w:proofErr w:type="gramEnd"/>
      <w:r>
        <w:t xml:space="preserve">2*10*4.256 / 9) = </w:t>
      </w:r>
      <w:r w:rsidRPr="0071464C">
        <w:t>3.075</w:t>
      </w:r>
      <w:r>
        <w:t>4</w:t>
      </w:r>
    </w:p>
    <w:p w:rsidR="00744109" w:rsidRDefault="00744109" w:rsidP="00744109">
      <w:pPr>
        <w:pStyle w:val="Answer"/>
        <w:ind w:left="720"/>
      </w:pPr>
    </w:p>
    <w:p w:rsidR="00DD5576" w:rsidRDefault="00DD5576" w:rsidP="00744109">
      <w:pPr>
        <w:pStyle w:val="Answer"/>
        <w:ind w:left="720"/>
      </w:pPr>
    </w:p>
    <w:p w:rsidR="003A26C7" w:rsidRDefault="003A26C7" w:rsidP="003A26C7">
      <w:pPr>
        <w:pStyle w:val="Answer"/>
        <w:ind w:left="1080"/>
      </w:pPr>
      <w:r>
        <w:t xml:space="preserve">For oxygen, 34.636 </w:t>
      </w:r>
      <w:r>
        <w:rPr>
          <w:rFonts w:cs="Times New Roman"/>
        </w:rPr>
        <w:t>±</w:t>
      </w:r>
      <w:r>
        <w:t xml:space="preserve"> (</w:t>
      </w:r>
      <w:r w:rsidRPr="0071464C">
        <w:t>3.075</w:t>
      </w:r>
      <w:r>
        <w:t xml:space="preserve">4 * 10.452 / </w:t>
      </w:r>
      <w:proofErr w:type="spellStart"/>
      <w:proofErr w:type="gramStart"/>
      <w:r>
        <w:t>sqrt</w:t>
      </w:r>
      <w:proofErr w:type="spellEnd"/>
      <w:r>
        <w:t>(</w:t>
      </w:r>
      <w:proofErr w:type="gramEnd"/>
      <w:r>
        <w:t>11)) = 24.944 to 44.328</w:t>
      </w:r>
    </w:p>
    <w:p w:rsidR="003A26C7" w:rsidRDefault="003A26C7" w:rsidP="003A26C7">
      <w:pPr>
        <w:pStyle w:val="Answer"/>
        <w:ind w:left="1080"/>
      </w:pPr>
      <w:r>
        <w:t xml:space="preserve">For solids, 33.182 </w:t>
      </w:r>
      <w:r>
        <w:rPr>
          <w:rFonts w:cs="Times New Roman"/>
        </w:rPr>
        <w:t>±</w:t>
      </w:r>
      <w:r>
        <w:t xml:space="preserve"> (</w:t>
      </w:r>
      <w:r w:rsidRPr="0071464C">
        <w:t>3.075</w:t>
      </w:r>
      <w:r>
        <w:t xml:space="preserve">4 * 19.073 / </w:t>
      </w:r>
      <w:proofErr w:type="spellStart"/>
      <w:proofErr w:type="gramStart"/>
      <w:r>
        <w:t>sqrt</w:t>
      </w:r>
      <w:proofErr w:type="spellEnd"/>
      <w:r>
        <w:t>(</w:t>
      </w:r>
      <w:proofErr w:type="gramEnd"/>
      <w:r>
        <w:t>11)) = 15.496 to 50.868</w:t>
      </w:r>
    </w:p>
    <w:p w:rsidR="00DD5576" w:rsidRDefault="00DD5576" w:rsidP="00744109">
      <w:pPr>
        <w:pStyle w:val="Answer"/>
        <w:ind w:left="720"/>
      </w:pPr>
    </w:p>
    <w:p w:rsidR="0003610C" w:rsidRDefault="0003610C" w:rsidP="0003610C">
      <w:pPr>
        <w:pStyle w:val="Answer"/>
        <w:ind w:left="1080"/>
      </w:pPr>
      <w:r w:rsidRPr="003A26C7">
        <w:t>In this case, we can conclude that we are 95% confident that the interval (</w:t>
      </w:r>
      <w:r>
        <w:t>24.944 to 44.328</w:t>
      </w:r>
      <w:r w:rsidRPr="003A26C7">
        <w:t xml:space="preserve">) </w:t>
      </w:r>
      <w:r>
        <w:t xml:space="preserve">and (15.496 to 50.868) </w:t>
      </w:r>
      <w:r w:rsidRPr="003A26C7">
        <w:t xml:space="preserve">contains the </w:t>
      </w:r>
      <w:r>
        <w:t>means for oxygen and solids respectively.</w:t>
      </w:r>
      <w:r w:rsidR="00E212E6">
        <w:t xml:space="preserve"> Here we use</w:t>
      </w:r>
      <w:r w:rsidR="00E212E6" w:rsidRPr="00E212E6">
        <w:t xml:space="preserve"> properties of the multivariate normal distribution to define joint confidence intervals. The multiplier for this method is conservative</w:t>
      </w:r>
      <w:r w:rsidR="00E212E6">
        <w:t>.</w:t>
      </w:r>
    </w:p>
    <w:p w:rsidR="0003610C" w:rsidRDefault="0003610C" w:rsidP="00744109">
      <w:pPr>
        <w:pStyle w:val="Answer"/>
        <w:ind w:left="720"/>
      </w:pPr>
    </w:p>
    <w:p w:rsidR="009F3D6F" w:rsidRDefault="009F3D6F" w:rsidP="00744109">
      <w:pPr>
        <w:pStyle w:val="Answer"/>
        <w:ind w:left="720"/>
      </w:pPr>
      <w:r>
        <w:t>Using SAS, we get the following matching outputs:</w:t>
      </w:r>
    </w:p>
    <w:p w:rsidR="009F3D6F" w:rsidRDefault="009F3D6F" w:rsidP="00744109">
      <w:pPr>
        <w:pStyle w:val="Answer"/>
        <w:ind w:left="720"/>
      </w:pPr>
      <w:r>
        <w:rPr>
          <w:noProof/>
        </w:rPr>
        <w:drawing>
          <wp:inline distT="0" distB="0" distL="0" distR="0">
            <wp:extent cx="5371934" cy="3075282"/>
            <wp:effectExtent l="19050" t="0" r="16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374577" cy="3076795"/>
                    </a:xfrm>
                    <a:prstGeom prst="rect">
                      <a:avLst/>
                    </a:prstGeom>
                    <a:noFill/>
                    <a:ln w="9525">
                      <a:noFill/>
                      <a:miter lim="800000"/>
                      <a:headEnd/>
                      <a:tailEnd/>
                    </a:ln>
                  </pic:spPr>
                </pic:pic>
              </a:graphicData>
            </a:graphic>
          </wp:inline>
        </w:drawing>
      </w:r>
    </w:p>
    <w:p w:rsidR="003A26C7" w:rsidRDefault="003A26C7" w:rsidP="00744109">
      <w:pPr>
        <w:pStyle w:val="Answer"/>
        <w:ind w:left="720"/>
      </w:pPr>
    </w:p>
    <w:p w:rsidR="003A26C7" w:rsidRDefault="003A26C7" w:rsidP="00744109">
      <w:pPr>
        <w:pStyle w:val="Answer"/>
        <w:ind w:left="720"/>
      </w:pPr>
    </w:p>
    <w:p w:rsidR="009F3D6F" w:rsidRDefault="009F3D6F" w:rsidP="00744109">
      <w:pPr>
        <w:pStyle w:val="Answer"/>
        <w:ind w:left="720"/>
      </w:pPr>
    </w:p>
    <w:p w:rsidR="00744109" w:rsidRDefault="004409DB" w:rsidP="00FA046F">
      <w:pPr>
        <w:pStyle w:val="Answer"/>
        <w:numPr>
          <w:ilvl w:val="0"/>
          <w:numId w:val="10"/>
        </w:numPr>
      </w:pPr>
      <w:r w:rsidRPr="004409DB">
        <w:t>The correlation between X1 and X2 is = 120.37/(</w:t>
      </w:r>
      <w:proofErr w:type="spellStart"/>
      <w:r w:rsidRPr="004409DB">
        <w:t>sqrt</w:t>
      </w:r>
      <w:proofErr w:type="spellEnd"/>
      <w:r w:rsidRPr="004409DB">
        <w:t xml:space="preserve">(109.25) * </w:t>
      </w:r>
      <w:proofErr w:type="spellStart"/>
      <w:r w:rsidRPr="004409DB">
        <w:t>sqrt</w:t>
      </w:r>
      <w:proofErr w:type="spellEnd"/>
      <w:r w:rsidRPr="004409DB">
        <w:t>(363.76)) = 0.6038</w:t>
      </w:r>
      <w:r w:rsidR="00564307">
        <w:t xml:space="preserve"> = r</w:t>
      </w:r>
      <w:r w:rsidR="00564307" w:rsidRPr="00564307">
        <w:rPr>
          <w:vertAlign w:val="subscript"/>
        </w:rPr>
        <w:t>12</w:t>
      </w:r>
    </w:p>
    <w:p w:rsidR="004409DB" w:rsidRDefault="004409DB" w:rsidP="004409DB">
      <w:pPr>
        <w:pStyle w:val="Answer"/>
        <w:ind w:left="720"/>
      </w:pPr>
    </w:p>
    <w:p w:rsidR="004409DB" w:rsidRDefault="004409DB" w:rsidP="00FA046F">
      <w:pPr>
        <w:pStyle w:val="Answer"/>
        <w:numPr>
          <w:ilvl w:val="0"/>
          <w:numId w:val="10"/>
        </w:numPr>
      </w:pPr>
      <w:r>
        <w:t>Test H0 : ρ</w:t>
      </w:r>
      <w:r w:rsidRPr="004409DB">
        <w:t xml:space="preserve"> = 0 against Ha : </w:t>
      </w:r>
      <w:r>
        <w:t xml:space="preserve">ρ </w:t>
      </w:r>
      <w:r>
        <w:rPr>
          <w:rFonts w:cs="Times New Roman"/>
        </w:rPr>
        <w:t>≠</w:t>
      </w:r>
      <w:r w:rsidRPr="004409DB">
        <w:t xml:space="preserve"> 0 at the  </w:t>
      </w:r>
      <w:r w:rsidR="00564307">
        <w:t xml:space="preserve">alpha </w:t>
      </w:r>
      <w:r w:rsidRPr="004409DB">
        <w:t xml:space="preserve">= </w:t>
      </w:r>
      <w:r w:rsidR="00564307">
        <w:t>0.</w:t>
      </w:r>
      <w:r w:rsidRPr="004409DB">
        <w:t>01 level</w:t>
      </w:r>
    </w:p>
    <w:p w:rsidR="004409DB" w:rsidRDefault="00564307" w:rsidP="00564307">
      <w:pPr>
        <w:pStyle w:val="Answer"/>
      </w:pPr>
      <w:r>
        <w:t>C</w:t>
      </w:r>
      <w:r w:rsidRPr="00564307">
        <w:t>ompute the test-statistic</w:t>
      </w:r>
      <w:r>
        <w:t xml:space="preserve">: </w:t>
      </w:r>
      <w:r>
        <w:rPr>
          <w:noProof/>
        </w:rPr>
        <w:drawing>
          <wp:inline distT="0" distB="0" distL="0" distR="0">
            <wp:extent cx="1772920" cy="5803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1772920" cy="580390"/>
                    </a:xfrm>
                    <a:prstGeom prst="rect">
                      <a:avLst/>
                    </a:prstGeom>
                    <a:noFill/>
                    <a:ln w="9525">
                      <a:noFill/>
                      <a:miter lim="800000"/>
                      <a:headEnd/>
                      <a:tailEnd/>
                    </a:ln>
                  </pic:spPr>
                </pic:pic>
              </a:graphicData>
            </a:graphic>
          </wp:inline>
        </w:drawing>
      </w:r>
    </w:p>
    <w:p w:rsidR="00564307" w:rsidRDefault="00564307" w:rsidP="00564307">
      <w:pPr>
        <w:pStyle w:val="Answer"/>
      </w:pPr>
    </w:p>
    <w:p w:rsidR="00564307" w:rsidRDefault="00564307" w:rsidP="00564307">
      <w:pPr>
        <w:pStyle w:val="Answer"/>
      </w:pPr>
      <w:r>
        <w:t xml:space="preserve">t = 0.6038 * </w:t>
      </w:r>
      <w:proofErr w:type="spellStart"/>
      <w:proofErr w:type="gramStart"/>
      <w:r>
        <w:t>sqrt</w:t>
      </w:r>
      <w:proofErr w:type="spellEnd"/>
      <w:r>
        <w:t>(</w:t>
      </w:r>
      <w:proofErr w:type="gramEnd"/>
      <w:r>
        <w:t>(11-2) / (1-0.6038^2)) = 2.2724</w:t>
      </w:r>
    </w:p>
    <w:p w:rsidR="00564307" w:rsidRDefault="00564307" w:rsidP="00564307">
      <w:pPr>
        <w:pStyle w:val="Answer"/>
      </w:pPr>
    </w:p>
    <w:p w:rsidR="00564307" w:rsidRDefault="00564307" w:rsidP="00564307">
      <w:pPr>
        <w:pStyle w:val="Answer"/>
      </w:pPr>
      <w:r>
        <w:t xml:space="preserve">Next </w:t>
      </w:r>
      <w:r w:rsidRPr="00564307">
        <w:t xml:space="preserve">we get a critical value of </w:t>
      </w:r>
      <w:proofErr w:type="gramStart"/>
      <w:r w:rsidRPr="00564307">
        <w:t>t(</w:t>
      </w:r>
      <w:proofErr w:type="spellStart"/>
      <w:proofErr w:type="gramEnd"/>
      <w:r w:rsidRPr="00564307">
        <w:t>df</w:t>
      </w:r>
      <w:proofErr w:type="spellEnd"/>
      <w:r w:rsidRPr="00564307">
        <w:t>,</w:t>
      </w:r>
      <w:r>
        <w:t xml:space="preserve"> </w:t>
      </w:r>
      <w:r w:rsidRPr="00564307">
        <w:t>1-α/2) = t</w:t>
      </w:r>
      <w:r>
        <w:t>(9, 0.995) = 3.250</w:t>
      </w:r>
    </w:p>
    <w:p w:rsidR="00564307" w:rsidRDefault="00564307" w:rsidP="00564307">
      <w:pPr>
        <w:pStyle w:val="Answer"/>
      </w:pPr>
    </w:p>
    <w:p w:rsidR="00564307" w:rsidRDefault="00564307" w:rsidP="00564307">
      <w:pPr>
        <w:pStyle w:val="Answer"/>
      </w:pPr>
      <w:r>
        <w:t xml:space="preserve">Finally since 2.2724 &lt; 3.250 we fail to reject the null hypothesis that Y1 and Y2 are uncorrelated at </w:t>
      </w:r>
      <w:proofErr w:type="gramStart"/>
      <w:r>
        <w:t>the α</w:t>
      </w:r>
      <w:proofErr w:type="gramEnd"/>
      <w:r>
        <w:t xml:space="preserve"> &lt; 0.01 level.</w:t>
      </w:r>
    </w:p>
    <w:p w:rsidR="00564307" w:rsidRDefault="00564307" w:rsidP="00564307">
      <w:pPr>
        <w:pStyle w:val="Answer"/>
      </w:pPr>
      <w:r w:rsidRPr="00564307">
        <w:t>0.0492</w:t>
      </w:r>
    </w:p>
    <w:p w:rsidR="00564307" w:rsidRDefault="00564307" w:rsidP="00564307">
      <w:pPr>
        <w:pStyle w:val="Answer"/>
      </w:pPr>
      <w:r>
        <w:t>O</w:t>
      </w:r>
      <w:r w:rsidRPr="00564307">
        <w:t xml:space="preserve">ur conclusion here is that: </w:t>
      </w:r>
      <w:r>
        <w:t xml:space="preserve">Oxygen and solids are uncorrelated </w:t>
      </w:r>
      <w:r w:rsidRPr="00564307">
        <w:t xml:space="preserve">(t = </w:t>
      </w:r>
      <w:r>
        <w:t>2.2724</w:t>
      </w:r>
      <w:r w:rsidRPr="00564307">
        <w:t xml:space="preserve">; </w:t>
      </w:r>
      <w:proofErr w:type="spellStart"/>
      <w:proofErr w:type="gramStart"/>
      <w:r w:rsidRPr="00564307">
        <w:t>d.f</w:t>
      </w:r>
      <w:proofErr w:type="spellEnd"/>
      <w:proofErr w:type="gramEnd"/>
      <w:r w:rsidRPr="00564307">
        <w:t xml:space="preserve">. = </w:t>
      </w:r>
      <w:r>
        <w:t>9</w:t>
      </w:r>
      <w:r w:rsidRPr="00564307">
        <w:t xml:space="preserve">; p </w:t>
      </w:r>
      <w:r>
        <w:t>&gt;</w:t>
      </w:r>
      <w:r w:rsidRPr="00564307">
        <w:t xml:space="preserve"> 0.01)</w:t>
      </w:r>
    </w:p>
    <w:p w:rsidR="00564307" w:rsidRDefault="00564307" w:rsidP="00564307">
      <w:pPr>
        <w:pStyle w:val="Answer"/>
      </w:pPr>
    </w:p>
    <w:p w:rsidR="004409DB" w:rsidRDefault="00564307" w:rsidP="00FA046F">
      <w:pPr>
        <w:pStyle w:val="Answer"/>
        <w:numPr>
          <w:ilvl w:val="0"/>
          <w:numId w:val="10"/>
        </w:numPr>
      </w:pPr>
      <w:bookmarkStart w:id="6" w:name="_Hlk452558359"/>
      <w:r w:rsidRPr="00564307">
        <w:t>Step 1: Compute the Fisher transform:</w:t>
      </w:r>
    </w:p>
    <w:p w:rsidR="00564307" w:rsidRDefault="00564307" w:rsidP="00564307">
      <w:pPr>
        <w:pStyle w:val="Answer"/>
        <w:ind w:left="720"/>
      </w:pPr>
    </w:p>
    <w:p w:rsidR="00564307" w:rsidRDefault="00564307" w:rsidP="00564307">
      <w:pPr>
        <w:pStyle w:val="Answer"/>
        <w:ind w:left="720"/>
      </w:pPr>
      <w:r>
        <w:rPr>
          <w:noProof/>
        </w:rPr>
        <w:drawing>
          <wp:inline distT="0" distB="0" distL="0" distR="0">
            <wp:extent cx="1447165" cy="42926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1447165" cy="429260"/>
                    </a:xfrm>
                    <a:prstGeom prst="rect">
                      <a:avLst/>
                    </a:prstGeom>
                    <a:noFill/>
                    <a:ln w="9525">
                      <a:noFill/>
                      <a:miter lim="800000"/>
                      <a:headEnd/>
                      <a:tailEnd/>
                    </a:ln>
                  </pic:spPr>
                </pic:pic>
              </a:graphicData>
            </a:graphic>
          </wp:inline>
        </w:drawing>
      </w:r>
    </w:p>
    <w:p w:rsidR="00564307" w:rsidRDefault="00564307" w:rsidP="00564307">
      <w:pPr>
        <w:pStyle w:val="Answer"/>
        <w:ind w:left="720"/>
      </w:pPr>
      <w:r w:rsidRPr="00564307">
        <w:t xml:space="preserve">= 1/2 * </w:t>
      </w:r>
      <w:proofErr w:type="gramStart"/>
      <w:r w:rsidRPr="00564307">
        <w:t>LN(</w:t>
      </w:r>
      <w:proofErr w:type="gramEnd"/>
      <w:r w:rsidRPr="00564307">
        <w:t>(1+0.</w:t>
      </w:r>
      <w:r>
        <w:t>6038</w:t>
      </w:r>
      <w:r w:rsidRPr="00564307">
        <w:t>) / (1-</w:t>
      </w:r>
      <w:r>
        <w:t>0.6038</w:t>
      </w:r>
      <w:r w:rsidRPr="00564307">
        <w:t>))</w:t>
      </w:r>
      <w:r>
        <w:t xml:space="preserve"> = </w:t>
      </w:r>
      <w:bookmarkStart w:id="7" w:name="_Hlk452555769"/>
      <w:r>
        <w:t>0.6991</w:t>
      </w:r>
      <w:bookmarkEnd w:id="7"/>
    </w:p>
    <w:p w:rsidR="00564307" w:rsidRDefault="00564307" w:rsidP="00564307">
      <w:pPr>
        <w:pStyle w:val="Answer"/>
        <w:ind w:left="720"/>
      </w:pPr>
    </w:p>
    <w:p w:rsidR="00564307" w:rsidRDefault="00564307" w:rsidP="00564307">
      <w:pPr>
        <w:pStyle w:val="Answer"/>
        <w:ind w:left="720"/>
      </w:pPr>
      <w:r w:rsidRPr="00564307">
        <w:t>Step 2: Next, compute the 95% confidence interval for the Fisher transform</w:t>
      </w:r>
    </w:p>
    <w:p w:rsidR="00564307" w:rsidRDefault="00564307" w:rsidP="00564307">
      <w:pPr>
        <w:pStyle w:val="Answer"/>
        <w:ind w:left="720"/>
      </w:pPr>
      <w:r>
        <w:rPr>
          <w:noProof/>
        </w:rPr>
        <w:drawing>
          <wp:inline distT="0" distB="0" distL="0" distR="0">
            <wp:extent cx="2345690" cy="6121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345690" cy="612140"/>
                    </a:xfrm>
                    <a:prstGeom prst="rect">
                      <a:avLst/>
                    </a:prstGeom>
                    <a:noFill/>
                    <a:ln w="9525">
                      <a:noFill/>
                      <a:miter lim="800000"/>
                      <a:headEnd/>
                      <a:tailEnd/>
                    </a:ln>
                  </pic:spPr>
                </pic:pic>
              </a:graphicData>
            </a:graphic>
          </wp:inline>
        </w:drawing>
      </w:r>
    </w:p>
    <w:p w:rsidR="00564307" w:rsidRDefault="00564307" w:rsidP="00564307">
      <w:pPr>
        <w:pStyle w:val="Answer"/>
        <w:ind w:left="720"/>
      </w:pPr>
    </w:p>
    <w:p w:rsidR="00564307" w:rsidRDefault="00564307" w:rsidP="00564307">
      <w:pPr>
        <w:pStyle w:val="Answer"/>
        <w:ind w:left="720"/>
      </w:pPr>
      <w:proofErr w:type="spellStart"/>
      <w:r>
        <w:t>Z</w:t>
      </w:r>
      <w:r w:rsidRPr="00564307">
        <w:rPr>
          <w:vertAlign w:val="subscript"/>
        </w:rPr>
        <w:t>l</w:t>
      </w:r>
      <w:proofErr w:type="spellEnd"/>
      <w:r>
        <w:rPr>
          <w:vertAlign w:val="subscript"/>
        </w:rPr>
        <w:t xml:space="preserve"> </w:t>
      </w:r>
      <w:r>
        <w:t xml:space="preserve">= </w:t>
      </w:r>
      <w:r w:rsidRPr="00564307">
        <w:t>0.6991</w:t>
      </w:r>
      <w:r>
        <w:t xml:space="preserve"> – (1.96 / </w:t>
      </w:r>
      <w:proofErr w:type="spellStart"/>
      <w:proofErr w:type="gramStart"/>
      <w:r>
        <w:t>sqrt</w:t>
      </w:r>
      <w:proofErr w:type="spellEnd"/>
      <w:r>
        <w:t>(</w:t>
      </w:r>
      <w:proofErr w:type="gramEnd"/>
      <w:r>
        <w:t>11-3)) = 0.0061</w:t>
      </w:r>
    </w:p>
    <w:p w:rsidR="00564307" w:rsidRDefault="00564307" w:rsidP="00564307">
      <w:pPr>
        <w:pStyle w:val="Answer"/>
        <w:ind w:left="720"/>
      </w:pPr>
      <w:proofErr w:type="spellStart"/>
      <w:r>
        <w:t>Z</w:t>
      </w:r>
      <w:r w:rsidRPr="00564307">
        <w:rPr>
          <w:vertAlign w:val="subscript"/>
        </w:rPr>
        <w:t>l</w:t>
      </w:r>
      <w:proofErr w:type="spellEnd"/>
      <w:r>
        <w:rPr>
          <w:vertAlign w:val="subscript"/>
        </w:rPr>
        <w:t xml:space="preserve"> </w:t>
      </w:r>
      <w:r>
        <w:t xml:space="preserve">= </w:t>
      </w:r>
      <w:r w:rsidRPr="00564307">
        <w:t>0.6991</w:t>
      </w:r>
      <w:r>
        <w:t xml:space="preserve"> + (1.96 / </w:t>
      </w:r>
      <w:proofErr w:type="spellStart"/>
      <w:proofErr w:type="gramStart"/>
      <w:r>
        <w:t>sqrt</w:t>
      </w:r>
      <w:proofErr w:type="spellEnd"/>
      <w:r>
        <w:t>(</w:t>
      </w:r>
      <w:proofErr w:type="gramEnd"/>
      <w:r>
        <w:t>11-3)) = 1.3921</w:t>
      </w:r>
    </w:p>
    <w:p w:rsidR="00564307" w:rsidRPr="00564307" w:rsidRDefault="00564307" w:rsidP="00564307">
      <w:pPr>
        <w:pStyle w:val="Answer"/>
        <w:ind w:left="720"/>
      </w:pPr>
    </w:p>
    <w:p w:rsidR="00564307" w:rsidRPr="00564307" w:rsidRDefault="00564307" w:rsidP="00564307">
      <w:pPr>
        <w:pStyle w:val="Answer"/>
        <w:ind w:left="720"/>
      </w:pPr>
    </w:p>
    <w:p w:rsidR="00564307" w:rsidRDefault="00564307" w:rsidP="00564307">
      <w:pPr>
        <w:pStyle w:val="Answer"/>
        <w:ind w:left="720"/>
      </w:pPr>
    </w:p>
    <w:p w:rsidR="00564307" w:rsidRDefault="00564307" w:rsidP="00564307">
      <w:pPr>
        <w:pStyle w:val="Answer"/>
        <w:ind w:left="720"/>
      </w:pPr>
      <w:r w:rsidRPr="00564307">
        <w:t>Step 3: Carry out the back-transform to obtain the 95% confidence interval for ρ12. This is shown in the expression below:</w:t>
      </w:r>
    </w:p>
    <w:p w:rsidR="00564307" w:rsidRDefault="00564307" w:rsidP="00564307">
      <w:pPr>
        <w:pStyle w:val="Answer"/>
        <w:ind w:left="720"/>
      </w:pPr>
    </w:p>
    <w:p w:rsidR="00564307" w:rsidRDefault="00564307" w:rsidP="00564307">
      <w:pPr>
        <w:pStyle w:val="Answer"/>
        <w:ind w:left="720"/>
      </w:pPr>
      <w:r>
        <w:rPr>
          <w:noProof/>
        </w:rPr>
        <w:drawing>
          <wp:inline distT="0" distB="0" distL="0" distR="0">
            <wp:extent cx="2536190" cy="52451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2536190" cy="524510"/>
                    </a:xfrm>
                    <a:prstGeom prst="rect">
                      <a:avLst/>
                    </a:prstGeom>
                    <a:noFill/>
                    <a:ln w="9525">
                      <a:noFill/>
                      <a:miter lim="800000"/>
                      <a:headEnd/>
                      <a:tailEnd/>
                    </a:ln>
                  </pic:spPr>
                </pic:pic>
              </a:graphicData>
            </a:graphic>
          </wp:inline>
        </w:drawing>
      </w:r>
    </w:p>
    <w:p w:rsidR="00564307" w:rsidRDefault="00564307" w:rsidP="00564307">
      <w:pPr>
        <w:pStyle w:val="Answer"/>
        <w:ind w:left="720"/>
      </w:pPr>
    </w:p>
    <w:p w:rsidR="00564307" w:rsidRDefault="00564307" w:rsidP="00564307">
      <w:pPr>
        <w:pStyle w:val="Answer"/>
        <w:ind w:left="720"/>
        <w:rPr>
          <w:rStyle w:val="mo"/>
          <w:rFonts w:ascii="MathJax_Size3" w:hAnsi="MathJax_Size3"/>
          <w:color w:val="000000"/>
          <w:sz w:val="22"/>
          <w:szCs w:val="22"/>
          <w:bdr w:val="none" w:sz="0" w:space="0" w:color="auto" w:frame="1"/>
          <w:shd w:val="clear" w:color="auto" w:fill="FFFFFF"/>
        </w:rPr>
      </w:pPr>
      <w:r>
        <w:rPr>
          <w:rStyle w:val="mo"/>
          <w:rFonts w:ascii="MathJax_Size3" w:hAnsi="MathJax_Size3"/>
          <w:color w:val="000000"/>
          <w:sz w:val="22"/>
          <w:szCs w:val="22"/>
          <w:bdr w:val="none" w:sz="0" w:space="0" w:color="auto" w:frame="1"/>
          <w:shd w:val="clear" w:color="auto" w:fill="FFFFFF"/>
        </w:rPr>
        <w:t>= ((</w:t>
      </w:r>
      <w:proofErr w:type="gramStart"/>
      <w:r>
        <w:rPr>
          <w:rStyle w:val="mi"/>
          <w:rFonts w:ascii="MathJax_Main" w:hAnsi="MathJax_Main"/>
          <w:color w:val="000000"/>
          <w:sz w:val="22"/>
          <w:szCs w:val="22"/>
          <w:bdr w:val="none" w:sz="0" w:space="0" w:color="auto" w:frame="1"/>
          <w:shd w:val="clear" w:color="auto" w:fill="FFFFFF"/>
        </w:rPr>
        <w:t>exp</w:t>
      </w:r>
      <w:r>
        <w:rPr>
          <w:rStyle w:val="mo"/>
          <w:rFonts w:ascii="MathJax_Main" w:hAnsi="MathJax_Main"/>
          <w:color w:val="000000"/>
          <w:sz w:val="22"/>
          <w:szCs w:val="22"/>
          <w:bdr w:val="none" w:sz="0" w:space="0" w:color="auto" w:frame="1"/>
          <w:shd w:val="clear" w:color="auto" w:fill="FFFFFF"/>
        </w:rPr>
        <w:t>(</w:t>
      </w:r>
      <w:proofErr w:type="gramEnd"/>
      <w:r>
        <w:rPr>
          <w:rStyle w:val="mn"/>
          <w:rFonts w:ascii="MathJax_Main" w:hAnsi="MathJax_Main"/>
          <w:color w:val="000000"/>
          <w:sz w:val="22"/>
          <w:szCs w:val="22"/>
          <w:bdr w:val="none" w:sz="0" w:space="0" w:color="auto" w:frame="1"/>
          <w:shd w:val="clear" w:color="auto" w:fill="FFFFFF"/>
        </w:rPr>
        <w:t>2</w:t>
      </w:r>
      <w:r>
        <w:rPr>
          <w:rStyle w:val="mo"/>
          <w:rFonts w:ascii="MathJax_Main" w:hAnsi="MathJax_Main"/>
          <w:color w:val="000000"/>
          <w:sz w:val="22"/>
          <w:szCs w:val="22"/>
          <w:bdr w:val="none" w:sz="0" w:space="0" w:color="auto" w:frame="1"/>
          <w:shd w:val="clear" w:color="auto" w:fill="FFFFFF"/>
        </w:rPr>
        <w:t>*</w:t>
      </w:r>
      <w:r>
        <w:rPr>
          <w:rStyle w:val="mn"/>
          <w:rFonts w:ascii="MathJax_Main" w:hAnsi="MathJax_Main"/>
          <w:color w:val="000000"/>
          <w:sz w:val="22"/>
          <w:szCs w:val="22"/>
          <w:bdr w:val="none" w:sz="0" w:space="0" w:color="auto" w:frame="1"/>
          <w:shd w:val="clear" w:color="auto" w:fill="FFFFFF"/>
        </w:rPr>
        <w:t>0.0061</w:t>
      </w:r>
      <w:r>
        <w:rPr>
          <w:rStyle w:val="mo"/>
          <w:rFonts w:ascii="MathJax_Main" w:hAnsi="MathJax_Main"/>
          <w:color w:val="000000"/>
          <w:sz w:val="22"/>
          <w:szCs w:val="22"/>
          <w:bdr w:val="none" w:sz="0" w:space="0" w:color="auto" w:frame="1"/>
          <w:shd w:val="clear" w:color="auto" w:fill="FFFFFF"/>
        </w:rPr>
        <w:t>)-</w:t>
      </w:r>
      <w:r>
        <w:rPr>
          <w:rStyle w:val="mn"/>
          <w:rFonts w:ascii="MathJax_Main" w:hAnsi="MathJax_Main"/>
          <w:color w:val="000000"/>
          <w:sz w:val="22"/>
          <w:szCs w:val="22"/>
          <w:bdr w:val="none" w:sz="0" w:space="0" w:color="auto" w:frame="1"/>
          <w:shd w:val="clear" w:color="auto" w:fill="FFFFFF"/>
        </w:rPr>
        <w:t>1) / (</w:t>
      </w:r>
      <w:r>
        <w:rPr>
          <w:rStyle w:val="mi"/>
          <w:rFonts w:ascii="MathJax_Main" w:hAnsi="MathJax_Main"/>
          <w:color w:val="000000"/>
          <w:sz w:val="22"/>
          <w:szCs w:val="22"/>
          <w:bdr w:val="none" w:sz="0" w:space="0" w:color="auto" w:frame="1"/>
          <w:shd w:val="clear" w:color="auto" w:fill="FFFFFF"/>
        </w:rPr>
        <w:t>exp</w:t>
      </w:r>
      <w:r>
        <w:rPr>
          <w:rStyle w:val="mo"/>
          <w:rFonts w:ascii="MathJax_Main" w:hAnsi="MathJax_Main"/>
          <w:color w:val="000000"/>
          <w:sz w:val="22"/>
          <w:szCs w:val="22"/>
          <w:bdr w:val="none" w:sz="0" w:space="0" w:color="auto" w:frame="1"/>
          <w:shd w:val="clear" w:color="auto" w:fill="FFFFFF"/>
        </w:rPr>
        <w:t>(</w:t>
      </w:r>
      <w:r>
        <w:rPr>
          <w:rStyle w:val="mn"/>
          <w:rFonts w:ascii="MathJax_Main" w:hAnsi="MathJax_Main"/>
          <w:color w:val="000000"/>
          <w:sz w:val="22"/>
          <w:szCs w:val="22"/>
          <w:bdr w:val="none" w:sz="0" w:space="0" w:color="auto" w:frame="1"/>
          <w:shd w:val="clear" w:color="auto" w:fill="FFFFFF"/>
        </w:rPr>
        <w:t>2</w:t>
      </w:r>
      <w:r>
        <w:rPr>
          <w:rStyle w:val="mo"/>
          <w:rFonts w:ascii="MathJax_Main" w:hAnsi="MathJax_Main"/>
          <w:color w:val="000000"/>
          <w:sz w:val="22"/>
          <w:szCs w:val="22"/>
          <w:bdr w:val="none" w:sz="0" w:space="0" w:color="auto" w:frame="1"/>
          <w:shd w:val="clear" w:color="auto" w:fill="FFFFFF"/>
        </w:rPr>
        <w:t>*</w:t>
      </w:r>
      <w:r>
        <w:rPr>
          <w:rStyle w:val="mn"/>
          <w:rFonts w:ascii="MathJax_Main" w:hAnsi="MathJax_Main"/>
          <w:color w:val="000000"/>
          <w:sz w:val="22"/>
          <w:szCs w:val="22"/>
          <w:bdr w:val="none" w:sz="0" w:space="0" w:color="auto" w:frame="1"/>
          <w:shd w:val="clear" w:color="auto" w:fill="FFFFFF"/>
        </w:rPr>
        <w:t>0.0061</w:t>
      </w:r>
      <w:r>
        <w:rPr>
          <w:rStyle w:val="mo"/>
          <w:rFonts w:ascii="MathJax_Main" w:hAnsi="MathJax_Main"/>
          <w:color w:val="000000"/>
          <w:sz w:val="22"/>
          <w:szCs w:val="22"/>
          <w:bdr w:val="none" w:sz="0" w:space="0" w:color="auto" w:frame="1"/>
          <w:shd w:val="clear" w:color="auto" w:fill="FFFFFF"/>
        </w:rPr>
        <w:t>)+</w:t>
      </w:r>
      <w:r>
        <w:rPr>
          <w:rStyle w:val="mn"/>
          <w:rFonts w:ascii="MathJax_Main" w:hAnsi="MathJax_Main"/>
          <w:color w:val="000000"/>
          <w:sz w:val="22"/>
          <w:szCs w:val="22"/>
          <w:bdr w:val="none" w:sz="0" w:space="0" w:color="auto" w:frame="1"/>
          <w:shd w:val="clear" w:color="auto" w:fill="FFFFFF"/>
        </w:rPr>
        <w:t>1)</w:t>
      </w:r>
      <w:r>
        <w:rPr>
          <w:rStyle w:val="mo"/>
          <w:rFonts w:ascii="MathJax_Main" w:hAnsi="MathJax_Main"/>
          <w:color w:val="000000"/>
          <w:sz w:val="22"/>
          <w:szCs w:val="22"/>
          <w:bdr w:val="none" w:sz="0" w:space="0" w:color="auto" w:frame="1"/>
          <w:shd w:val="clear" w:color="auto" w:fill="FFFFFF"/>
        </w:rPr>
        <w:t>, (</w:t>
      </w:r>
      <w:r>
        <w:rPr>
          <w:rStyle w:val="mi"/>
          <w:rFonts w:ascii="MathJax_Main" w:hAnsi="MathJax_Main"/>
          <w:color w:val="000000"/>
          <w:sz w:val="22"/>
          <w:szCs w:val="22"/>
          <w:bdr w:val="none" w:sz="0" w:space="0" w:color="auto" w:frame="1"/>
          <w:shd w:val="clear" w:color="auto" w:fill="FFFFFF"/>
        </w:rPr>
        <w:t>exp</w:t>
      </w:r>
      <w:r>
        <w:rPr>
          <w:rStyle w:val="mo"/>
          <w:rFonts w:ascii="MathJax_Main" w:hAnsi="MathJax_Main"/>
          <w:color w:val="000000"/>
          <w:sz w:val="22"/>
          <w:szCs w:val="22"/>
          <w:bdr w:val="none" w:sz="0" w:space="0" w:color="auto" w:frame="1"/>
          <w:shd w:val="clear" w:color="auto" w:fill="FFFFFF"/>
        </w:rPr>
        <w:t>(</w:t>
      </w:r>
      <w:r>
        <w:rPr>
          <w:rStyle w:val="mn"/>
          <w:rFonts w:ascii="MathJax_Main" w:hAnsi="MathJax_Main"/>
          <w:color w:val="000000"/>
          <w:sz w:val="22"/>
          <w:szCs w:val="22"/>
          <w:bdr w:val="none" w:sz="0" w:space="0" w:color="auto" w:frame="1"/>
          <w:shd w:val="clear" w:color="auto" w:fill="FFFFFF"/>
        </w:rPr>
        <w:t>2</w:t>
      </w:r>
      <w:r>
        <w:rPr>
          <w:rStyle w:val="mo"/>
          <w:rFonts w:ascii="MathJax_Main" w:hAnsi="MathJax_Main"/>
          <w:color w:val="000000"/>
          <w:sz w:val="22"/>
          <w:szCs w:val="22"/>
          <w:bdr w:val="none" w:sz="0" w:space="0" w:color="auto" w:frame="1"/>
          <w:shd w:val="clear" w:color="auto" w:fill="FFFFFF"/>
        </w:rPr>
        <w:t>*</w:t>
      </w:r>
      <w:r>
        <w:rPr>
          <w:rStyle w:val="mn"/>
          <w:rFonts w:ascii="MathJax_Main" w:hAnsi="MathJax_Main"/>
          <w:color w:val="000000"/>
          <w:sz w:val="22"/>
          <w:szCs w:val="22"/>
          <w:bdr w:val="none" w:sz="0" w:space="0" w:color="auto" w:frame="1"/>
          <w:shd w:val="clear" w:color="auto" w:fill="FFFFFF"/>
        </w:rPr>
        <w:t>1.3921</w:t>
      </w:r>
      <w:r>
        <w:rPr>
          <w:rStyle w:val="mo"/>
          <w:rFonts w:ascii="MathJax_Main" w:hAnsi="MathJax_Main"/>
          <w:color w:val="000000"/>
          <w:sz w:val="22"/>
          <w:szCs w:val="22"/>
          <w:bdr w:val="none" w:sz="0" w:space="0" w:color="auto" w:frame="1"/>
          <w:shd w:val="clear" w:color="auto" w:fill="FFFFFF"/>
        </w:rPr>
        <w:t>)-</w:t>
      </w:r>
      <w:r>
        <w:rPr>
          <w:rStyle w:val="mn"/>
          <w:rFonts w:ascii="MathJax_Main" w:hAnsi="MathJax_Main"/>
          <w:color w:val="000000"/>
          <w:sz w:val="22"/>
          <w:szCs w:val="22"/>
          <w:bdr w:val="none" w:sz="0" w:space="0" w:color="auto" w:frame="1"/>
          <w:shd w:val="clear" w:color="auto" w:fill="FFFFFF"/>
        </w:rPr>
        <w:t>1)/(</w:t>
      </w:r>
      <w:r>
        <w:rPr>
          <w:rStyle w:val="mi"/>
          <w:rFonts w:ascii="MathJax_Main" w:hAnsi="MathJax_Main"/>
          <w:color w:val="000000"/>
          <w:sz w:val="22"/>
          <w:szCs w:val="22"/>
          <w:bdr w:val="none" w:sz="0" w:space="0" w:color="auto" w:frame="1"/>
          <w:shd w:val="clear" w:color="auto" w:fill="FFFFFF"/>
        </w:rPr>
        <w:t>exp</w:t>
      </w:r>
      <w:r>
        <w:rPr>
          <w:rStyle w:val="mo"/>
          <w:rFonts w:ascii="MathJax_Main" w:hAnsi="MathJax_Main"/>
          <w:color w:val="000000"/>
          <w:sz w:val="22"/>
          <w:szCs w:val="22"/>
          <w:bdr w:val="none" w:sz="0" w:space="0" w:color="auto" w:frame="1"/>
          <w:shd w:val="clear" w:color="auto" w:fill="FFFFFF"/>
        </w:rPr>
        <w:t>(</w:t>
      </w:r>
      <w:r>
        <w:rPr>
          <w:rStyle w:val="mn"/>
          <w:rFonts w:ascii="MathJax_Main" w:hAnsi="MathJax_Main"/>
          <w:color w:val="000000"/>
          <w:sz w:val="22"/>
          <w:szCs w:val="22"/>
          <w:bdr w:val="none" w:sz="0" w:space="0" w:color="auto" w:frame="1"/>
          <w:shd w:val="clear" w:color="auto" w:fill="FFFFFF"/>
        </w:rPr>
        <w:t>2</w:t>
      </w:r>
      <w:r>
        <w:rPr>
          <w:rStyle w:val="mo"/>
          <w:rFonts w:ascii="MathJax_Main" w:hAnsi="MathJax_Main"/>
          <w:color w:val="000000"/>
          <w:sz w:val="22"/>
          <w:szCs w:val="22"/>
          <w:bdr w:val="none" w:sz="0" w:space="0" w:color="auto" w:frame="1"/>
          <w:shd w:val="clear" w:color="auto" w:fill="FFFFFF"/>
        </w:rPr>
        <w:t>*</w:t>
      </w:r>
      <w:r>
        <w:rPr>
          <w:rStyle w:val="mn"/>
          <w:rFonts w:ascii="MathJax_Main" w:hAnsi="MathJax_Main"/>
          <w:color w:val="000000"/>
          <w:sz w:val="22"/>
          <w:szCs w:val="22"/>
          <w:bdr w:val="none" w:sz="0" w:space="0" w:color="auto" w:frame="1"/>
          <w:shd w:val="clear" w:color="auto" w:fill="FFFFFF"/>
        </w:rPr>
        <w:t>1.3921</w:t>
      </w:r>
      <w:r>
        <w:rPr>
          <w:rStyle w:val="mo"/>
          <w:rFonts w:ascii="MathJax_Main" w:hAnsi="MathJax_Main"/>
          <w:color w:val="000000"/>
          <w:sz w:val="22"/>
          <w:szCs w:val="22"/>
          <w:bdr w:val="none" w:sz="0" w:space="0" w:color="auto" w:frame="1"/>
          <w:shd w:val="clear" w:color="auto" w:fill="FFFFFF"/>
        </w:rPr>
        <w:t>)+</w:t>
      </w:r>
      <w:r>
        <w:rPr>
          <w:rStyle w:val="mn"/>
          <w:rFonts w:ascii="MathJax_Main" w:hAnsi="MathJax_Main"/>
          <w:color w:val="000000"/>
          <w:sz w:val="22"/>
          <w:szCs w:val="22"/>
          <w:bdr w:val="none" w:sz="0" w:space="0" w:color="auto" w:frame="1"/>
          <w:shd w:val="clear" w:color="auto" w:fill="FFFFFF"/>
        </w:rPr>
        <w:t>1)</w:t>
      </w:r>
      <w:r>
        <w:rPr>
          <w:rStyle w:val="mo"/>
          <w:rFonts w:ascii="MathJax_Size3" w:hAnsi="MathJax_Size3"/>
          <w:color w:val="000000"/>
          <w:sz w:val="22"/>
          <w:szCs w:val="22"/>
          <w:bdr w:val="none" w:sz="0" w:space="0" w:color="auto" w:frame="1"/>
          <w:shd w:val="clear" w:color="auto" w:fill="FFFFFF"/>
        </w:rPr>
        <w:t>)</w:t>
      </w:r>
    </w:p>
    <w:p w:rsidR="00564307" w:rsidRDefault="00564307" w:rsidP="00564307">
      <w:pPr>
        <w:pStyle w:val="Answer"/>
        <w:ind w:left="720"/>
        <w:rPr>
          <w:rStyle w:val="mo"/>
          <w:rFonts w:ascii="MathJax_Size3" w:hAnsi="MathJax_Size3"/>
          <w:color w:val="000000"/>
          <w:sz w:val="22"/>
          <w:szCs w:val="22"/>
          <w:bdr w:val="none" w:sz="0" w:space="0" w:color="auto" w:frame="1"/>
          <w:shd w:val="clear" w:color="auto" w:fill="FFFFFF"/>
        </w:rPr>
      </w:pPr>
      <w:r>
        <w:rPr>
          <w:rStyle w:val="mo"/>
          <w:rFonts w:ascii="MathJax_Size3" w:hAnsi="MathJax_Size3"/>
          <w:color w:val="000000"/>
          <w:sz w:val="22"/>
          <w:szCs w:val="22"/>
          <w:bdr w:val="none" w:sz="0" w:space="0" w:color="auto" w:frame="1"/>
          <w:shd w:val="clear" w:color="auto" w:fill="FFFFFF"/>
        </w:rPr>
        <w:t xml:space="preserve">= </w:t>
      </w:r>
      <w:r w:rsidRPr="00564307">
        <w:rPr>
          <w:rStyle w:val="mo"/>
          <w:rFonts w:ascii="MathJax_Size3" w:hAnsi="MathJax_Size3"/>
          <w:color w:val="000000"/>
          <w:sz w:val="22"/>
          <w:szCs w:val="22"/>
          <w:bdr w:val="none" w:sz="0" w:space="0" w:color="auto" w:frame="1"/>
          <w:shd w:val="clear" w:color="auto" w:fill="FFFFFF"/>
        </w:rPr>
        <w:t>0.006099924</w:t>
      </w:r>
      <w:r>
        <w:rPr>
          <w:rStyle w:val="mo"/>
          <w:rFonts w:ascii="MathJax_Size3" w:hAnsi="MathJax_Size3"/>
          <w:color w:val="000000"/>
          <w:sz w:val="22"/>
          <w:szCs w:val="22"/>
          <w:bdr w:val="none" w:sz="0" w:space="0" w:color="auto" w:frame="1"/>
          <w:shd w:val="clear" w:color="auto" w:fill="FFFFFF"/>
        </w:rPr>
        <w:t xml:space="preserve">, </w:t>
      </w:r>
      <w:r w:rsidRPr="00564307">
        <w:rPr>
          <w:rStyle w:val="mo"/>
          <w:rFonts w:ascii="MathJax_Size3" w:hAnsi="MathJax_Size3"/>
          <w:color w:val="000000"/>
          <w:sz w:val="22"/>
          <w:szCs w:val="22"/>
          <w:bdr w:val="none" w:sz="0" w:space="0" w:color="auto" w:frame="1"/>
          <w:shd w:val="clear" w:color="auto" w:fill="FFFFFF"/>
        </w:rPr>
        <w:t>0.883632052</w:t>
      </w:r>
    </w:p>
    <w:p w:rsidR="00564307" w:rsidRDefault="00564307" w:rsidP="00564307">
      <w:pPr>
        <w:pStyle w:val="Answer"/>
        <w:ind w:left="720"/>
      </w:pPr>
    </w:p>
    <w:p w:rsidR="00564307" w:rsidRDefault="00564307" w:rsidP="00564307">
      <w:pPr>
        <w:pStyle w:val="Answer"/>
        <w:ind w:left="720"/>
      </w:pPr>
      <w:r w:rsidRPr="00564307">
        <w:t>This yields the interval from 0.</w:t>
      </w:r>
      <w:r>
        <w:t>0061</w:t>
      </w:r>
      <w:r w:rsidR="00E212E6">
        <w:t xml:space="preserve"> </w:t>
      </w:r>
      <w:r>
        <w:t>to 0.8836</w:t>
      </w:r>
    </w:p>
    <w:bookmarkEnd w:id="6"/>
    <w:p w:rsidR="00E212E6" w:rsidRDefault="00E212E6" w:rsidP="00564307">
      <w:pPr>
        <w:pStyle w:val="Answer"/>
        <w:ind w:left="720"/>
      </w:pPr>
    </w:p>
    <w:p w:rsidR="00E212E6" w:rsidRPr="00AF0004" w:rsidRDefault="00E212E6" w:rsidP="00564307">
      <w:pPr>
        <w:pStyle w:val="Answer"/>
        <w:ind w:left="720"/>
      </w:pPr>
      <w:r w:rsidRPr="00E212E6">
        <w:t>Conclusion: In this case, we can conclude that we are 95% confident that the interval (</w:t>
      </w:r>
      <w:r w:rsidRPr="00564307">
        <w:t>0.</w:t>
      </w:r>
      <w:r>
        <w:t>0061 to 0.8836</w:t>
      </w:r>
      <w:r w:rsidRPr="00E212E6">
        <w:t xml:space="preserve">) contains the correlation between </w:t>
      </w:r>
      <w:r>
        <w:t>oxygen and solids</w:t>
      </w:r>
      <w:r w:rsidRPr="00E212E6">
        <w:t>.</w:t>
      </w:r>
    </w:p>
    <w:sectPr w:rsidR="00E212E6" w:rsidRPr="00AF0004" w:rsidSect="00EC6873">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DF8C99A"/>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F36848"/>
    <w:multiLevelType w:val="hybridMultilevel"/>
    <w:tmpl w:val="8F1C8F26"/>
    <w:lvl w:ilvl="0" w:tplc="A5B0D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0C170B"/>
    <w:multiLevelType w:val="hybridMultilevel"/>
    <w:tmpl w:val="C896B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120294"/>
    <w:multiLevelType w:val="hybridMultilevel"/>
    <w:tmpl w:val="D23AA6C6"/>
    <w:lvl w:ilvl="0" w:tplc="FD347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7B36E3"/>
    <w:multiLevelType w:val="hybridMultilevel"/>
    <w:tmpl w:val="92DCA8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BB69CA"/>
    <w:multiLevelType w:val="hybridMultilevel"/>
    <w:tmpl w:val="20047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504C2F"/>
    <w:multiLevelType w:val="hybridMultilevel"/>
    <w:tmpl w:val="8DDE0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EE4011"/>
    <w:multiLevelType w:val="hybridMultilevel"/>
    <w:tmpl w:val="FE7C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EC3FE9"/>
    <w:multiLevelType w:val="hybridMultilevel"/>
    <w:tmpl w:val="225EBB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0F0218"/>
    <w:multiLevelType w:val="hybridMultilevel"/>
    <w:tmpl w:val="95B85D0E"/>
    <w:lvl w:ilvl="0" w:tplc="EC2E4C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816152"/>
    <w:multiLevelType w:val="hybridMultilevel"/>
    <w:tmpl w:val="6E04FF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2"/>
  </w:num>
  <w:num w:numId="5">
    <w:abstractNumId w:val="6"/>
  </w:num>
  <w:num w:numId="6">
    <w:abstractNumId w:val="1"/>
  </w:num>
  <w:num w:numId="7">
    <w:abstractNumId w:val="7"/>
  </w:num>
  <w:num w:numId="8">
    <w:abstractNumId w:val="10"/>
  </w:num>
  <w:num w:numId="9">
    <w:abstractNumId w:val="4"/>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866D2E"/>
    <w:rsid w:val="0003610C"/>
    <w:rsid w:val="00041C9E"/>
    <w:rsid w:val="00071585"/>
    <w:rsid w:val="000B5D7B"/>
    <w:rsid w:val="000B5F71"/>
    <w:rsid w:val="000E2D76"/>
    <w:rsid w:val="000E3AD5"/>
    <w:rsid w:val="000F6421"/>
    <w:rsid w:val="00103DD0"/>
    <w:rsid w:val="00125A3D"/>
    <w:rsid w:val="00140F69"/>
    <w:rsid w:val="001D0DAF"/>
    <w:rsid w:val="001E2EA4"/>
    <w:rsid w:val="00221DFF"/>
    <w:rsid w:val="00247267"/>
    <w:rsid w:val="003314CB"/>
    <w:rsid w:val="00340594"/>
    <w:rsid w:val="003836DA"/>
    <w:rsid w:val="00391804"/>
    <w:rsid w:val="003A26C7"/>
    <w:rsid w:val="003B5A8F"/>
    <w:rsid w:val="003E52C9"/>
    <w:rsid w:val="00401FD8"/>
    <w:rsid w:val="004409DB"/>
    <w:rsid w:val="0044100C"/>
    <w:rsid w:val="00467D16"/>
    <w:rsid w:val="00480795"/>
    <w:rsid w:val="004B5F43"/>
    <w:rsid w:val="00564307"/>
    <w:rsid w:val="00576072"/>
    <w:rsid w:val="00580E25"/>
    <w:rsid w:val="00613397"/>
    <w:rsid w:val="00651309"/>
    <w:rsid w:val="00683EEC"/>
    <w:rsid w:val="006A4624"/>
    <w:rsid w:val="006B1567"/>
    <w:rsid w:val="006C1C34"/>
    <w:rsid w:val="006D2D0A"/>
    <w:rsid w:val="006D496A"/>
    <w:rsid w:val="006E2512"/>
    <w:rsid w:val="0071464C"/>
    <w:rsid w:val="00717DCC"/>
    <w:rsid w:val="00741FF5"/>
    <w:rsid w:val="00744109"/>
    <w:rsid w:val="0075376D"/>
    <w:rsid w:val="007561DC"/>
    <w:rsid w:val="007664A6"/>
    <w:rsid w:val="007768E5"/>
    <w:rsid w:val="007F51CE"/>
    <w:rsid w:val="00866D2E"/>
    <w:rsid w:val="00886A84"/>
    <w:rsid w:val="008B2083"/>
    <w:rsid w:val="00921019"/>
    <w:rsid w:val="009219D9"/>
    <w:rsid w:val="009804BD"/>
    <w:rsid w:val="00981716"/>
    <w:rsid w:val="00986415"/>
    <w:rsid w:val="009A0DCD"/>
    <w:rsid w:val="009F3D6F"/>
    <w:rsid w:val="00A5268A"/>
    <w:rsid w:val="00AB3FBE"/>
    <w:rsid w:val="00AC6D23"/>
    <w:rsid w:val="00AD521E"/>
    <w:rsid w:val="00AF0004"/>
    <w:rsid w:val="00B3179F"/>
    <w:rsid w:val="00B964DC"/>
    <w:rsid w:val="00BA5FC9"/>
    <w:rsid w:val="00BB7FC2"/>
    <w:rsid w:val="00BC362C"/>
    <w:rsid w:val="00BD4F14"/>
    <w:rsid w:val="00BF1425"/>
    <w:rsid w:val="00C011B5"/>
    <w:rsid w:val="00C120C8"/>
    <w:rsid w:val="00C46A25"/>
    <w:rsid w:val="00C710DD"/>
    <w:rsid w:val="00C872E0"/>
    <w:rsid w:val="00CB3BB8"/>
    <w:rsid w:val="00CF19E4"/>
    <w:rsid w:val="00DD2204"/>
    <w:rsid w:val="00DD5576"/>
    <w:rsid w:val="00E212E6"/>
    <w:rsid w:val="00E21626"/>
    <w:rsid w:val="00E516E4"/>
    <w:rsid w:val="00E706A2"/>
    <w:rsid w:val="00E768C9"/>
    <w:rsid w:val="00E82F09"/>
    <w:rsid w:val="00E86669"/>
    <w:rsid w:val="00EC0775"/>
    <w:rsid w:val="00EC6873"/>
    <w:rsid w:val="00ED4BB0"/>
    <w:rsid w:val="00EE20D3"/>
    <w:rsid w:val="00F23C54"/>
    <w:rsid w:val="00FA046F"/>
    <w:rsid w:val="00FC628F"/>
    <w:rsid w:val="00FD0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0A"/>
    <w:rPr>
      <w:rFonts w:ascii="Arial" w:hAnsi="Arial" w:cs="Arial"/>
      <w:sz w:val="20"/>
    </w:rPr>
  </w:style>
  <w:style w:type="paragraph" w:styleId="Heading1">
    <w:name w:val="heading 1"/>
    <w:basedOn w:val="Normal"/>
    <w:next w:val="Normal"/>
    <w:link w:val="Heading1Char"/>
    <w:uiPriority w:val="9"/>
    <w:qFormat/>
    <w:rsid w:val="00FC628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Heading1"/>
    <w:next w:val="Normal"/>
    <w:link w:val="Heading4Char"/>
    <w:qFormat/>
    <w:rsid w:val="00FC628F"/>
    <w:pPr>
      <w:keepLines w:val="0"/>
      <w:widowControl w:val="0"/>
      <w:numPr>
        <w:ilvl w:val="3"/>
      </w:numPr>
      <w:spacing w:before="120" w:after="60" w:line="240" w:lineRule="atLeast"/>
      <w:outlineLvl w:val="3"/>
    </w:pPr>
    <w:rPr>
      <w:rFonts w:ascii="Arial" w:eastAsia="Times New Roman" w:hAnsi="Arial" w:cs="Times New Roman"/>
      <w:b w:val="0"/>
      <w:bCs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qFormat/>
    <w:rsid w:val="00866D2E"/>
    <w:pPr>
      <w:widowControl w:val="0"/>
      <w:spacing w:after="0" w:line="240" w:lineRule="atLeast"/>
    </w:pPr>
    <w:rPr>
      <w:rFonts w:ascii="Times New Roman" w:hAnsi="Times New Roman"/>
      <w:color w:val="002060"/>
      <w:szCs w:val="20"/>
    </w:rPr>
  </w:style>
  <w:style w:type="character" w:customStyle="1" w:styleId="Heading4Char">
    <w:name w:val="Heading 4 Char"/>
    <w:basedOn w:val="DefaultParagraphFont"/>
    <w:link w:val="Heading4"/>
    <w:rsid w:val="00FC628F"/>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628F"/>
    <w:rPr>
      <w:rFonts w:asciiTheme="majorHAnsi" w:eastAsiaTheme="majorEastAsia" w:hAnsiTheme="majorHAnsi" w:cstheme="majorBidi"/>
      <w:b/>
      <w:bCs/>
      <w:color w:val="365F91" w:themeColor="accent1" w:themeShade="BF"/>
      <w:sz w:val="28"/>
      <w:szCs w:val="28"/>
    </w:rPr>
  </w:style>
  <w:style w:type="paragraph" w:customStyle="1" w:styleId="Code">
    <w:name w:val="Code"/>
    <w:next w:val="Normal"/>
    <w:link w:val="CodeChar"/>
    <w:qFormat/>
    <w:rsid w:val="007768E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pPr>
    <w:rPr>
      <w:rFonts w:ascii="Courier" w:eastAsia="Calibri" w:hAnsi="Courier" w:cs="Arial"/>
      <w:iCs/>
      <w:color w:val="000000" w:themeColor="text1"/>
      <w:sz w:val="20"/>
    </w:rPr>
  </w:style>
  <w:style w:type="character" w:customStyle="1" w:styleId="CodeChar">
    <w:name w:val="Code Char"/>
    <w:basedOn w:val="DefaultParagraphFont"/>
    <w:link w:val="Code"/>
    <w:rsid w:val="007768E5"/>
    <w:rPr>
      <w:rFonts w:ascii="Courier" w:eastAsia="Calibri" w:hAnsi="Courier" w:cs="Arial"/>
      <w:iCs/>
      <w:color w:val="000000" w:themeColor="text1"/>
      <w:sz w:val="20"/>
      <w:shd w:val="clear" w:color="auto" w:fill="DBE5F1" w:themeFill="accent1" w:themeFillTint="33"/>
    </w:rPr>
  </w:style>
  <w:style w:type="paragraph" w:styleId="BalloonText">
    <w:name w:val="Balloon Text"/>
    <w:basedOn w:val="Normal"/>
    <w:link w:val="BalloonTextChar"/>
    <w:uiPriority w:val="99"/>
    <w:semiHidden/>
    <w:unhideWhenUsed/>
    <w:rsid w:val="00866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2E"/>
    <w:rPr>
      <w:rFonts w:ascii="Tahoma" w:hAnsi="Tahoma" w:cs="Tahoma"/>
      <w:sz w:val="16"/>
      <w:szCs w:val="16"/>
    </w:rPr>
  </w:style>
  <w:style w:type="character" w:styleId="PlaceholderText">
    <w:name w:val="Placeholder Text"/>
    <w:basedOn w:val="DefaultParagraphFont"/>
    <w:uiPriority w:val="99"/>
    <w:semiHidden/>
    <w:rsid w:val="00EE20D3"/>
    <w:rPr>
      <w:color w:val="808080"/>
    </w:rPr>
  </w:style>
  <w:style w:type="character" w:customStyle="1" w:styleId="mi">
    <w:name w:val="mi"/>
    <w:basedOn w:val="DefaultParagraphFont"/>
    <w:rsid w:val="001D0DAF"/>
  </w:style>
  <w:style w:type="character" w:customStyle="1" w:styleId="mo">
    <w:name w:val="mo"/>
    <w:basedOn w:val="DefaultParagraphFont"/>
    <w:rsid w:val="001D0DAF"/>
  </w:style>
  <w:style w:type="character" w:customStyle="1" w:styleId="mn">
    <w:name w:val="mn"/>
    <w:basedOn w:val="DefaultParagraphFont"/>
    <w:rsid w:val="00580E25"/>
  </w:style>
  <w:style w:type="paragraph" w:styleId="ListParagraph">
    <w:name w:val="List Paragraph"/>
    <w:basedOn w:val="Normal"/>
    <w:uiPriority w:val="34"/>
    <w:qFormat/>
    <w:rsid w:val="00B964DC"/>
    <w:pPr>
      <w:ind w:left="720"/>
      <w:contextualSpacing/>
    </w:pPr>
  </w:style>
  <w:style w:type="table" w:styleId="TableGrid">
    <w:name w:val="Table Grid"/>
    <w:basedOn w:val="TableNormal"/>
    <w:uiPriority w:val="59"/>
    <w:rsid w:val="00B96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1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C120C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6533514">
      <w:bodyDiv w:val="1"/>
      <w:marLeft w:val="0"/>
      <w:marRight w:val="0"/>
      <w:marTop w:val="0"/>
      <w:marBottom w:val="0"/>
      <w:divBdr>
        <w:top w:val="none" w:sz="0" w:space="0" w:color="auto"/>
        <w:left w:val="none" w:sz="0" w:space="0" w:color="auto"/>
        <w:bottom w:val="none" w:sz="0" w:space="0" w:color="auto"/>
        <w:right w:val="none" w:sz="0" w:space="0" w:color="auto"/>
      </w:divBdr>
    </w:div>
    <w:div w:id="186137881">
      <w:bodyDiv w:val="1"/>
      <w:marLeft w:val="0"/>
      <w:marRight w:val="0"/>
      <w:marTop w:val="0"/>
      <w:marBottom w:val="0"/>
      <w:divBdr>
        <w:top w:val="none" w:sz="0" w:space="0" w:color="auto"/>
        <w:left w:val="none" w:sz="0" w:space="0" w:color="auto"/>
        <w:bottom w:val="none" w:sz="0" w:space="0" w:color="auto"/>
        <w:right w:val="none" w:sz="0" w:space="0" w:color="auto"/>
      </w:divBdr>
    </w:div>
    <w:div w:id="219366755">
      <w:bodyDiv w:val="1"/>
      <w:marLeft w:val="0"/>
      <w:marRight w:val="0"/>
      <w:marTop w:val="0"/>
      <w:marBottom w:val="0"/>
      <w:divBdr>
        <w:top w:val="none" w:sz="0" w:space="0" w:color="auto"/>
        <w:left w:val="none" w:sz="0" w:space="0" w:color="auto"/>
        <w:bottom w:val="none" w:sz="0" w:space="0" w:color="auto"/>
        <w:right w:val="none" w:sz="0" w:space="0" w:color="auto"/>
      </w:divBdr>
    </w:div>
    <w:div w:id="391659451">
      <w:bodyDiv w:val="1"/>
      <w:marLeft w:val="0"/>
      <w:marRight w:val="0"/>
      <w:marTop w:val="0"/>
      <w:marBottom w:val="0"/>
      <w:divBdr>
        <w:top w:val="none" w:sz="0" w:space="0" w:color="auto"/>
        <w:left w:val="none" w:sz="0" w:space="0" w:color="auto"/>
        <w:bottom w:val="none" w:sz="0" w:space="0" w:color="auto"/>
        <w:right w:val="none" w:sz="0" w:space="0" w:color="auto"/>
      </w:divBdr>
    </w:div>
    <w:div w:id="590352669">
      <w:bodyDiv w:val="1"/>
      <w:marLeft w:val="0"/>
      <w:marRight w:val="0"/>
      <w:marTop w:val="0"/>
      <w:marBottom w:val="0"/>
      <w:divBdr>
        <w:top w:val="none" w:sz="0" w:space="0" w:color="auto"/>
        <w:left w:val="none" w:sz="0" w:space="0" w:color="auto"/>
        <w:bottom w:val="none" w:sz="0" w:space="0" w:color="auto"/>
        <w:right w:val="none" w:sz="0" w:space="0" w:color="auto"/>
      </w:divBdr>
    </w:div>
    <w:div w:id="641345608">
      <w:bodyDiv w:val="1"/>
      <w:marLeft w:val="0"/>
      <w:marRight w:val="0"/>
      <w:marTop w:val="0"/>
      <w:marBottom w:val="0"/>
      <w:divBdr>
        <w:top w:val="none" w:sz="0" w:space="0" w:color="auto"/>
        <w:left w:val="none" w:sz="0" w:space="0" w:color="auto"/>
        <w:bottom w:val="none" w:sz="0" w:space="0" w:color="auto"/>
        <w:right w:val="none" w:sz="0" w:space="0" w:color="auto"/>
      </w:divBdr>
    </w:div>
    <w:div w:id="753625164">
      <w:bodyDiv w:val="1"/>
      <w:marLeft w:val="0"/>
      <w:marRight w:val="0"/>
      <w:marTop w:val="0"/>
      <w:marBottom w:val="0"/>
      <w:divBdr>
        <w:top w:val="none" w:sz="0" w:space="0" w:color="auto"/>
        <w:left w:val="none" w:sz="0" w:space="0" w:color="auto"/>
        <w:bottom w:val="none" w:sz="0" w:space="0" w:color="auto"/>
        <w:right w:val="none" w:sz="0" w:space="0" w:color="auto"/>
      </w:divBdr>
      <w:divsChild>
        <w:div w:id="2109242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68819559">
      <w:bodyDiv w:val="1"/>
      <w:marLeft w:val="0"/>
      <w:marRight w:val="0"/>
      <w:marTop w:val="0"/>
      <w:marBottom w:val="0"/>
      <w:divBdr>
        <w:top w:val="none" w:sz="0" w:space="0" w:color="auto"/>
        <w:left w:val="none" w:sz="0" w:space="0" w:color="auto"/>
        <w:bottom w:val="none" w:sz="0" w:space="0" w:color="auto"/>
        <w:right w:val="none" w:sz="0" w:space="0" w:color="auto"/>
      </w:divBdr>
    </w:div>
    <w:div w:id="1002926739">
      <w:bodyDiv w:val="1"/>
      <w:marLeft w:val="0"/>
      <w:marRight w:val="0"/>
      <w:marTop w:val="0"/>
      <w:marBottom w:val="0"/>
      <w:divBdr>
        <w:top w:val="none" w:sz="0" w:space="0" w:color="auto"/>
        <w:left w:val="none" w:sz="0" w:space="0" w:color="auto"/>
        <w:bottom w:val="none" w:sz="0" w:space="0" w:color="auto"/>
        <w:right w:val="none" w:sz="0" w:space="0" w:color="auto"/>
      </w:divBdr>
    </w:div>
    <w:div w:id="1051997951">
      <w:bodyDiv w:val="1"/>
      <w:marLeft w:val="0"/>
      <w:marRight w:val="0"/>
      <w:marTop w:val="0"/>
      <w:marBottom w:val="0"/>
      <w:divBdr>
        <w:top w:val="none" w:sz="0" w:space="0" w:color="auto"/>
        <w:left w:val="none" w:sz="0" w:space="0" w:color="auto"/>
        <w:bottom w:val="none" w:sz="0" w:space="0" w:color="auto"/>
        <w:right w:val="none" w:sz="0" w:space="0" w:color="auto"/>
      </w:divBdr>
    </w:div>
    <w:div w:id="1448232661">
      <w:bodyDiv w:val="1"/>
      <w:marLeft w:val="0"/>
      <w:marRight w:val="0"/>
      <w:marTop w:val="0"/>
      <w:marBottom w:val="0"/>
      <w:divBdr>
        <w:top w:val="none" w:sz="0" w:space="0" w:color="auto"/>
        <w:left w:val="none" w:sz="0" w:space="0" w:color="auto"/>
        <w:bottom w:val="none" w:sz="0" w:space="0" w:color="auto"/>
        <w:right w:val="none" w:sz="0" w:space="0" w:color="auto"/>
      </w:divBdr>
    </w:div>
    <w:div w:id="1625891222">
      <w:bodyDiv w:val="1"/>
      <w:marLeft w:val="0"/>
      <w:marRight w:val="0"/>
      <w:marTop w:val="0"/>
      <w:marBottom w:val="0"/>
      <w:divBdr>
        <w:top w:val="none" w:sz="0" w:space="0" w:color="auto"/>
        <w:left w:val="none" w:sz="0" w:space="0" w:color="auto"/>
        <w:bottom w:val="none" w:sz="0" w:space="0" w:color="auto"/>
        <w:right w:val="none" w:sz="0" w:space="0" w:color="auto"/>
      </w:divBdr>
    </w:div>
    <w:div w:id="1767581643">
      <w:bodyDiv w:val="1"/>
      <w:marLeft w:val="0"/>
      <w:marRight w:val="0"/>
      <w:marTop w:val="0"/>
      <w:marBottom w:val="0"/>
      <w:divBdr>
        <w:top w:val="none" w:sz="0" w:space="0" w:color="auto"/>
        <w:left w:val="none" w:sz="0" w:space="0" w:color="auto"/>
        <w:bottom w:val="none" w:sz="0" w:space="0" w:color="auto"/>
        <w:right w:val="none" w:sz="0" w:space="0" w:color="auto"/>
      </w:divBdr>
    </w:div>
    <w:div w:id="1860465487">
      <w:bodyDiv w:val="1"/>
      <w:marLeft w:val="0"/>
      <w:marRight w:val="0"/>
      <w:marTop w:val="0"/>
      <w:marBottom w:val="0"/>
      <w:divBdr>
        <w:top w:val="none" w:sz="0" w:space="0" w:color="auto"/>
        <w:left w:val="none" w:sz="0" w:space="0" w:color="auto"/>
        <w:bottom w:val="none" w:sz="0" w:space="0" w:color="auto"/>
        <w:right w:val="none" w:sz="0" w:space="0" w:color="auto"/>
      </w:divBdr>
    </w:div>
    <w:div w:id="1986811255">
      <w:bodyDiv w:val="1"/>
      <w:marLeft w:val="0"/>
      <w:marRight w:val="0"/>
      <w:marTop w:val="0"/>
      <w:marBottom w:val="0"/>
      <w:divBdr>
        <w:top w:val="none" w:sz="0" w:space="0" w:color="auto"/>
        <w:left w:val="none" w:sz="0" w:space="0" w:color="auto"/>
        <w:bottom w:val="none" w:sz="0" w:space="0" w:color="auto"/>
        <w:right w:val="none" w:sz="0" w:space="0" w:color="auto"/>
      </w:divBdr>
    </w:div>
    <w:div w:id="203773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3088</TotalTime>
  <Pages>13</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Maken</dc:creator>
  <cp:keywords/>
  <dc:description/>
  <cp:lastModifiedBy>Daljeet Maken</cp:lastModifiedBy>
  <cp:revision>46</cp:revision>
  <dcterms:created xsi:type="dcterms:W3CDTF">2016-05-16T15:47:00Z</dcterms:created>
  <dcterms:modified xsi:type="dcterms:W3CDTF">2016-06-01T19:41:00Z</dcterms:modified>
</cp:coreProperties>
</file>