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Arial" w:hAnsi="Arial"/>
          <w:b/>
          <w:color w:val="0D1B38"/>
          <w:sz w:val="36"/>
        </w:rPr>
        <w:t>DOKUMENTASI TEKNIS HALAMAN</w:t>
        <w:br/>
        <w:t>HALAMAN 1 — DASHBOARD OPERASIONAL LOGISTIK</w:t>
      </w:r>
    </w:p>
    <w:p>
      <w:pPr>
        <w:spacing w:after="280"/>
      </w:pPr>
      <w:r>
        <w:rPr>
          <w:rFonts w:ascii="Arial" w:hAnsi="Arial"/>
          <w:b/>
          <w:color w:val="E8431F"/>
          <w:sz w:val="20"/>
        </w:rPr>
        <w:t>IPOS5 Routing &amp; Schedule Management System — PT Pos Indonesia (Persero)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168"/>
            <w:shd w:fill="0D1B3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Nama Modul</w:t>
            </w:r>
          </w:p>
        </w:tc>
        <w:tc>
          <w:tcPr>
            <w:tcW w:type="dxa" w:w="648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0F172A"/>
                <w:sz w:val="19"/>
              </w:rPr>
              <w:t>Dashboard Operasional Logistik IPOS5</w:t>
            </w:r>
          </w:p>
        </w:tc>
      </w:tr>
      <w:tr>
        <w:tc>
          <w:tcPr>
            <w:tcW w:type="dxa" w:w="3168"/>
            <w:shd w:fill="0D1B3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Kategori Menu</w:t>
            </w:r>
          </w:p>
        </w:tc>
        <w:tc>
          <w:tcPr>
            <w:tcW w:type="dxa" w:w="648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0F172A"/>
                <w:sz w:val="19"/>
              </w:rPr>
              <w:t>OPERATIONS</w:t>
            </w:r>
          </w:p>
        </w:tc>
      </w:tr>
      <w:tr>
        <w:tc>
          <w:tcPr>
            <w:tcW w:type="dxa" w:w="3168"/>
            <w:shd w:fill="0D1B3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Route URL</w:t>
            </w:r>
          </w:p>
        </w:tc>
        <w:tc>
          <w:tcPr>
            <w:tcW w:type="dxa" w:w="648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0F172A"/>
                <w:sz w:val="19"/>
              </w:rPr>
              <w:t>/</w:t>
            </w:r>
          </w:p>
        </w:tc>
      </w:tr>
      <w:tr>
        <w:tc>
          <w:tcPr>
            <w:tcW w:type="dxa" w:w="3168"/>
            <w:shd w:fill="0D1B3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File Komponen React</w:t>
            </w:r>
          </w:p>
        </w:tc>
        <w:tc>
          <w:tcPr>
            <w:tcW w:type="dxa" w:w="648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0F172A"/>
                <w:sz w:val="19"/>
              </w:rPr>
              <w:t>src/pages/Dashboard.jsx</w:t>
            </w:r>
          </w:p>
        </w:tc>
      </w:tr>
      <w:tr>
        <w:tc>
          <w:tcPr>
            <w:tcW w:type="dxa" w:w="3168"/>
            <w:shd w:fill="0D1B3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Backend API Endpoint</w:t>
            </w:r>
          </w:p>
        </w:tc>
        <w:tc>
          <w:tcPr>
            <w:tcW w:type="dxa" w:w="648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0F172A"/>
                <w:sz w:val="19"/>
              </w:rPr>
              <w:t>GET /api/transaksi/stats, GET /api/kendaraan/stats, GET /api/routes/stats</w:t>
            </w:r>
          </w:p>
        </w:tc>
      </w:tr>
      <w:tr>
        <w:tc>
          <w:tcPr>
            <w:tcW w:type="dxa" w:w="3168"/>
            <w:shd w:fill="0D1B3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Koleksi MongoDB</w:t>
            </w:r>
          </w:p>
        </w:tc>
        <w:tc>
          <w:tcPr>
            <w:tcW w:type="dxa" w:w="648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0F172A"/>
                <w:sz w:val="19"/>
              </w:rPr>
              <w:t>transaksi, master_kendaraan, route_journeys, master_route_nopen</w:t>
            </w:r>
          </w:p>
        </w:tc>
      </w:tr>
      <w:tr>
        <w:tc>
          <w:tcPr>
            <w:tcW w:type="dxa" w:w="3168"/>
            <w:shd w:fill="0D1B3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Hak Akses Role</w:t>
            </w:r>
          </w:p>
        </w:tc>
        <w:tc>
          <w:tcPr>
            <w:tcW w:type="dxa" w:w="648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0F172A"/>
                <w:sz w:val="19"/>
              </w:rPr>
              <w:t>Semua Role (Operator &amp; Super Admin)</w:t>
            </w:r>
          </w:p>
        </w:tc>
      </w:tr>
    </w:tbl>
    <w:p>
      <w:pPr>
        <w:spacing w:after="200"/>
      </w:pPr>
    </w:p>
    <w:p>
      <w:pPr>
        <w:spacing w:before="280" w:after="120"/>
      </w:pPr>
      <w:r>
        <w:rPr>
          <w:rFonts w:ascii="Arial" w:hAnsi="Arial"/>
          <w:b/>
          <w:color w:val="0284C7"/>
          <w:sz w:val="26"/>
        </w:rPr>
        <w:t>1. Deskripsi &amp; Tujuan Utama Modul</w:t>
      </w:r>
    </w:p>
    <w:p>
      <w:pPr>
        <w:spacing w:after="80" w:line="276" w:lineRule="auto"/>
      </w:pPr>
      <w:r>
        <w:rPr>
          <w:rFonts w:ascii="Arial" w:hAnsi="Arial"/>
          <w:color w:val="334155"/>
          <w:sz w:val="19"/>
        </w:rPr>
        <w:t>Halaman Dashboard Operasional merupakan pusat komando (command center) visual bagi manajemen logistik PT Pos Indonesia. Halaman ini menyajikan rangkuman metrik statistik real-time mengenai status pengiriman resi paket, ketersediaan armada mobil, utilisasi rute feeder/intercity, dan status koneksi database MongoDB.</w:t>
      </w:r>
    </w:p>
    <w:p>
      <w:pPr>
        <w:spacing w:before="280" w:after="120"/>
      </w:pPr>
      <w:r>
        <w:rPr>
          <w:rFonts w:ascii="Arial" w:hAnsi="Arial"/>
          <w:b/>
          <w:color w:val="0284C7"/>
          <w:sz w:val="26"/>
        </w:rPr>
        <w:t>2. Fitur-Fitur Utama &amp; Komponen UI</w:t>
      </w:r>
    </w:p>
    <w:p>
      <w:pPr>
        <w:spacing w:after="80" w:line="276" w:lineRule="auto" w:before="160"/>
      </w:pPr>
      <w:r>
        <w:rPr>
          <w:rFonts w:ascii="Arial" w:hAnsi="Arial"/>
          <w:b/>
          <w:color w:val="0D1B38"/>
          <w:sz w:val="21"/>
        </w:rPr>
        <w:t>Ringkasan Stat Snapshot Cards</w:t>
      </w:r>
    </w:p>
    <w:p>
      <w:pPr>
        <w:spacing w:after="80" w:line="276" w:lineRule="auto"/>
        <w:ind w:left="360"/>
      </w:pPr>
      <w:r>
        <w:rPr>
          <w:b/>
          <w:color w:val="E8431F"/>
        </w:rPr>
        <w:t xml:space="preserve">• </w:t>
      </w:r>
      <w:r>
        <w:rPr>
          <w:rFonts w:ascii="Arial" w:hAnsi="Arial"/>
          <w:color w:val="334155"/>
          <w:sz w:val="19"/>
        </w:rPr>
        <w:t>Total Paket Terdaftar (ENTRY / IN_TRANSIT / DELIVERED)</w:t>
      </w:r>
    </w:p>
    <w:p>
      <w:pPr>
        <w:spacing w:after="80" w:line="276" w:lineRule="auto"/>
        <w:ind w:left="360"/>
      </w:pPr>
      <w:r>
        <w:rPr>
          <w:b/>
          <w:color w:val="E8431F"/>
        </w:rPr>
        <w:t xml:space="preserve">• </w:t>
      </w:r>
      <w:r>
        <w:rPr>
          <w:rFonts w:ascii="Arial" w:hAnsi="Arial"/>
          <w:color w:val="334155"/>
          <w:sz w:val="19"/>
        </w:rPr>
        <w:t>Total Tonase Muatan Aktif (Kilogram / Ton)</w:t>
      </w:r>
    </w:p>
    <w:p>
      <w:pPr>
        <w:spacing w:after="80" w:line="276" w:lineRule="auto"/>
        <w:ind w:left="360"/>
      </w:pPr>
      <w:r>
        <w:rPr>
          <w:b/>
          <w:color w:val="E8431F"/>
        </w:rPr>
        <w:t xml:space="preserve">• </w:t>
      </w:r>
      <w:r>
        <w:rPr>
          <w:rFonts w:ascii="Arial" w:hAnsi="Arial"/>
          <w:color w:val="334155"/>
          <w:sz w:val="19"/>
        </w:rPr>
        <w:t>Total Armada Beroperasi &amp; Status Utilisasi Kapasitas</w:t>
      </w:r>
    </w:p>
    <w:p>
      <w:pPr>
        <w:spacing w:after="80" w:line="276" w:lineRule="auto"/>
        <w:ind w:left="360"/>
      </w:pPr>
      <w:r>
        <w:rPr>
          <w:b/>
          <w:color w:val="E8431F"/>
        </w:rPr>
        <w:t xml:space="preserve">• </w:t>
      </w:r>
      <w:r>
        <w:rPr>
          <w:rFonts w:ascii="Arial" w:hAnsi="Arial"/>
          <w:color w:val="334155"/>
          <w:sz w:val="19"/>
        </w:rPr>
        <w:t>Total Rute Feeder &amp; Intercity Aktif</w:t>
      </w:r>
    </w:p>
    <w:p>
      <w:pPr>
        <w:spacing w:after="80" w:line="276" w:lineRule="auto" w:before="160"/>
      </w:pPr>
      <w:r>
        <w:rPr>
          <w:rFonts w:ascii="Arial" w:hAnsi="Arial"/>
          <w:b/>
          <w:color w:val="0D1B38"/>
          <w:sz w:val="21"/>
        </w:rPr>
        <w:t>Visual Widget &amp; Diagram Telemetri</w:t>
      </w:r>
    </w:p>
    <w:p>
      <w:pPr>
        <w:spacing w:after="80" w:line="276" w:lineRule="auto"/>
        <w:ind w:left="360"/>
      </w:pPr>
      <w:r>
        <w:rPr>
          <w:b/>
          <w:color w:val="E8431F"/>
        </w:rPr>
        <w:t xml:space="preserve">• </w:t>
      </w:r>
      <w:r>
        <w:rPr>
          <w:rFonts w:ascii="Arial" w:hAnsi="Arial"/>
          <w:color w:val="334155"/>
          <w:sz w:val="19"/>
        </w:rPr>
        <w:t>Diagram Pie Status Pengiriman Kiriman Pos (ENTRY, IN_TRANSIT, DELIVERED)</w:t>
      </w:r>
    </w:p>
    <w:p>
      <w:pPr>
        <w:spacing w:after="80" w:line="276" w:lineRule="auto"/>
        <w:ind w:left="360"/>
      </w:pPr>
      <w:r>
        <w:rPr>
          <w:b/>
          <w:color w:val="E8431F"/>
        </w:rPr>
        <w:t xml:space="preserve">• </w:t>
      </w:r>
      <w:r>
        <w:rPr>
          <w:rFonts w:ascii="Arial" w:hAnsi="Arial"/>
          <w:color w:val="334155"/>
          <w:sz w:val="19"/>
        </w:rPr>
        <w:t>Bar Chart Utilisasi Kapasitas Kendaraan Utama (B 9910 PCX, B 9945 PCY, dll.)</w:t>
      </w:r>
    </w:p>
    <w:p>
      <w:pPr>
        <w:spacing w:after="80" w:line="276" w:lineRule="auto"/>
        <w:ind w:left="360"/>
      </w:pPr>
      <w:r>
        <w:rPr>
          <w:b/>
          <w:color w:val="E8431F"/>
        </w:rPr>
        <w:t xml:space="preserve">• </w:t>
      </w:r>
      <w:r>
        <w:rPr>
          <w:rFonts w:ascii="Arial" w:hAnsi="Arial"/>
          <w:color w:val="334155"/>
          <w:sz w:val="19"/>
        </w:rPr>
        <w:t>Table Feeder Route Snapshot &amp; Active Journeys Status</w:t>
      </w:r>
    </w:p>
    <w:p>
      <w:pPr>
        <w:spacing w:after="80" w:line="276" w:lineRule="auto"/>
        <w:ind w:left="360"/>
      </w:pPr>
      <w:r>
        <w:rPr>
          <w:b/>
          <w:color w:val="E8431F"/>
        </w:rPr>
        <w:t xml:space="preserve">• </w:t>
      </w:r>
      <w:r>
        <w:rPr>
          <w:rFonts w:ascii="Arial" w:hAnsi="Arial"/>
          <w:color w:val="334155"/>
          <w:sz w:val="19"/>
        </w:rPr>
        <w:t>Status Live Database Connection Compass Badge (Green/Red indicator)</w:t>
      </w:r>
    </w:p>
    <w:p>
      <w:pPr>
        <w:spacing w:before="280" w:after="120"/>
      </w:pPr>
      <w:r>
        <w:rPr>
          <w:rFonts w:ascii="Arial" w:hAnsi="Arial"/>
          <w:b/>
          <w:color w:val="0284C7"/>
          <w:sz w:val="26"/>
        </w:rPr>
        <w:t>3. Aturan Logika Bisnis &amp; Penanganan Data</w:t>
      </w:r>
    </w:p>
    <w:p>
      <w:pPr>
        <w:spacing w:after="80" w:line="276" w:lineRule="auto"/>
        <w:ind w:left="360"/>
      </w:pPr>
      <w:r>
        <w:rPr>
          <w:b/>
          <w:color w:val="E8431F"/>
        </w:rPr>
        <w:t xml:space="preserve">• </w:t>
      </w:r>
      <w:r>
        <w:rPr>
          <w:rFonts w:ascii="Arial" w:hAnsi="Arial"/>
          <w:color w:val="334155"/>
          <w:sz w:val="19"/>
        </w:rPr>
        <w:t>Data agregasi dihitung secara dinamis dari koleksi MongoDB transaksi dan route_journeys.</w:t>
      </w:r>
    </w:p>
    <w:p>
      <w:pPr>
        <w:spacing w:after="80" w:line="276" w:lineRule="auto"/>
        <w:ind w:left="360"/>
      </w:pPr>
      <w:r>
        <w:rPr>
          <w:b/>
          <w:color w:val="E8431F"/>
        </w:rPr>
        <w:t xml:space="preserve">• </w:t>
      </w:r>
      <w:r>
        <w:rPr>
          <w:rFonts w:ascii="Arial" w:hAnsi="Arial"/>
          <w:color w:val="334155"/>
          <w:sz w:val="19"/>
        </w:rPr>
        <w:t>Menggunakan polling otomatis / trigger refresh untuk memperbarui angka statistik saat terjadi aktivitas bongkar-muat paket di lapangan.</w:t>
      </w:r>
    </w:p>
    <w:p>
      <w:pPr>
        <w:spacing w:before="280" w:after="120"/>
      </w:pPr>
      <w:r>
        <w:rPr>
          <w:rFonts w:ascii="Arial" w:hAnsi="Arial"/>
          <w:b/>
          <w:color w:val="0284C7"/>
          <w:sz w:val="26"/>
        </w:rPr>
        <w:t>4. Alur Penggunaan Operator (User Flow)</w:t>
      </w:r>
    </w:p>
    <w:p>
      <w:pPr>
        <w:spacing w:after="80" w:line="276" w:lineRule="auto"/>
        <w:ind w:left="360"/>
      </w:pPr>
      <w:r>
        <w:rPr>
          <w:b/>
          <w:color w:val="E8431F"/>
        </w:rPr>
        <w:t xml:space="preserve">• </w:t>
      </w:r>
      <w:r>
        <w:rPr>
          <w:rFonts w:ascii="Arial" w:hAnsi="Arial"/>
          <w:color w:val="334155"/>
          <w:sz w:val="19"/>
        </w:rPr>
        <w:t>1. Operator masuk ke sistem IPOS5 dan secara otomatis diarahkannya ke halaman Dashboard (`/`).</w:t>
      </w:r>
    </w:p>
    <w:p>
      <w:pPr>
        <w:spacing w:after="80" w:line="276" w:lineRule="auto"/>
        <w:ind w:left="360"/>
      </w:pPr>
      <w:r>
        <w:rPr>
          <w:b/>
          <w:color w:val="E8431F"/>
        </w:rPr>
        <w:t xml:space="preserve">• </w:t>
      </w:r>
      <w:r>
        <w:rPr>
          <w:rFonts w:ascii="Arial" w:hAnsi="Arial"/>
          <w:color w:val="334155"/>
          <w:sz w:val="19"/>
        </w:rPr>
        <w:t>2. Operator meninjau ringkasan metrik volume paket dan armada yang sedang berjalan.</w:t>
      </w:r>
    </w:p>
    <w:p>
      <w:pPr>
        <w:spacing w:after="80" w:line="276" w:lineRule="auto"/>
        <w:ind w:left="360"/>
      </w:pPr>
      <w:r>
        <w:rPr>
          <w:b/>
          <w:color w:val="E8431F"/>
        </w:rPr>
        <w:t xml:space="preserve">• </w:t>
      </w:r>
      <w:r>
        <w:rPr>
          <w:rFonts w:ascii="Arial" w:hAnsi="Arial"/>
          <w:color w:val="334155"/>
          <w:sz w:val="19"/>
        </w:rPr>
        <w:t>3. Operator dapat mengeklik salah satu kartu statistik untuk berpindah cepat ke halaman rincian (misal klik Paket -&gt; Package Tracking, klik Armada -&gt; Master Kendaraan).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