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color w:val="0D1B38"/>
          <w:sz w:val="36"/>
        </w:rPr>
        <w:t>DOKUMENTASI TEKNIS HALAMAN</w:t>
        <w:br/>
        <w:t>HALAMAN 5 — FLEET MANAGEMENT (MASTER KENDARAAN ARMADA)</w:t>
      </w:r>
    </w:p>
    <w:p>
      <w:pPr>
        <w:spacing w:after="280"/>
      </w:pPr>
      <w:r>
        <w:rPr>
          <w:rFonts w:ascii="Arial" w:hAnsi="Arial"/>
          <w:b/>
          <w:color w:val="E8431F"/>
          <w:sz w:val="20"/>
        </w:rPr>
        <w:t>IPOS5 Routing &amp; Schedule Management System — PT Pos Indonesia (Persero)</w:t>
      </w:r>
    </w:p>
    <w:tbl>
      <w:tblPr>
        <w:tblW w:type="auto" w:w="0"/>
        <w:jc w:val="center"/>
        <w:tblLayout w:type="fixed"/>
        <w:tblLook w:firstColumn="1" w:firstRow="1" w:lastColumn="0" w:lastRow="0" w:noHBand="0" w:noVBand="1" w:val="04A0"/>
      </w:tblPr>
      <w:tblGrid>
        <w:gridCol w:w="4824"/>
        <w:gridCol w:w="4824"/>
      </w:tblGrid>
      <w:tr>
        <w:tc>
          <w:tcPr>
            <w:tcW w:type="dxa" w:w="3168"/>
            <w:shd w:fill="0D1B38"/>
            <w:tcMar>
              <w:top w:w="120" w:type="dxa"/>
              <w:bottom w:w="120" w:type="dxa"/>
              <w:left w:w="150" w:type="dxa"/>
              <w:right w:w="150" w:type="dxa"/>
            </w:tcMar>
          </w:tcPr>
          <w:p>
            <w:r>
              <w:rPr>
                <w:rFonts w:ascii="Arial" w:hAnsi="Arial"/>
                <w:b/>
                <w:color w:val="FFFFFF"/>
                <w:sz w:val="19"/>
              </w:rPr>
              <w:t>Nama Modul</w:t>
            </w:r>
          </w:p>
        </w:tc>
        <w:tc>
          <w:tcPr>
            <w:tcW w:type="dxa" w:w="6480"/>
            <w:shd w:fill="F8FAFC"/>
            <w:tcMar>
              <w:top w:w="120" w:type="dxa"/>
              <w:bottom w:w="120" w:type="dxa"/>
              <w:left w:w="150" w:type="dxa"/>
              <w:right w:w="150" w:type="dxa"/>
            </w:tcMar>
          </w:tcPr>
          <w:p>
            <w:r>
              <w:rPr>
                <w:rFonts w:ascii="Arial" w:hAnsi="Arial"/>
                <w:color w:val="0F172A"/>
                <w:sz w:val="19"/>
              </w:rPr>
              <w:t>Master Kendaraan Armada (/kendaraan)</w:t>
            </w:r>
          </w:p>
        </w:tc>
      </w:tr>
      <w:tr>
        <w:tc>
          <w:tcPr>
            <w:tcW w:type="dxa" w:w="3168"/>
            <w:shd w:fill="0D1B38"/>
            <w:tcMar>
              <w:top w:w="120" w:type="dxa"/>
              <w:bottom w:w="120" w:type="dxa"/>
              <w:left w:w="150" w:type="dxa"/>
              <w:right w:w="150" w:type="dxa"/>
            </w:tcMar>
          </w:tcPr>
          <w:p>
            <w:r>
              <w:rPr>
                <w:rFonts w:ascii="Arial" w:hAnsi="Arial"/>
                <w:b/>
                <w:color w:val="FFFFFF"/>
                <w:sz w:val="19"/>
              </w:rPr>
              <w:t>Kategori Menu</w:t>
            </w:r>
          </w:p>
        </w:tc>
        <w:tc>
          <w:tcPr>
            <w:tcW w:type="dxa" w:w="6480"/>
            <w:shd w:fill="F8FAFC"/>
            <w:tcMar>
              <w:top w:w="120" w:type="dxa"/>
              <w:bottom w:w="120" w:type="dxa"/>
              <w:left w:w="150" w:type="dxa"/>
              <w:right w:w="150" w:type="dxa"/>
            </w:tcMar>
          </w:tcPr>
          <w:p>
            <w:r>
              <w:rPr>
                <w:rFonts w:ascii="Arial" w:hAnsi="Arial"/>
                <w:color w:val="0F172A"/>
                <w:sz w:val="19"/>
              </w:rPr>
              <w:t>MASTER DATA</w:t>
            </w:r>
          </w:p>
        </w:tc>
      </w:tr>
      <w:tr>
        <w:tc>
          <w:tcPr>
            <w:tcW w:type="dxa" w:w="3168"/>
            <w:shd w:fill="0D1B38"/>
            <w:tcMar>
              <w:top w:w="120" w:type="dxa"/>
              <w:bottom w:w="120" w:type="dxa"/>
              <w:left w:w="150" w:type="dxa"/>
              <w:right w:w="150" w:type="dxa"/>
            </w:tcMar>
          </w:tcPr>
          <w:p>
            <w:r>
              <w:rPr>
                <w:rFonts w:ascii="Arial" w:hAnsi="Arial"/>
                <w:b/>
                <w:color w:val="FFFFFF"/>
                <w:sz w:val="19"/>
              </w:rPr>
              <w:t>Route URL</w:t>
            </w:r>
          </w:p>
        </w:tc>
        <w:tc>
          <w:tcPr>
            <w:tcW w:type="dxa" w:w="6480"/>
            <w:shd w:fill="F8FAFC"/>
            <w:tcMar>
              <w:top w:w="120" w:type="dxa"/>
              <w:bottom w:w="120" w:type="dxa"/>
              <w:left w:w="150" w:type="dxa"/>
              <w:right w:w="150" w:type="dxa"/>
            </w:tcMar>
          </w:tcPr>
          <w:p>
            <w:r>
              <w:rPr>
                <w:rFonts w:ascii="Arial" w:hAnsi="Arial"/>
                <w:color w:val="0F172A"/>
                <w:sz w:val="19"/>
              </w:rPr>
              <w:t>/kendaraan</w:t>
            </w:r>
          </w:p>
        </w:tc>
      </w:tr>
      <w:tr>
        <w:tc>
          <w:tcPr>
            <w:tcW w:type="dxa" w:w="3168"/>
            <w:shd w:fill="0D1B38"/>
            <w:tcMar>
              <w:top w:w="120" w:type="dxa"/>
              <w:bottom w:w="120" w:type="dxa"/>
              <w:left w:w="150" w:type="dxa"/>
              <w:right w:w="150" w:type="dxa"/>
            </w:tcMar>
          </w:tcPr>
          <w:p>
            <w:r>
              <w:rPr>
                <w:rFonts w:ascii="Arial" w:hAnsi="Arial"/>
                <w:b/>
                <w:color w:val="FFFFFF"/>
                <w:sz w:val="19"/>
              </w:rPr>
              <w:t>File Komponen React</w:t>
            </w:r>
          </w:p>
        </w:tc>
        <w:tc>
          <w:tcPr>
            <w:tcW w:type="dxa" w:w="6480"/>
            <w:shd w:fill="F8FAFC"/>
            <w:tcMar>
              <w:top w:w="120" w:type="dxa"/>
              <w:bottom w:w="120" w:type="dxa"/>
              <w:left w:w="150" w:type="dxa"/>
              <w:right w:w="150" w:type="dxa"/>
            </w:tcMar>
          </w:tcPr>
          <w:p>
            <w:r>
              <w:rPr>
                <w:rFonts w:ascii="Arial" w:hAnsi="Arial"/>
                <w:color w:val="0F172A"/>
                <w:sz w:val="19"/>
              </w:rPr>
              <w:t>src/pages/MasterKendaraan.jsx</w:t>
            </w:r>
          </w:p>
        </w:tc>
      </w:tr>
      <w:tr>
        <w:tc>
          <w:tcPr>
            <w:tcW w:type="dxa" w:w="3168"/>
            <w:shd w:fill="0D1B38"/>
            <w:tcMar>
              <w:top w:w="120" w:type="dxa"/>
              <w:bottom w:w="120" w:type="dxa"/>
              <w:left w:w="150" w:type="dxa"/>
              <w:right w:w="150" w:type="dxa"/>
            </w:tcMar>
          </w:tcPr>
          <w:p>
            <w:r>
              <w:rPr>
                <w:rFonts w:ascii="Arial" w:hAnsi="Arial"/>
                <w:b/>
                <w:color w:val="FFFFFF"/>
                <w:sz w:val="19"/>
              </w:rPr>
              <w:t>Backend API Endpoint</w:t>
            </w:r>
          </w:p>
        </w:tc>
        <w:tc>
          <w:tcPr>
            <w:tcW w:type="dxa" w:w="6480"/>
            <w:shd w:fill="F8FAFC"/>
            <w:tcMar>
              <w:top w:w="120" w:type="dxa"/>
              <w:bottom w:w="120" w:type="dxa"/>
              <w:left w:w="150" w:type="dxa"/>
              <w:right w:w="150" w:type="dxa"/>
            </w:tcMar>
          </w:tcPr>
          <w:p>
            <w:r>
              <w:rPr>
                <w:rFonts w:ascii="Arial" w:hAnsi="Arial"/>
                <w:color w:val="0F172A"/>
                <w:sz w:val="19"/>
              </w:rPr>
              <w:t>GET /api/kendaraan, POST /api/kendaraan, PUT /api/kendaraan/:id, DELETE /api/kendaraan/:id</w:t>
            </w:r>
          </w:p>
        </w:tc>
      </w:tr>
      <w:tr>
        <w:tc>
          <w:tcPr>
            <w:tcW w:type="dxa" w:w="3168"/>
            <w:shd w:fill="0D1B38"/>
            <w:tcMar>
              <w:top w:w="120" w:type="dxa"/>
              <w:bottom w:w="120" w:type="dxa"/>
              <w:left w:w="150" w:type="dxa"/>
              <w:right w:w="150" w:type="dxa"/>
            </w:tcMar>
          </w:tcPr>
          <w:p>
            <w:r>
              <w:rPr>
                <w:rFonts w:ascii="Arial" w:hAnsi="Arial"/>
                <w:b/>
                <w:color w:val="FFFFFF"/>
                <w:sz w:val="19"/>
              </w:rPr>
              <w:t>Koleksi MongoDB</w:t>
            </w:r>
          </w:p>
        </w:tc>
        <w:tc>
          <w:tcPr>
            <w:tcW w:type="dxa" w:w="6480"/>
            <w:shd w:fill="F8FAFC"/>
            <w:tcMar>
              <w:top w:w="120" w:type="dxa"/>
              <w:bottom w:w="120" w:type="dxa"/>
              <w:left w:w="150" w:type="dxa"/>
              <w:right w:w="150" w:type="dxa"/>
            </w:tcMar>
          </w:tcPr>
          <w:p>
            <w:r>
              <w:rPr>
                <w:rFonts w:ascii="Arial" w:hAnsi="Arial"/>
                <w:color w:val="0F172A"/>
                <w:sz w:val="19"/>
              </w:rPr>
              <w:t>master_kendaraan, route_journeys</w:t>
            </w:r>
          </w:p>
        </w:tc>
      </w:tr>
      <w:tr>
        <w:tc>
          <w:tcPr>
            <w:tcW w:type="dxa" w:w="3168"/>
            <w:shd w:fill="0D1B38"/>
            <w:tcMar>
              <w:top w:w="120" w:type="dxa"/>
              <w:bottom w:w="120" w:type="dxa"/>
              <w:left w:w="150" w:type="dxa"/>
              <w:right w:w="150" w:type="dxa"/>
            </w:tcMar>
          </w:tcPr>
          <w:p>
            <w:r>
              <w:rPr>
                <w:rFonts w:ascii="Arial" w:hAnsi="Arial"/>
                <w:b/>
                <w:color w:val="FFFFFF"/>
                <w:sz w:val="19"/>
              </w:rPr>
              <w:t>Hak Akses Role</w:t>
            </w:r>
          </w:p>
        </w:tc>
        <w:tc>
          <w:tcPr>
            <w:tcW w:type="dxa" w:w="6480"/>
            <w:shd w:fill="F8FAFC"/>
            <w:tcMar>
              <w:top w:w="120" w:type="dxa"/>
              <w:bottom w:w="120" w:type="dxa"/>
              <w:left w:w="150" w:type="dxa"/>
              <w:right w:w="150" w:type="dxa"/>
            </w:tcMar>
          </w:tcPr>
          <w:p>
            <w:r>
              <w:rPr>
                <w:rFonts w:ascii="Arial" w:hAnsi="Arial"/>
                <w:color w:val="0F172A"/>
                <w:sz w:val="19"/>
              </w:rPr>
              <w:t>Operator &amp; Super Admin</w:t>
            </w:r>
          </w:p>
        </w:tc>
      </w:tr>
    </w:tbl>
    <w:p>
      <w:pPr>
        <w:spacing w:after="200"/>
      </w:pPr>
    </w:p>
    <w:p>
      <w:pPr>
        <w:spacing w:before="280" w:after="120"/>
      </w:pPr>
      <w:r>
        <w:rPr>
          <w:rFonts w:ascii="Arial" w:hAnsi="Arial"/>
          <w:b/>
          <w:color w:val="0284C7"/>
          <w:sz w:val="26"/>
        </w:rPr>
        <w:t>1. Deskripsi &amp; Tujuan Utama Modul</w:t>
      </w:r>
    </w:p>
    <w:p>
      <w:pPr>
        <w:spacing w:after="80" w:line="276" w:lineRule="auto"/>
      </w:pPr>
      <w:r>
        <w:rPr>
          <w:rFonts w:ascii="Arial" w:hAnsi="Arial"/>
          <w:color w:val="334155"/>
          <w:sz w:val="19"/>
        </w:rPr>
        <w:t>Halaman Fleet Management bertanggung jawab mengelola seluruh unit kendaraan operasional angkutan pos (Gran Max Box, Isuzu Elf Box, Mitsubishi Canter, Hino Wingbox, Blind Van). Modul ini menyimpan nomor polisi (Plat Nopol), nama driver, nomor HP driver, kapasitas angkut maksimum (kg/ton), kantor pangkalan (Home Base), serta rute utama yang ditugaskan.</w:t>
      </w:r>
    </w:p>
    <w:p>
      <w:pPr>
        <w:spacing w:before="280" w:after="120"/>
      </w:pPr>
      <w:r>
        <w:rPr>
          <w:rFonts w:ascii="Arial" w:hAnsi="Arial"/>
          <w:b/>
          <w:color w:val="0284C7"/>
          <w:sz w:val="26"/>
        </w:rPr>
        <w:t>2. Fitur-Fitur Utama &amp; Komponen UI</w:t>
      </w:r>
    </w:p>
    <w:p>
      <w:pPr>
        <w:spacing w:after="80" w:line="276" w:lineRule="auto" w:before="160"/>
      </w:pPr>
      <w:r>
        <w:rPr>
          <w:rFonts w:ascii="Arial" w:hAnsi="Arial"/>
          <w:b/>
          <w:color w:val="0D1B38"/>
          <w:sz w:val="21"/>
        </w:rPr>
        <w:t>Kartu Profil Armada &amp; Live Status</w:t>
      </w:r>
    </w:p>
    <w:p>
      <w:pPr>
        <w:spacing w:after="80" w:line="276" w:lineRule="auto"/>
        <w:ind w:left="360"/>
      </w:pPr>
      <w:r>
        <w:rPr>
          <w:b/>
          <w:color w:val="E8431F"/>
        </w:rPr>
        <w:t xml:space="preserve">• </w:t>
      </w:r>
      <w:r>
        <w:rPr>
          <w:rFonts w:ascii="Arial" w:hAnsi="Arial"/>
          <w:color w:val="334155"/>
          <w:sz w:val="19"/>
        </w:rPr>
        <w:t>Grid Kartu Kendaraan dengan Indikator Kapasitas Maksimum (misal 1500 kg / 4000 kg)</w:t>
      </w:r>
    </w:p>
    <w:p>
      <w:pPr>
        <w:spacing w:after="80" w:line="276" w:lineRule="auto"/>
        <w:ind w:left="360"/>
      </w:pPr>
      <w:r>
        <w:rPr>
          <w:b/>
          <w:color w:val="E8431F"/>
        </w:rPr>
        <w:t xml:space="preserve">• </w:t>
      </w:r>
      <w:r>
        <w:rPr>
          <w:rFonts w:ascii="Arial" w:hAnsi="Arial"/>
          <w:color w:val="334155"/>
          <w:sz w:val="19"/>
        </w:rPr>
        <w:t>Status Keberadaan Kendaraan Real-Time di MongoDB (AKTIF, IN_PROGRESS, MAINTENANCE)</w:t>
      </w:r>
    </w:p>
    <w:p>
      <w:pPr>
        <w:spacing w:after="80" w:line="276" w:lineRule="auto"/>
        <w:ind w:left="360"/>
      </w:pPr>
      <w:r>
        <w:rPr>
          <w:b/>
          <w:color w:val="E8431F"/>
        </w:rPr>
        <w:t xml:space="preserve">• </w:t>
      </w:r>
      <w:r>
        <w:rPr>
          <w:rFonts w:ascii="Arial" w:hAnsi="Arial"/>
          <w:color w:val="334155"/>
          <w:sz w:val="19"/>
        </w:rPr>
        <w:t>Modal Input &amp; Edit Kendaraan Baru (Plat Nopol, Tipe Bodi, Driver, Phone, Home Base, Assigned Route)</w:t>
      </w:r>
    </w:p>
    <w:p>
      <w:pPr>
        <w:spacing w:after="80" w:line="276" w:lineRule="auto"/>
        <w:ind w:left="360"/>
      </w:pPr>
      <w:r>
        <w:rPr>
          <w:b/>
          <w:color w:val="E8431F"/>
        </w:rPr>
        <w:t xml:space="preserve">• </w:t>
      </w:r>
      <w:r>
        <w:rPr>
          <w:rFonts w:ascii="Arial" w:hAnsi="Arial"/>
          <w:color w:val="334155"/>
          <w:sz w:val="19"/>
        </w:rPr>
        <w:t>Filter Berdasarkan Home Base Kantor Pos (40511 Cimahi, 40000 SPP Bandung, dll.)</w:t>
      </w:r>
    </w:p>
    <w:p>
      <w:pPr>
        <w:spacing w:after="80" w:line="276" w:lineRule="auto"/>
        <w:ind w:left="360"/>
      </w:pPr>
      <w:r>
        <w:rPr>
          <w:b/>
          <w:color w:val="E8431F"/>
        </w:rPr>
        <w:t xml:space="preserve">• </w:t>
      </w:r>
      <w:r>
        <w:rPr>
          <w:rFonts w:ascii="Arial" w:hAnsi="Arial"/>
          <w:color w:val="334155"/>
          <w:sz w:val="19"/>
        </w:rPr>
        <w:t>Akses Cepat Tombol 'Lacak di Checker' untuk melihat muatan live kendaraan tersebut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