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color w:val="0D1B38"/>
          <w:sz w:val="36"/>
        </w:rPr>
        <w:t>DOKUMENTASI TEKNIS HALAMAN</w:t>
        <w:br/>
        <w:t>HALAMAN 8 — TRANSPORT SCHEDULE (JADWAL TRANSPORTASI HARIAN)</w:t>
      </w:r>
    </w:p>
    <w:p>
      <w:pPr>
        <w:spacing w:after="280"/>
      </w:pPr>
      <w:r>
        <w:rPr>
          <w:rFonts w:ascii="Arial" w:hAnsi="Arial"/>
          <w:b/>
          <w:color w:val="E8431F"/>
          <w:sz w:val="20"/>
        </w:rPr>
        <w:t>IPOS5 Routing &amp; Schedule Management System — PT Pos Indonesia (Persero)</w:t>
      </w:r>
    </w:p>
    <w:tbl>
      <w:tblPr>
        <w:tblW w:type="auto" w:w="0"/>
        <w:jc w:val="center"/>
        <w:tblLayout w:type="fixed"/>
        <w:tblLook w:firstColumn="1" w:firstRow="1" w:lastColumn="0" w:lastRow="0" w:noHBand="0" w:noVBand="1" w:val="04A0"/>
      </w:tblPr>
      <w:tblGrid>
        <w:gridCol w:w="4824"/>
        <w:gridCol w:w="4824"/>
      </w:tblGrid>
      <w:tr>
        <w:tc>
          <w:tcPr>
            <w:tcW w:type="dxa" w:w="3168"/>
            <w:shd w:fill="0D1B38"/>
            <w:tcMar>
              <w:top w:w="120" w:type="dxa"/>
              <w:bottom w:w="120" w:type="dxa"/>
              <w:left w:w="150" w:type="dxa"/>
              <w:right w:w="150" w:type="dxa"/>
            </w:tcMar>
          </w:tcPr>
          <w:p>
            <w:r>
              <w:rPr>
                <w:rFonts w:ascii="Arial" w:hAnsi="Arial"/>
                <w:b/>
                <w:color w:val="FFFFFF"/>
                <w:sz w:val="19"/>
              </w:rPr>
              <w:t>Nama Modul</w:t>
            </w:r>
          </w:p>
        </w:tc>
        <w:tc>
          <w:tcPr>
            <w:tcW w:type="dxa" w:w="6480"/>
            <w:shd w:fill="F8FAFC"/>
            <w:tcMar>
              <w:top w:w="120" w:type="dxa"/>
              <w:bottom w:w="120" w:type="dxa"/>
              <w:left w:w="150" w:type="dxa"/>
              <w:right w:w="150" w:type="dxa"/>
            </w:tcMar>
          </w:tcPr>
          <w:p>
            <w:r>
              <w:rPr>
                <w:rFonts w:ascii="Arial" w:hAnsi="Arial"/>
                <w:color w:val="0F172A"/>
                <w:sz w:val="19"/>
              </w:rPr>
              <w:t>Jadwal Transportasi Harian (/jadwal)</w:t>
            </w:r>
          </w:p>
        </w:tc>
      </w:tr>
      <w:tr>
        <w:tc>
          <w:tcPr>
            <w:tcW w:type="dxa" w:w="3168"/>
            <w:shd w:fill="0D1B38"/>
            <w:tcMar>
              <w:top w:w="120" w:type="dxa"/>
              <w:bottom w:w="120" w:type="dxa"/>
              <w:left w:w="150" w:type="dxa"/>
              <w:right w:w="150" w:type="dxa"/>
            </w:tcMar>
          </w:tcPr>
          <w:p>
            <w:r>
              <w:rPr>
                <w:rFonts w:ascii="Arial" w:hAnsi="Arial"/>
                <w:b/>
                <w:color w:val="FFFFFF"/>
                <w:sz w:val="19"/>
              </w:rPr>
              <w:t>Kategori Menu</w:t>
            </w:r>
          </w:p>
        </w:tc>
        <w:tc>
          <w:tcPr>
            <w:tcW w:type="dxa" w:w="6480"/>
            <w:shd w:fill="F8FAFC"/>
            <w:tcMar>
              <w:top w:w="120" w:type="dxa"/>
              <w:bottom w:w="120" w:type="dxa"/>
              <w:left w:w="150" w:type="dxa"/>
              <w:right w:w="150" w:type="dxa"/>
            </w:tcMar>
          </w:tcPr>
          <w:p>
            <w:r>
              <w:rPr>
                <w:rFonts w:ascii="Arial" w:hAnsi="Arial"/>
                <w:color w:val="0F172A"/>
                <w:sz w:val="19"/>
              </w:rPr>
              <w:t>LOGISTICS</w:t>
            </w:r>
          </w:p>
        </w:tc>
      </w:tr>
      <w:tr>
        <w:tc>
          <w:tcPr>
            <w:tcW w:type="dxa" w:w="3168"/>
            <w:shd w:fill="0D1B38"/>
            <w:tcMar>
              <w:top w:w="120" w:type="dxa"/>
              <w:bottom w:w="120" w:type="dxa"/>
              <w:left w:w="150" w:type="dxa"/>
              <w:right w:w="150" w:type="dxa"/>
            </w:tcMar>
          </w:tcPr>
          <w:p>
            <w:r>
              <w:rPr>
                <w:rFonts w:ascii="Arial" w:hAnsi="Arial"/>
                <w:b/>
                <w:color w:val="FFFFFF"/>
                <w:sz w:val="19"/>
              </w:rPr>
              <w:t>Route URL</w:t>
            </w:r>
          </w:p>
        </w:tc>
        <w:tc>
          <w:tcPr>
            <w:tcW w:type="dxa" w:w="6480"/>
            <w:shd w:fill="F8FAFC"/>
            <w:tcMar>
              <w:top w:w="120" w:type="dxa"/>
              <w:bottom w:w="120" w:type="dxa"/>
              <w:left w:w="150" w:type="dxa"/>
              <w:right w:w="150" w:type="dxa"/>
            </w:tcMar>
          </w:tcPr>
          <w:p>
            <w:r>
              <w:rPr>
                <w:rFonts w:ascii="Arial" w:hAnsi="Arial"/>
                <w:color w:val="0F172A"/>
                <w:sz w:val="19"/>
              </w:rPr>
              <w:t>/jadwal</w:t>
            </w:r>
          </w:p>
        </w:tc>
      </w:tr>
      <w:tr>
        <w:tc>
          <w:tcPr>
            <w:tcW w:type="dxa" w:w="3168"/>
            <w:shd w:fill="0D1B38"/>
            <w:tcMar>
              <w:top w:w="120" w:type="dxa"/>
              <w:bottom w:w="120" w:type="dxa"/>
              <w:left w:w="150" w:type="dxa"/>
              <w:right w:w="150" w:type="dxa"/>
            </w:tcMar>
          </w:tcPr>
          <w:p>
            <w:r>
              <w:rPr>
                <w:rFonts w:ascii="Arial" w:hAnsi="Arial"/>
                <w:b/>
                <w:color w:val="FFFFFF"/>
                <w:sz w:val="19"/>
              </w:rPr>
              <w:t>File Komponen React</w:t>
            </w:r>
          </w:p>
        </w:tc>
        <w:tc>
          <w:tcPr>
            <w:tcW w:type="dxa" w:w="6480"/>
            <w:shd w:fill="F8FAFC"/>
            <w:tcMar>
              <w:top w:w="120" w:type="dxa"/>
              <w:bottom w:w="120" w:type="dxa"/>
              <w:left w:w="150" w:type="dxa"/>
              <w:right w:w="150" w:type="dxa"/>
            </w:tcMar>
          </w:tcPr>
          <w:p>
            <w:r>
              <w:rPr>
                <w:rFonts w:ascii="Arial" w:hAnsi="Arial"/>
                <w:color w:val="0F172A"/>
                <w:sz w:val="19"/>
              </w:rPr>
              <w:t>src/pages/JadwalTransportasi.jsx</w:t>
            </w:r>
          </w:p>
        </w:tc>
      </w:tr>
      <w:tr>
        <w:tc>
          <w:tcPr>
            <w:tcW w:type="dxa" w:w="3168"/>
            <w:shd w:fill="0D1B38"/>
            <w:tcMar>
              <w:top w:w="120" w:type="dxa"/>
              <w:bottom w:w="120" w:type="dxa"/>
              <w:left w:w="150" w:type="dxa"/>
              <w:right w:w="150" w:type="dxa"/>
            </w:tcMar>
          </w:tcPr>
          <w:p>
            <w:r>
              <w:rPr>
                <w:rFonts w:ascii="Arial" w:hAnsi="Arial"/>
                <w:b/>
                <w:color w:val="FFFFFF"/>
                <w:sz w:val="19"/>
              </w:rPr>
              <w:t>Backend API Endpoint</w:t>
            </w:r>
          </w:p>
        </w:tc>
        <w:tc>
          <w:tcPr>
            <w:tcW w:type="dxa" w:w="6480"/>
            <w:shd w:fill="F8FAFC"/>
            <w:tcMar>
              <w:top w:w="120" w:type="dxa"/>
              <w:bottom w:w="120" w:type="dxa"/>
              <w:left w:w="150" w:type="dxa"/>
              <w:right w:w="150" w:type="dxa"/>
            </w:tcMar>
          </w:tcPr>
          <w:p>
            <w:r>
              <w:rPr>
                <w:rFonts w:ascii="Arial" w:hAnsi="Arial"/>
                <w:color w:val="0F172A"/>
                <w:sz w:val="19"/>
              </w:rPr>
              <w:t>GET /api/jadwal, POST /api/jadwal, PUT /api/jadwal/:id</w:t>
            </w:r>
          </w:p>
        </w:tc>
      </w:tr>
      <w:tr>
        <w:tc>
          <w:tcPr>
            <w:tcW w:type="dxa" w:w="3168"/>
            <w:shd w:fill="0D1B38"/>
            <w:tcMar>
              <w:top w:w="120" w:type="dxa"/>
              <w:bottom w:w="120" w:type="dxa"/>
              <w:left w:w="150" w:type="dxa"/>
              <w:right w:w="150" w:type="dxa"/>
            </w:tcMar>
          </w:tcPr>
          <w:p>
            <w:r>
              <w:rPr>
                <w:rFonts w:ascii="Arial" w:hAnsi="Arial"/>
                <w:b/>
                <w:color w:val="FFFFFF"/>
                <w:sz w:val="19"/>
              </w:rPr>
              <w:t>Koleksi MongoDB</w:t>
            </w:r>
          </w:p>
        </w:tc>
        <w:tc>
          <w:tcPr>
            <w:tcW w:type="dxa" w:w="6480"/>
            <w:shd w:fill="F8FAFC"/>
            <w:tcMar>
              <w:top w:w="120" w:type="dxa"/>
              <w:bottom w:w="120" w:type="dxa"/>
              <w:left w:w="150" w:type="dxa"/>
              <w:right w:w="150" w:type="dxa"/>
            </w:tcMar>
          </w:tcPr>
          <w:p>
            <w:r>
              <w:rPr>
                <w:rFonts w:ascii="Arial" w:hAnsi="Arial"/>
                <w:color w:val="0F172A"/>
                <w:sz w:val="19"/>
              </w:rPr>
              <w:t>jadwal_transportasi, master_kendaraan, master_route_nopen</w:t>
            </w:r>
          </w:p>
        </w:tc>
      </w:tr>
      <w:tr>
        <w:tc>
          <w:tcPr>
            <w:tcW w:type="dxa" w:w="3168"/>
            <w:shd w:fill="0D1B38"/>
            <w:tcMar>
              <w:top w:w="120" w:type="dxa"/>
              <w:bottom w:w="120" w:type="dxa"/>
              <w:left w:w="150" w:type="dxa"/>
              <w:right w:w="150" w:type="dxa"/>
            </w:tcMar>
          </w:tcPr>
          <w:p>
            <w:r>
              <w:rPr>
                <w:rFonts w:ascii="Arial" w:hAnsi="Arial"/>
                <w:b/>
                <w:color w:val="FFFFFF"/>
                <w:sz w:val="19"/>
              </w:rPr>
              <w:t>Hak Akses Role</w:t>
            </w:r>
          </w:p>
        </w:tc>
        <w:tc>
          <w:tcPr>
            <w:tcW w:type="dxa" w:w="6480"/>
            <w:shd w:fill="F8FAFC"/>
            <w:tcMar>
              <w:top w:w="120" w:type="dxa"/>
              <w:bottom w:w="120" w:type="dxa"/>
              <w:left w:w="150" w:type="dxa"/>
              <w:right w:w="150" w:type="dxa"/>
            </w:tcMar>
          </w:tcPr>
          <w:p>
            <w:r>
              <w:rPr>
                <w:rFonts w:ascii="Arial" w:hAnsi="Arial"/>
                <w:color w:val="0F172A"/>
                <w:sz w:val="19"/>
              </w:rPr>
              <w:t>Operator &amp; Super Admin</w:t>
            </w:r>
          </w:p>
        </w:tc>
      </w:tr>
    </w:tbl>
    <w:p>
      <w:pPr>
        <w:spacing w:after="200"/>
      </w:pPr>
    </w:p>
    <w:p>
      <w:pPr>
        <w:spacing w:before="280" w:after="120"/>
      </w:pPr>
      <w:r>
        <w:rPr>
          <w:rFonts w:ascii="Arial" w:hAnsi="Arial"/>
          <w:b/>
          <w:color w:val="0284C7"/>
          <w:sz w:val="26"/>
        </w:rPr>
        <w:t>1. Deskripsi &amp; Tujuan Utama Modul</w:t>
      </w:r>
    </w:p>
    <w:p>
      <w:pPr>
        <w:spacing w:after="80" w:line="276" w:lineRule="auto"/>
      </w:pPr>
      <w:r>
        <w:rPr>
          <w:rFonts w:ascii="Arial" w:hAnsi="Arial"/>
          <w:color w:val="334155"/>
          <w:sz w:val="19"/>
        </w:rPr>
        <w:t>Modul Jadwal Transportasi mengelola eksekusi jadwal perjalanan armada aktual pada tanggal tertentu. Berbeda dengan template, jadwal transportasi memuat tanggal berangkat riil, nomor polisi kendaraan riil yang ditugaskan, jam berangkat riil, serta status keberangkatan (READY, DEPARTED, ARRIVED, CANCELLED).</w:t>
      </w:r>
    </w:p>
    <w:p>
      <w:pPr>
        <w:spacing w:before="280" w:after="120"/>
      </w:pPr>
      <w:r>
        <w:rPr>
          <w:rFonts w:ascii="Arial" w:hAnsi="Arial"/>
          <w:b/>
          <w:color w:val="0284C7"/>
          <w:sz w:val="26"/>
        </w:rPr>
        <w:t>2. Fitur-Fitur Utama &amp; Komponen UI</w:t>
      </w:r>
    </w:p>
    <w:p>
      <w:pPr>
        <w:spacing w:after="80" w:line="276" w:lineRule="auto" w:before="160"/>
      </w:pPr>
      <w:r>
        <w:rPr>
          <w:rFonts w:ascii="Arial" w:hAnsi="Arial"/>
          <w:b/>
          <w:color w:val="0D1B38"/>
          <w:sz w:val="21"/>
        </w:rPr>
        <w:t>Kalender &amp; Monitoring Jadwal Harian</w:t>
      </w:r>
    </w:p>
    <w:p>
      <w:pPr>
        <w:spacing w:after="80" w:line="276" w:lineRule="auto"/>
        <w:ind w:left="360"/>
      </w:pPr>
      <w:r>
        <w:rPr>
          <w:b/>
          <w:color w:val="E8431F"/>
        </w:rPr>
        <w:t xml:space="preserve">• </w:t>
      </w:r>
      <w:r>
        <w:rPr>
          <w:rFonts w:ascii="Arial" w:hAnsi="Arial"/>
          <w:color w:val="334155"/>
          <w:sz w:val="19"/>
        </w:rPr>
        <w:t>Date Filter Tanggal Operasional Jadwal</w:t>
      </w:r>
    </w:p>
    <w:p>
      <w:pPr>
        <w:spacing w:after="80" w:line="276" w:lineRule="auto"/>
        <w:ind w:left="360"/>
      </w:pPr>
      <w:r>
        <w:rPr>
          <w:b/>
          <w:color w:val="E8431F"/>
        </w:rPr>
        <w:t xml:space="preserve">• </w:t>
      </w:r>
      <w:r>
        <w:rPr>
          <w:rFonts w:ascii="Arial" w:hAnsi="Arial"/>
          <w:color w:val="334155"/>
          <w:sz w:val="19"/>
        </w:rPr>
        <w:t>Tabel Monitoring Jam Berangkat vs Jam Realisasi Armada</w:t>
      </w:r>
    </w:p>
    <w:p>
      <w:pPr>
        <w:spacing w:after="80" w:line="276" w:lineRule="auto"/>
        <w:ind w:left="360"/>
      </w:pPr>
      <w:r>
        <w:rPr>
          <w:b/>
          <w:color w:val="E8431F"/>
        </w:rPr>
        <w:t xml:space="preserve">• </w:t>
      </w:r>
      <w:r>
        <w:rPr>
          <w:rFonts w:ascii="Arial" w:hAnsi="Arial"/>
          <w:color w:val="334155"/>
          <w:sz w:val="19"/>
        </w:rPr>
        <w:t>Badge Status Keterlambatan / On-Time Departure</w:t>
      </w:r>
    </w:p>
    <w:p>
      <w:pPr>
        <w:spacing w:after="80" w:line="276" w:lineRule="auto"/>
        <w:ind w:left="360"/>
      </w:pPr>
      <w:r>
        <w:rPr>
          <w:b/>
          <w:color w:val="E8431F"/>
        </w:rPr>
        <w:t xml:space="preserve">• </w:t>
      </w:r>
      <w:r>
        <w:rPr>
          <w:rFonts w:ascii="Arial" w:hAnsi="Arial"/>
          <w:color w:val="334155"/>
          <w:sz w:val="19"/>
        </w:rPr>
        <w:t>Action Button Penugasan Driver &amp; Mobil pada Jadwal Aktif</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