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3366"/>
          <w:sz w:val="30"/>
        </w:rPr>
        <w:t>DOKUMENTASI TEKNIS &amp; OPERASIONAL HALAMAN</w:t>
      </w:r>
    </w:p>
    <w:p>
      <w:r>
        <w:rPr>
          <w:b/>
          <w:color w:val="CC3300"/>
          <w:sz w:val="23"/>
        </w:rPr>
        <w:t>HALAMAN 4 — PRODUCTS &amp; SERVICES (MASTER PRODUK LAYANAN)</w:t>
      </w:r>
    </w:p>
    <w:p>
      <w:pPr>
        <w:pStyle w:val="Heading2"/>
      </w:pPr>
      <w:r>
        <w:rPr>
          <w:b/>
          <w:color w:val="003366"/>
          <w:sz w:val="21"/>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Master Produk &amp; Layanan Pos (/produk)</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MASTER DATA / CATALOG</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/produk</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src/pages/MasterProduk.jsx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/api/produk, POST /api/produk, PUT /api/produk/:id, DELETE /api/produk/:id</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master_produk</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Operator &amp; Super Admin</w:t>
            </w:r>
          </w:p>
        </w:tc>
      </w:tr>
    </w:tbl>
    <w:p/>
    <w:p>
      <w:pPr>
        <w:pStyle w:val="Heading2"/>
      </w:pPr>
      <w:r>
        <w:rPr>
          <w:b/>
          <w:color w:val="003366"/>
          <w:sz w:val="23"/>
        </w:rPr>
        <w:t>1. Deskripsi &amp; Tujuan Utama Modul</w:t>
      </w:r>
    </w:p>
    <w:p>
      <w:r>
        <w:rPr>
          <w:sz w:val="19"/>
        </w:rPr>
        <w:t>Modul Master Produk mengelola katalog layanan pengiriman kurir dan logistik Pos Indonesia (seperti Pos Ekspres, Pos Reguler, Kilat Khusus, Express Mail Service, Pos Logistik, dan Same Day). Modul ini mengatur batasan komitmen SLA (Service Level Agreement), batas berat maksimum per koli, deskripsi layanan, dan status keaktifan.</w:t>
      </w:r>
    </w:p>
    <w:p>
      <w:pPr>
        <w:pStyle w:val="Heading2"/>
      </w:pPr>
      <w:r>
        <w:rPr>
          <w:b/>
          <w:color w:val="003366"/>
          <w:sz w:val="23"/>
        </w:rPr>
        <w:t>2. Tata Letak Halaman (UI Layout &amp; Wireframe)</w:t>
      </w:r>
    </w:p>
    <w:p>
      <w:r>
        <w:rPr>
          <w:sz w:val="19"/>
        </w:rPr>
        <w:t>Struktur tata letak visual halaman Master Produk disajikan dalam format grid kartu interaktif:</w:t>
      </w:r>
    </w:p>
    <w:p>
      <w:r>
        <w:rPr>
          <w:b/>
          <w:color w:val="004488"/>
          <w:sz w:val="19"/>
        </w:rPr>
        <w:t>📐 Diagram Visual Tata Letak Halaman (Wireframe UI Layout):</w:t>
      </w:r>
    </w:p>
    <w:p>
      <w:pPr>
        <w:spacing w:before="40" w:after="80"/>
        <w:ind w:left="144"/>
      </w:pPr>
      <w:r>
        <w:rPr>
          <w:rFonts w:ascii="Consolas" w:hAnsi="Consolas"/>
          <w:sz w:val="16"/>
        </w:rPr>
        <w:t>+---------------------------------------------------------------------------------------------------------+</w:t>
        <w:br/>
        <w:t>| [A] TOOLBAR: Counter Status ("6 produk aktif · 0 nonaktif")          |  [+ Tambah Layanan Produk Baru]  |</w:t>
        <w:br/>
        <w:t>+---------------------------------------------------------------------------------------------------------+</w:t>
        <w:br/>
        <w:t>| [B] PRODUCT CARDS GRID (Responsive Card Layout)                                                         |</w:t>
        <w:br/>
        <w:t>| +-----------------------------+ +-----------------------------+ +-----------------------------+         |</w:t>
        <w:br/>
        <w:t>| | [B1] Pos Ekspres (EKS)      | | [B2] Pos Reguler (REG)      | | [B3] Kilat Khusus (KLK)     |         |</w:t>
        <w:br/>
        <w:t>| | - Kategori: Express (Cyan)  | | - Kategori: Regular (Navy)  | | - Kategori: Priority (Amber)|         |</w:t>
        <w:br/>
        <w:t>| | - SLA: H+0 / H+1            | | - SLA: H+2 – H+7            | | - SLA: H+1 – H+3            |         |</w:t>
        <w:br/>
        <w:t>| | - Max Berat: 30 kg          | | - Max Berat: 50 kg          | | - Max Berat: 30 kg          |         |</w:t>
        <w:br/>
        <w:t>| | - Status Toggle: [Active]   | | - Status Toggle: [Active]   | | - Status Toggle: [Active]   |         |</w:t>
        <w:br/>
        <w:t>| +-----------------------------+ +-----------------------------+ +-----------------------------+         |</w:t>
        <w:br/>
        <w:t>| +-----------------------------+ +-----------------------------+ +-----------------------------+         |</w:t>
        <w:br/>
        <w:t>| | [B4] Express Mail Svc (EXP) | | [B5] Pos Logistik (LOG)     | | [B6] Same Day (SDH)         |         |</w:t>
        <w:br/>
        <w:t>| | - Kategori: Intl. (Green)   | | - Kategori: Logistics (Prpl)| | - Kategori: Express (Cyan)  |         |</w:t>
        <w:br/>
        <w:t>| | - SLA: 5–7 days             | | - SLA: H+3 – H+10           | | - SLA: H+0 (Intra Bandung)  |         |</w:t>
        <w:br/>
        <w:t>| | - Max Berat: 20 kg          | | - Max Berat: 500 kg         | | - Max Berat: 10 kg          |         |</w:t>
        <w:br/>
        <w:t>| | - Status Toggle: [Active]   | | - Status Toggle: [Active]   | | - Status Toggle: [Active]   |         |</w:t>
        <w:br/>
        <w:t>| +-----------------------------+ +-----------------------------+ +-----------------------------+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Toolbar &amp; Counter</w:t>
            </w:r>
          </w:p>
        </w:tc>
        <w:tc>
          <w:tcPr>
            <w:tcW w:type="dxa" w:w="1728"/>
            <w:shd w:fill="FFFFFF"/>
            <w:tcMar>
              <w:top w:w="60" w:type="dxa"/>
              <w:bottom w:w="60" w:type="dxa"/>
              <w:left w:w="80" w:type="dxa"/>
              <w:right w:w="80" w:type="dxa"/>
            </w:tcMar>
          </w:tcPr>
          <w:p>
            <w:r>
              <w:rPr>
                <w:sz w:val="15"/>
              </w:rPr>
              <w:t>Header Toolbar</w:t>
            </w:r>
          </w:p>
        </w:tc>
        <w:tc>
          <w:tcPr>
            <w:tcW w:type="dxa" w:w="2304"/>
            <w:shd w:fill="FFFFFF"/>
            <w:tcMar>
              <w:top w:w="60" w:type="dxa"/>
              <w:bottom w:w="60" w:type="dxa"/>
              <w:left w:w="80" w:type="dxa"/>
              <w:right w:w="80" w:type="dxa"/>
            </w:tcMar>
          </w:tcPr>
          <w:p>
            <w:r>
              <w:rPr>
                <w:sz w:val="15"/>
              </w:rPr>
              <w:t>Menampilkan jumlah layanan aktif dan non-aktif serta tombol penambahan produk baru.</w:t>
            </w:r>
          </w:p>
        </w:tc>
        <w:tc>
          <w:tcPr>
            <w:tcW w:type="dxa" w:w="2016"/>
            <w:shd w:fill="FFFFFF"/>
            <w:tcMar>
              <w:top w:w="60" w:type="dxa"/>
              <w:bottom w:w="60" w:type="dxa"/>
              <w:left w:w="80" w:type="dxa"/>
              <w:right w:w="80" w:type="dxa"/>
            </w:tcMar>
          </w:tcPr>
          <w:p>
            <w:r>
              <w:rPr>
                <w:sz w:val="15"/>
              </w:rPr>
              <w:t>Kalkulasi `products.filter(p =&gt; p.active).length`</w:t>
            </w:r>
          </w:p>
        </w:tc>
        <w:tc>
          <w:tcPr>
            <w:tcW w:type="dxa" w:w="1728"/>
            <w:shd w:fill="FFFFFF"/>
            <w:tcMar>
              <w:top w:w="60" w:type="dxa"/>
              <w:bottom w:w="60" w:type="dxa"/>
              <w:left w:w="80" w:type="dxa"/>
              <w:right w:w="80" w:type="dxa"/>
            </w:tcMar>
          </w:tcPr>
          <w:p>
            <w:r>
              <w:rPr>
                <w:sz w:val="15"/>
              </w:rPr>
              <w:t>Tombol '+ Tambah Layanan Produk' memicu pembukaan form pendaftaran produk baru.</w:t>
            </w:r>
          </w:p>
        </w:tc>
      </w:tr>
      <w:tr>
        <w:tc>
          <w:tcPr>
            <w:tcW w:type="dxa" w:w="2016"/>
            <w:shd w:fill="F9FAFB"/>
            <w:tcMar>
              <w:top w:w="60" w:type="dxa"/>
              <w:bottom w:w="60" w:type="dxa"/>
              <w:left w:w="80" w:type="dxa"/>
              <w:right w:w="80" w:type="dxa"/>
            </w:tcMar>
          </w:tcPr>
          <w:p>
            <w:r>
              <w:rPr>
                <w:b/>
                <w:color w:val="003366"/>
                <w:sz w:val="15"/>
              </w:rPr>
              <w:t>Kotak [B1]: Pos Ekspres (EKS) Card</w:t>
            </w:r>
          </w:p>
        </w:tc>
        <w:tc>
          <w:tcPr>
            <w:tcW w:type="dxa" w:w="1728"/>
            <w:shd w:fill="F9FAFB"/>
            <w:tcMar>
              <w:top w:w="60" w:type="dxa"/>
              <w:bottom w:w="60" w:type="dxa"/>
              <w:left w:w="80" w:type="dxa"/>
              <w:right w:w="80" w:type="dxa"/>
            </w:tcMar>
          </w:tcPr>
          <w:p>
            <w:r>
              <w:rPr>
                <w:sz w:val="15"/>
              </w:rPr>
              <w:t>Product Card (Express)</w:t>
            </w:r>
          </w:p>
        </w:tc>
        <w:tc>
          <w:tcPr>
            <w:tcW w:type="dxa" w:w="2304"/>
            <w:shd w:fill="F9FAFB"/>
            <w:tcMar>
              <w:top w:w="60" w:type="dxa"/>
              <w:bottom w:w="60" w:type="dxa"/>
              <w:left w:w="80" w:type="dxa"/>
              <w:right w:w="80" w:type="dxa"/>
            </w:tcMar>
          </w:tcPr>
          <w:p>
            <w:r>
              <w:rPr>
                <w:sz w:val="15"/>
              </w:rPr>
              <w:t>Layanan kilat same-day/next-day dengan SLA H+0/H+1 dan batas muatan 30 kg.</w:t>
            </w:r>
          </w:p>
        </w:tc>
        <w:tc>
          <w:tcPr>
            <w:tcW w:type="dxa" w:w="2016"/>
            <w:shd w:fill="F9FAFB"/>
            <w:tcMar>
              <w:top w:w="60" w:type="dxa"/>
              <w:bottom w:w="60" w:type="dxa"/>
              <w:left w:w="80" w:type="dxa"/>
              <w:right w:w="80" w:type="dxa"/>
            </w:tcMar>
          </w:tcPr>
          <w:p>
            <w:r>
              <w:rPr>
                <w:sz w:val="15"/>
              </w:rPr>
              <w:t>Dokumen produk EKS</w:t>
            </w:r>
          </w:p>
        </w:tc>
        <w:tc>
          <w:tcPr>
            <w:tcW w:type="dxa" w:w="1728"/>
            <w:shd w:fill="F9FAFB"/>
            <w:tcMar>
              <w:top w:w="60" w:type="dxa"/>
              <w:bottom w:w="60" w:type="dxa"/>
              <w:left w:w="80" w:type="dxa"/>
              <w:right w:w="80" w:type="dxa"/>
            </w:tcMar>
          </w:tcPr>
          <w:p>
            <w:r>
              <w:rPr>
                <w:sz w:val="15"/>
              </w:rPr>
              <w:t>Saklar toggle aktif/nonaktif mengubah status ketersediaan layanan.</w:t>
            </w:r>
          </w:p>
        </w:tc>
      </w:tr>
      <w:tr>
        <w:tc>
          <w:tcPr>
            <w:tcW w:type="dxa" w:w="2016"/>
            <w:shd w:fill="FFFFFF"/>
            <w:tcMar>
              <w:top w:w="60" w:type="dxa"/>
              <w:bottom w:w="60" w:type="dxa"/>
              <w:left w:w="80" w:type="dxa"/>
              <w:right w:w="80" w:type="dxa"/>
            </w:tcMar>
          </w:tcPr>
          <w:p>
            <w:r>
              <w:rPr>
                <w:b/>
                <w:color w:val="003366"/>
                <w:sz w:val="15"/>
              </w:rPr>
              <w:t>Kotak [B2]: Pos Reguler (REG) Card</w:t>
            </w:r>
          </w:p>
        </w:tc>
        <w:tc>
          <w:tcPr>
            <w:tcW w:type="dxa" w:w="1728"/>
            <w:shd w:fill="FFFFFF"/>
            <w:tcMar>
              <w:top w:w="60" w:type="dxa"/>
              <w:bottom w:w="60" w:type="dxa"/>
              <w:left w:w="80" w:type="dxa"/>
              <w:right w:w="80" w:type="dxa"/>
            </w:tcMar>
          </w:tcPr>
          <w:p>
            <w:r>
              <w:rPr>
                <w:sz w:val="15"/>
              </w:rPr>
              <w:t>Product Card (Regular)</w:t>
            </w:r>
          </w:p>
        </w:tc>
        <w:tc>
          <w:tcPr>
            <w:tcW w:type="dxa" w:w="2304"/>
            <w:shd w:fill="FFFFFF"/>
            <w:tcMar>
              <w:top w:w="60" w:type="dxa"/>
              <w:bottom w:w="60" w:type="dxa"/>
              <w:left w:w="80" w:type="dxa"/>
              <w:right w:w="80" w:type="dxa"/>
            </w:tcMar>
          </w:tcPr>
          <w:p>
            <w:r>
              <w:rPr>
                <w:sz w:val="15"/>
              </w:rPr>
              <w:t>Layanan standar pengiriman nasional dengan SLA H+2 sampai H+7 dan batas muatan 50 kg.</w:t>
            </w:r>
          </w:p>
        </w:tc>
        <w:tc>
          <w:tcPr>
            <w:tcW w:type="dxa" w:w="2016"/>
            <w:shd w:fill="FFFFFF"/>
            <w:tcMar>
              <w:top w:w="60" w:type="dxa"/>
              <w:bottom w:w="60" w:type="dxa"/>
              <w:left w:w="80" w:type="dxa"/>
              <w:right w:w="80" w:type="dxa"/>
            </w:tcMar>
          </w:tcPr>
          <w:p>
            <w:r>
              <w:rPr>
                <w:sz w:val="15"/>
              </w:rPr>
              <w:t>Dokumen produk REG</w:t>
            </w:r>
          </w:p>
        </w:tc>
        <w:tc>
          <w:tcPr>
            <w:tcW w:type="dxa" w:w="1728"/>
            <w:shd w:fill="FFFFFF"/>
            <w:tcMar>
              <w:top w:w="60" w:type="dxa"/>
              <w:bottom w:w="60" w:type="dxa"/>
              <w:left w:w="80" w:type="dxa"/>
              <w:right w:w="80" w:type="dxa"/>
            </w:tcMar>
          </w:tcPr>
          <w:p>
            <w:r>
              <w:rPr>
                <w:sz w:val="15"/>
              </w:rPr>
              <w:t>Saklar toggle aktif/nonaktif.</w:t>
            </w:r>
          </w:p>
        </w:tc>
      </w:tr>
      <w:tr>
        <w:tc>
          <w:tcPr>
            <w:tcW w:type="dxa" w:w="2016"/>
            <w:shd w:fill="F9FAFB"/>
            <w:tcMar>
              <w:top w:w="60" w:type="dxa"/>
              <w:bottom w:w="60" w:type="dxa"/>
              <w:left w:w="80" w:type="dxa"/>
              <w:right w:w="80" w:type="dxa"/>
            </w:tcMar>
          </w:tcPr>
          <w:p>
            <w:r>
              <w:rPr>
                <w:b/>
                <w:color w:val="003366"/>
                <w:sz w:val="15"/>
              </w:rPr>
              <w:t>Kotak [B3]: Kilat Khusus (KLK) Card</w:t>
            </w:r>
          </w:p>
        </w:tc>
        <w:tc>
          <w:tcPr>
            <w:tcW w:type="dxa" w:w="1728"/>
            <w:shd w:fill="F9FAFB"/>
            <w:tcMar>
              <w:top w:w="60" w:type="dxa"/>
              <w:bottom w:w="60" w:type="dxa"/>
              <w:left w:w="80" w:type="dxa"/>
              <w:right w:w="80" w:type="dxa"/>
            </w:tcMar>
          </w:tcPr>
          <w:p>
            <w:r>
              <w:rPr>
                <w:sz w:val="15"/>
              </w:rPr>
              <w:t>Product Card (Priority)</w:t>
            </w:r>
          </w:p>
        </w:tc>
        <w:tc>
          <w:tcPr>
            <w:tcW w:type="dxa" w:w="2304"/>
            <w:shd w:fill="F9FAFB"/>
            <w:tcMar>
              <w:top w:w="60" w:type="dxa"/>
              <w:bottom w:w="60" w:type="dxa"/>
              <w:left w:w="80" w:type="dxa"/>
              <w:right w:w="80" w:type="dxa"/>
            </w:tcMar>
          </w:tcPr>
          <w:p>
            <w:r>
              <w:rPr>
                <w:sz w:val="15"/>
              </w:rPr>
              <w:t>Layanan prioritas domestik dengan SLA H+1 sampai H+3 dan batas muatan 30 kg.</w:t>
            </w:r>
          </w:p>
        </w:tc>
        <w:tc>
          <w:tcPr>
            <w:tcW w:type="dxa" w:w="2016"/>
            <w:shd w:fill="F9FAFB"/>
            <w:tcMar>
              <w:top w:w="60" w:type="dxa"/>
              <w:bottom w:w="60" w:type="dxa"/>
              <w:left w:w="80" w:type="dxa"/>
              <w:right w:w="80" w:type="dxa"/>
            </w:tcMar>
          </w:tcPr>
          <w:p>
            <w:r>
              <w:rPr>
                <w:sz w:val="15"/>
              </w:rPr>
              <w:t>Dokumen produk KLK</w:t>
            </w:r>
          </w:p>
        </w:tc>
        <w:tc>
          <w:tcPr>
            <w:tcW w:type="dxa" w:w="1728"/>
            <w:shd w:fill="F9FAFB"/>
            <w:tcMar>
              <w:top w:w="60" w:type="dxa"/>
              <w:bottom w:w="60" w:type="dxa"/>
              <w:left w:w="80" w:type="dxa"/>
              <w:right w:w="80" w:type="dxa"/>
            </w:tcMar>
          </w:tcPr>
          <w:p>
            <w:r>
              <w:rPr>
                <w:sz w:val="15"/>
              </w:rPr>
              <w:t>Saklar toggle aktif/nonaktif.</w:t>
            </w:r>
          </w:p>
        </w:tc>
      </w:tr>
      <w:tr>
        <w:tc>
          <w:tcPr>
            <w:tcW w:type="dxa" w:w="2016"/>
            <w:shd w:fill="FFFFFF"/>
            <w:tcMar>
              <w:top w:w="60" w:type="dxa"/>
              <w:bottom w:w="60" w:type="dxa"/>
              <w:left w:w="80" w:type="dxa"/>
              <w:right w:w="80" w:type="dxa"/>
            </w:tcMar>
          </w:tcPr>
          <w:p>
            <w:r>
              <w:rPr>
                <w:b/>
                <w:color w:val="003366"/>
                <w:sz w:val="15"/>
              </w:rPr>
              <w:t>Kotak [B4]: Express Mail Service (EXP)</w:t>
            </w:r>
          </w:p>
        </w:tc>
        <w:tc>
          <w:tcPr>
            <w:tcW w:type="dxa" w:w="1728"/>
            <w:shd w:fill="FFFFFF"/>
            <w:tcMar>
              <w:top w:w="60" w:type="dxa"/>
              <w:bottom w:w="60" w:type="dxa"/>
              <w:left w:w="80" w:type="dxa"/>
              <w:right w:w="80" w:type="dxa"/>
            </w:tcMar>
          </w:tcPr>
          <w:p>
            <w:r>
              <w:rPr>
                <w:sz w:val="15"/>
              </w:rPr>
              <w:t>Product Card (International)</w:t>
            </w:r>
          </w:p>
        </w:tc>
        <w:tc>
          <w:tcPr>
            <w:tcW w:type="dxa" w:w="2304"/>
            <w:shd w:fill="FFFFFF"/>
            <w:tcMar>
              <w:top w:w="60" w:type="dxa"/>
              <w:bottom w:w="60" w:type="dxa"/>
              <w:left w:w="80" w:type="dxa"/>
              <w:right w:w="80" w:type="dxa"/>
            </w:tcMar>
          </w:tcPr>
          <w:p>
            <w:r>
              <w:rPr>
                <w:sz w:val="15"/>
              </w:rPr>
              <w:t>Layanan pos internasional ke 232 negara dengan SLA 5–7 hari dan batas muatan 20 kg.</w:t>
            </w:r>
          </w:p>
        </w:tc>
        <w:tc>
          <w:tcPr>
            <w:tcW w:type="dxa" w:w="2016"/>
            <w:shd w:fill="FFFFFF"/>
            <w:tcMar>
              <w:top w:w="60" w:type="dxa"/>
              <w:bottom w:w="60" w:type="dxa"/>
              <w:left w:w="80" w:type="dxa"/>
              <w:right w:w="80" w:type="dxa"/>
            </w:tcMar>
          </w:tcPr>
          <w:p>
            <w:r>
              <w:rPr>
                <w:sz w:val="15"/>
              </w:rPr>
              <w:t>Dokumen produk EXP</w:t>
            </w:r>
          </w:p>
        </w:tc>
        <w:tc>
          <w:tcPr>
            <w:tcW w:type="dxa" w:w="1728"/>
            <w:shd w:fill="FFFFFF"/>
            <w:tcMar>
              <w:top w:w="60" w:type="dxa"/>
              <w:bottom w:w="60" w:type="dxa"/>
              <w:left w:w="80" w:type="dxa"/>
              <w:right w:w="80" w:type="dxa"/>
            </w:tcMar>
          </w:tcPr>
          <w:p>
            <w:r>
              <w:rPr>
                <w:sz w:val="15"/>
              </w:rPr>
              <w:t>Saklar toggle aktif/nonaktif.</w:t>
            </w:r>
          </w:p>
        </w:tc>
      </w:tr>
      <w:tr>
        <w:tc>
          <w:tcPr>
            <w:tcW w:type="dxa" w:w="2016"/>
            <w:shd w:fill="F9FAFB"/>
            <w:tcMar>
              <w:top w:w="60" w:type="dxa"/>
              <w:bottom w:w="60" w:type="dxa"/>
              <w:left w:w="80" w:type="dxa"/>
              <w:right w:w="80" w:type="dxa"/>
            </w:tcMar>
          </w:tcPr>
          <w:p>
            <w:r>
              <w:rPr>
                <w:b/>
                <w:color w:val="003366"/>
                <w:sz w:val="15"/>
              </w:rPr>
              <w:t>Kotak [B5]: Pos Logistik (LOG) Card</w:t>
            </w:r>
          </w:p>
        </w:tc>
        <w:tc>
          <w:tcPr>
            <w:tcW w:type="dxa" w:w="1728"/>
            <w:shd w:fill="F9FAFB"/>
            <w:tcMar>
              <w:top w:w="60" w:type="dxa"/>
              <w:bottom w:w="60" w:type="dxa"/>
              <w:left w:w="80" w:type="dxa"/>
              <w:right w:w="80" w:type="dxa"/>
            </w:tcMar>
          </w:tcPr>
          <w:p>
            <w:r>
              <w:rPr>
                <w:sz w:val="15"/>
              </w:rPr>
              <w:t>Product Card (Logistics)</w:t>
            </w:r>
          </w:p>
        </w:tc>
        <w:tc>
          <w:tcPr>
            <w:tcW w:type="dxa" w:w="2304"/>
            <w:shd w:fill="F9FAFB"/>
            <w:tcMar>
              <w:top w:w="60" w:type="dxa"/>
              <w:bottom w:w="60" w:type="dxa"/>
              <w:left w:w="80" w:type="dxa"/>
              <w:right w:w="80" w:type="dxa"/>
            </w:tcMar>
          </w:tcPr>
          <w:p>
            <w:r>
              <w:rPr>
                <w:sz w:val="15"/>
              </w:rPr>
              <w:t>Layanan kargo dan barang berat partai besar dengan SLA H+3 sampai H+10 dan kapasitas 500 kg.</w:t>
            </w:r>
          </w:p>
        </w:tc>
        <w:tc>
          <w:tcPr>
            <w:tcW w:type="dxa" w:w="2016"/>
            <w:shd w:fill="F9FAFB"/>
            <w:tcMar>
              <w:top w:w="60" w:type="dxa"/>
              <w:bottom w:w="60" w:type="dxa"/>
              <w:left w:w="80" w:type="dxa"/>
              <w:right w:w="80" w:type="dxa"/>
            </w:tcMar>
          </w:tcPr>
          <w:p>
            <w:r>
              <w:rPr>
                <w:sz w:val="15"/>
              </w:rPr>
              <w:t>Dokumen produk LOG</w:t>
            </w:r>
          </w:p>
        </w:tc>
        <w:tc>
          <w:tcPr>
            <w:tcW w:type="dxa" w:w="1728"/>
            <w:shd w:fill="F9FAFB"/>
            <w:tcMar>
              <w:top w:w="60" w:type="dxa"/>
              <w:bottom w:w="60" w:type="dxa"/>
              <w:left w:w="80" w:type="dxa"/>
              <w:right w:w="80" w:type="dxa"/>
            </w:tcMar>
          </w:tcPr>
          <w:p>
            <w:r>
              <w:rPr>
                <w:sz w:val="15"/>
              </w:rPr>
              <w:t>Saklar toggle aktif/nonaktif.</w:t>
            </w:r>
          </w:p>
        </w:tc>
      </w:tr>
      <w:tr>
        <w:tc>
          <w:tcPr>
            <w:tcW w:type="dxa" w:w="2016"/>
            <w:shd w:fill="FFFFFF"/>
            <w:tcMar>
              <w:top w:w="60" w:type="dxa"/>
              <w:bottom w:w="60" w:type="dxa"/>
              <w:left w:w="80" w:type="dxa"/>
              <w:right w:w="80" w:type="dxa"/>
            </w:tcMar>
          </w:tcPr>
          <w:p>
            <w:r>
              <w:rPr>
                <w:b/>
                <w:color w:val="003366"/>
                <w:sz w:val="15"/>
              </w:rPr>
              <w:t>Kotak [B6]: Same Day Bandung (SDH)</w:t>
            </w:r>
          </w:p>
        </w:tc>
        <w:tc>
          <w:tcPr>
            <w:tcW w:type="dxa" w:w="1728"/>
            <w:shd w:fill="FFFFFF"/>
            <w:tcMar>
              <w:top w:w="60" w:type="dxa"/>
              <w:bottom w:w="60" w:type="dxa"/>
              <w:left w:w="80" w:type="dxa"/>
              <w:right w:w="80" w:type="dxa"/>
            </w:tcMar>
          </w:tcPr>
          <w:p>
            <w:r>
              <w:rPr>
                <w:sz w:val="15"/>
              </w:rPr>
              <w:t>Product Card (Intra-city)</w:t>
            </w:r>
          </w:p>
        </w:tc>
        <w:tc>
          <w:tcPr>
            <w:tcW w:type="dxa" w:w="2304"/>
            <w:shd w:fill="FFFFFF"/>
            <w:tcMar>
              <w:top w:w="60" w:type="dxa"/>
              <w:bottom w:w="60" w:type="dxa"/>
              <w:left w:w="80" w:type="dxa"/>
              <w:right w:w="80" w:type="dxa"/>
            </w:tcMar>
          </w:tcPr>
          <w:p>
            <w:r>
              <w:rPr>
                <w:sz w:val="15"/>
              </w:rPr>
              <w:t>Layanan kurir khusus koridor Cimahi–Bandung dengan jaminan tiba di hari yang sama (H+0).</w:t>
            </w:r>
          </w:p>
        </w:tc>
        <w:tc>
          <w:tcPr>
            <w:tcW w:type="dxa" w:w="2016"/>
            <w:shd w:fill="FFFFFF"/>
            <w:tcMar>
              <w:top w:w="60" w:type="dxa"/>
              <w:bottom w:w="60" w:type="dxa"/>
              <w:left w:w="80" w:type="dxa"/>
              <w:right w:w="80" w:type="dxa"/>
            </w:tcMar>
          </w:tcPr>
          <w:p>
            <w:r>
              <w:rPr>
                <w:sz w:val="15"/>
              </w:rPr>
              <w:t>Dokumen produk SDH</w:t>
            </w:r>
          </w:p>
        </w:tc>
        <w:tc>
          <w:tcPr>
            <w:tcW w:type="dxa" w:w="1728"/>
            <w:shd w:fill="FFFFFF"/>
            <w:tcMar>
              <w:top w:w="60" w:type="dxa"/>
              <w:bottom w:w="60" w:type="dxa"/>
              <w:left w:w="80" w:type="dxa"/>
              <w:right w:w="80" w:type="dxa"/>
            </w:tcMar>
          </w:tcPr>
          <w:p>
            <w:r>
              <w:rPr>
                <w:sz w:val="15"/>
              </w:rPr>
              <w:t>Saklar toggle aktif/nonaktif.</w:t>
            </w:r>
          </w:p>
        </w:tc>
      </w:tr>
    </w:tbl>
    <w:p/>
    <w:p>
      <w:pPr>
        <w:pStyle w:val="Heading2"/>
      </w:pPr>
      <w:r>
        <w:rPr>
          <w:b/>
          <w:color w:val="003366"/>
          <w:sz w:val="23"/>
        </w:rPr>
        <w:t>3. Aturan Bisnis &amp; Validasi Layanan</w:t>
      </w:r>
    </w:p>
    <w:p>
      <w:pPr>
        <w:pStyle w:val="ListBullet"/>
      </w:pPr>
      <w:r>
        <w:rPr>
          <w:sz w:val="18"/>
        </w:rPr>
        <w:t>Validasi Batas Berat: Transaksi yang melebihi batas berat maksimum produk akan otomatis ditolak atau dialihkan ke Pos Logistik (LOG).</w:t>
      </w:r>
    </w:p>
    <w:p>
      <w:pPr>
        <w:pStyle w:val="ListBullet"/>
      </w:pPr>
      <w:r>
        <w:rPr>
          <w:sz w:val="18"/>
        </w:rPr>
        <w:t>Integrasi SLA: Komitmen SLA jam/hari digunakan oleh modul Analitik (/analytics) untuk menghitung persentase kepatuhan SLA on-time.</w:t>
      </w:r>
    </w:p>
    <w:p>
      <w:pPr>
        <w:pStyle w:val="Heading2"/>
      </w:pPr>
      <w:r>
        <w:rPr>
          <w:b/>
          <w:color w:val="003366"/>
          <w:sz w:val="23"/>
        </w:rPr>
        <w:t>4. Alur Penggunaan Operator (User Flow)</w:t>
      </w:r>
    </w:p>
    <w:p>
      <w:pPr>
        <w:pStyle w:val="ListBullet"/>
      </w:pPr>
      <w:r>
        <w:rPr>
          <w:sz w:val="18"/>
        </w:rPr>
        <w:t>1. Operator membuka katalog Master Produk &amp; Layanan (/produk).</w:t>
      </w:r>
    </w:p>
    <w:p>
      <w:pPr>
        <w:pStyle w:val="ListBullet"/>
      </w:pPr>
      <w:r>
        <w:rPr>
          <w:sz w:val="18"/>
        </w:rPr>
        <w:t>2. Operator meninjau spesifikasi batas berat dan jaminan SLA dari setiap produk pos.</w:t>
      </w:r>
    </w:p>
    <w:p>
      <w:pPr>
        <w:pStyle w:val="ListBullet"/>
      </w:pPr>
      <w:r>
        <w:rPr>
          <w:sz w:val="18"/>
        </w:rPr>
        <w:t>3. Operator dapat menonaktifkan sementara produk tertentu saat terjadi kendala rute atau lonjakan kapasitas.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