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color w:val="003366"/>
          <w:sz w:val="30"/>
        </w:rPr>
        <w:t>DOKUMENTASI TEKNIS &amp; OPERASIONAL HALAMAN</w:t>
      </w:r>
    </w:p>
    <w:p>
      <w:r>
        <w:rPr>
          <w:b/>
          <w:color w:val="CC3300"/>
          <w:sz w:val="23"/>
        </w:rPr>
        <w:t>HALAMAN 5 — FLEET MANAGEMENT (MASTER KENDARAAN ARMADA)</w:t>
      </w:r>
    </w:p>
    <w:p>
      <w:pPr>
        <w:pStyle w:val="Heading2"/>
      </w:pPr>
      <w:r>
        <w:rPr>
          <w:b/>
          <w:color w:val="003366"/>
          <w:sz w:val="21"/>
        </w:rPr>
        <w:t>📌 METADATA &amp; INTEGRASI SISTEM</w:t>
      </w:r>
    </w:p>
    <w:tbl>
      <w:tblPr>
        <w:tblW w:type="auto" w:w="0"/>
        <w:jc w:val="center"/>
        <w:tblLook w:firstColumn="1" w:firstRow="1" w:lastColumn="0" w:lastRow="0" w:noHBand="0" w:noVBand="1" w:val="04A0"/>
      </w:tblPr>
      <w:tblGrid>
        <w:gridCol w:w="4968"/>
        <w:gridCol w:w="4968"/>
      </w:tblGrid>
      <w:tr>
        <w:tc>
          <w:tcPr>
            <w:tcW w:type="dxa" w:w="3168"/>
            <w:shd w:fill="003366"/>
            <w:tcMar>
              <w:top w:w="60" w:type="dxa"/>
              <w:bottom w:w="60" w:type="dxa"/>
              <w:left w:w="80" w:type="dxa"/>
              <w:right w:w="80" w:type="dxa"/>
            </w:tcMar>
          </w:tcPr>
          <w:p>
            <w:r>
              <w:rPr>
                <w:b/>
                <w:color w:val="FFFFFF"/>
                <w:sz w:val="18"/>
              </w:rPr>
              <w:t>Parameter</w:t>
            </w:r>
          </w:p>
        </w:tc>
        <w:tc>
          <w:tcPr>
            <w:tcW w:type="dxa" w:w="6624"/>
            <w:shd w:fill="003366"/>
            <w:tcMar>
              <w:top w:w="60" w:type="dxa"/>
              <w:bottom w:w="60" w:type="dxa"/>
              <w:left w:w="80" w:type="dxa"/>
              <w:right w:w="80" w:type="dxa"/>
            </w:tcMar>
          </w:tcPr>
          <w:p>
            <w:r>
              <w:rPr>
                <w:b/>
                <w:color w:val="FFFFFF"/>
                <w:sz w:val="18"/>
              </w:rPr>
              <w:t>Nilai / Spesifikasi Sistem</w:t>
            </w:r>
          </w:p>
        </w:tc>
      </w:tr>
      <w:tr>
        <w:tc>
          <w:tcPr>
            <w:tcW w:type="dxa" w:w="3168"/>
            <w:shd w:fill="FFFFFF"/>
            <w:tcMar>
              <w:top w:w="60" w:type="dxa"/>
              <w:bottom w:w="60" w:type="dxa"/>
              <w:left w:w="80" w:type="dxa"/>
              <w:right w:w="80" w:type="dxa"/>
            </w:tcMar>
          </w:tcPr>
          <w:p>
            <w:r>
              <w:rPr>
                <w:b/>
                <w:sz w:val="17"/>
              </w:rPr>
              <w:t>Nama Modul</w:t>
            </w:r>
          </w:p>
        </w:tc>
        <w:tc>
          <w:tcPr>
            <w:tcW w:type="dxa" w:w="6624"/>
            <w:shd w:fill="FFFFFF"/>
            <w:tcMar>
              <w:top w:w="60" w:type="dxa"/>
              <w:bottom w:w="60" w:type="dxa"/>
              <w:left w:w="80" w:type="dxa"/>
              <w:right w:w="80" w:type="dxa"/>
            </w:tcMar>
          </w:tcPr>
          <w:p>
            <w:r>
              <w:rPr>
                <w:sz w:val="17"/>
              </w:rPr>
              <w:t>Master Kendaraan Armada (/kendaraan)</w:t>
            </w:r>
          </w:p>
        </w:tc>
      </w:tr>
      <w:tr>
        <w:tc>
          <w:tcPr>
            <w:tcW w:type="dxa" w:w="3168"/>
            <w:shd w:fill="F9FAFB"/>
            <w:tcMar>
              <w:top w:w="60" w:type="dxa"/>
              <w:bottom w:w="60" w:type="dxa"/>
              <w:left w:w="80" w:type="dxa"/>
              <w:right w:w="80" w:type="dxa"/>
            </w:tcMar>
          </w:tcPr>
          <w:p>
            <w:r>
              <w:rPr>
                <w:b/>
                <w:sz w:val="17"/>
              </w:rPr>
              <w:t>Kategori Menu</w:t>
            </w:r>
          </w:p>
        </w:tc>
        <w:tc>
          <w:tcPr>
            <w:tcW w:type="dxa" w:w="6624"/>
            <w:shd w:fill="F9FAFB"/>
            <w:tcMar>
              <w:top w:w="60" w:type="dxa"/>
              <w:bottom w:w="60" w:type="dxa"/>
              <w:left w:w="80" w:type="dxa"/>
              <w:right w:w="80" w:type="dxa"/>
            </w:tcMar>
          </w:tcPr>
          <w:p>
            <w:r>
              <w:rPr>
                <w:sz w:val="17"/>
              </w:rPr>
              <w:t>OPERATIONS / MASTER DATA</w:t>
            </w:r>
          </w:p>
        </w:tc>
      </w:tr>
      <w:tr>
        <w:tc>
          <w:tcPr>
            <w:tcW w:type="dxa" w:w="3168"/>
            <w:shd w:fill="FFFFFF"/>
            <w:tcMar>
              <w:top w:w="60" w:type="dxa"/>
              <w:bottom w:w="60" w:type="dxa"/>
              <w:left w:w="80" w:type="dxa"/>
              <w:right w:w="80" w:type="dxa"/>
            </w:tcMar>
          </w:tcPr>
          <w:p>
            <w:r>
              <w:rPr>
                <w:b/>
                <w:sz w:val="17"/>
              </w:rPr>
              <w:t>Route URL</w:t>
            </w:r>
          </w:p>
        </w:tc>
        <w:tc>
          <w:tcPr>
            <w:tcW w:type="dxa" w:w="6624"/>
            <w:shd w:fill="FFFFFF"/>
            <w:tcMar>
              <w:top w:w="60" w:type="dxa"/>
              <w:bottom w:w="60" w:type="dxa"/>
              <w:left w:w="80" w:type="dxa"/>
              <w:right w:w="80" w:type="dxa"/>
            </w:tcMar>
          </w:tcPr>
          <w:p>
            <w:r>
              <w:rPr>
                <w:sz w:val="17"/>
              </w:rPr>
              <w:t>/kendaraan</w:t>
            </w:r>
          </w:p>
        </w:tc>
      </w:tr>
      <w:tr>
        <w:tc>
          <w:tcPr>
            <w:tcW w:type="dxa" w:w="3168"/>
            <w:shd w:fill="F9FAFB"/>
            <w:tcMar>
              <w:top w:w="60" w:type="dxa"/>
              <w:bottom w:w="60" w:type="dxa"/>
              <w:left w:w="80" w:type="dxa"/>
              <w:right w:w="80" w:type="dxa"/>
            </w:tcMar>
          </w:tcPr>
          <w:p>
            <w:r>
              <w:rPr>
                <w:b/>
                <w:sz w:val="17"/>
              </w:rPr>
              <w:t>File Komponen React</w:t>
            </w:r>
          </w:p>
        </w:tc>
        <w:tc>
          <w:tcPr>
            <w:tcW w:type="dxa" w:w="6624"/>
            <w:shd w:fill="F9FAFB"/>
            <w:tcMar>
              <w:top w:w="60" w:type="dxa"/>
              <w:bottom w:w="60" w:type="dxa"/>
              <w:left w:w="80" w:type="dxa"/>
              <w:right w:w="80" w:type="dxa"/>
            </w:tcMar>
          </w:tcPr>
          <w:p>
            <w:r>
              <w:rPr>
                <w:sz w:val="17"/>
              </w:rPr>
              <w:t>src/pages/MasterKendaraan.jsx</w:t>
            </w:r>
          </w:p>
        </w:tc>
      </w:tr>
      <w:tr>
        <w:tc>
          <w:tcPr>
            <w:tcW w:type="dxa" w:w="3168"/>
            <w:shd w:fill="FFFFFF"/>
            <w:tcMar>
              <w:top w:w="60" w:type="dxa"/>
              <w:bottom w:w="60" w:type="dxa"/>
              <w:left w:w="80" w:type="dxa"/>
              <w:right w:w="80" w:type="dxa"/>
            </w:tcMar>
          </w:tcPr>
          <w:p>
            <w:r>
              <w:rPr>
                <w:b/>
                <w:sz w:val="17"/>
              </w:rPr>
              <w:t>Backend API Endpoints</w:t>
            </w:r>
          </w:p>
        </w:tc>
        <w:tc>
          <w:tcPr>
            <w:tcW w:type="dxa" w:w="6624"/>
            <w:shd w:fill="FFFFFF"/>
            <w:tcMar>
              <w:top w:w="60" w:type="dxa"/>
              <w:bottom w:w="60" w:type="dxa"/>
              <w:left w:w="80" w:type="dxa"/>
              <w:right w:w="80" w:type="dxa"/>
            </w:tcMar>
          </w:tcPr>
          <w:p>
            <w:r>
              <w:rPr>
                <w:sz w:val="17"/>
              </w:rPr>
              <w:t>GET /api/kendaraan, POST /api/kendaraan, PUT /api/kendaraan/:id, DELETE /api/kendaraan/:id, GET /api/kendaraan/capacity/:nopol</w:t>
            </w:r>
          </w:p>
        </w:tc>
      </w:tr>
      <w:tr>
        <w:tc>
          <w:tcPr>
            <w:tcW w:type="dxa" w:w="3168"/>
            <w:shd w:fill="F9FAFB"/>
            <w:tcMar>
              <w:top w:w="60" w:type="dxa"/>
              <w:bottom w:w="60" w:type="dxa"/>
              <w:left w:w="80" w:type="dxa"/>
              <w:right w:w="80" w:type="dxa"/>
            </w:tcMar>
          </w:tcPr>
          <w:p>
            <w:r>
              <w:rPr>
                <w:b/>
                <w:sz w:val="17"/>
              </w:rPr>
              <w:t>Koleksi MongoDB</w:t>
            </w:r>
          </w:p>
        </w:tc>
        <w:tc>
          <w:tcPr>
            <w:tcW w:type="dxa" w:w="6624"/>
            <w:shd w:fill="F9FAFB"/>
            <w:tcMar>
              <w:top w:w="60" w:type="dxa"/>
              <w:bottom w:w="60" w:type="dxa"/>
              <w:left w:w="80" w:type="dxa"/>
              <w:right w:w="80" w:type="dxa"/>
            </w:tcMar>
          </w:tcPr>
          <w:p>
            <w:r>
              <w:rPr>
                <w:sz w:val="17"/>
              </w:rPr>
              <w:t>master_kendaraan, route_journeys, master_route_nopen</w:t>
            </w:r>
          </w:p>
        </w:tc>
      </w:tr>
      <w:tr>
        <w:tc>
          <w:tcPr>
            <w:tcW w:type="dxa" w:w="3168"/>
            <w:shd w:fill="FFFFFF"/>
            <w:tcMar>
              <w:top w:w="60" w:type="dxa"/>
              <w:bottom w:w="60" w:type="dxa"/>
              <w:left w:w="80" w:type="dxa"/>
              <w:right w:w="80" w:type="dxa"/>
            </w:tcMar>
          </w:tcPr>
          <w:p>
            <w:r>
              <w:rPr>
                <w:b/>
                <w:sz w:val="17"/>
              </w:rPr>
              <w:t>Hak Akses Role</w:t>
            </w:r>
          </w:p>
        </w:tc>
        <w:tc>
          <w:tcPr>
            <w:tcW w:type="dxa" w:w="6624"/>
            <w:shd w:fill="FFFFFF"/>
            <w:tcMar>
              <w:top w:w="60" w:type="dxa"/>
              <w:bottom w:w="60" w:type="dxa"/>
              <w:left w:w="80" w:type="dxa"/>
              <w:right w:w="80" w:type="dxa"/>
            </w:tcMar>
          </w:tcPr>
          <w:p>
            <w:r>
              <w:rPr>
                <w:sz w:val="17"/>
              </w:rPr>
              <w:t>Operator &amp; Super Admin</w:t>
            </w:r>
          </w:p>
        </w:tc>
      </w:tr>
    </w:tbl>
    <w:p/>
    <w:p>
      <w:pPr>
        <w:pStyle w:val="Heading2"/>
      </w:pPr>
      <w:r>
        <w:rPr>
          <w:b/>
          <w:color w:val="003366"/>
          <w:sz w:val="23"/>
        </w:rPr>
        <w:t>1. Deskripsi &amp; Tujuan Utama Modul</w:t>
      </w:r>
    </w:p>
    <w:p>
      <w:r>
        <w:rPr>
          <w:sz w:val="19"/>
        </w:rPr>
        <w:t>Halaman Fleet Management bertanggung jawab mengelola seluruh unit kendaraan operasional angkutan pos (Mobil Box 1.5 Ton, Mobil Box 3.5 Ton, Truk Medium Box 6 Ton, Truk Heavy Box 10 Ton, Blind Van). Modul ini mencatat nomor polisi (Plat Nopol), nama dan kontak driver penanggung jawab, kapasitas muatan maksimum (kg), kantor pangkalan (Home Base), rute default yang ditugaskan, tanggal servis terakhir, serta utilisasi beban muatan real-time.</w:t>
      </w:r>
    </w:p>
    <w:p>
      <w:pPr>
        <w:pStyle w:val="Heading2"/>
      </w:pPr>
      <w:r>
        <w:rPr>
          <w:b/>
          <w:color w:val="003366"/>
          <w:sz w:val="23"/>
        </w:rPr>
        <w:t>2. Tata Letak Halaman (UI Layout &amp; Wireframe)</w:t>
      </w:r>
    </w:p>
    <w:p>
      <w:r>
        <w:rPr>
          <w:sz w:val="19"/>
        </w:rPr>
        <w:t>Struktur tata letak visual halaman Master Kendaraan Armada dirancang dalam format fleet grid interaktif:</w:t>
      </w:r>
    </w:p>
    <w:p>
      <w:r>
        <w:rPr>
          <w:b/>
          <w:color w:val="004488"/>
          <w:sz w:val="19"/>
        </w:rPr>
        <w:t>📐 Diagram Visual Tata Letak Halaman (Wireframe UI Layout):</w:t>
      </w:r>
    </w:p>
    <w:p>
      <w:pPr>
        <w:spacing w:before="40" w:after="80"/>
        <w:ind w:left="144"/>
      </w:pPr>
      <w:r>
        <w:rPr>
          <w:rFonts w:ascii="Consolas" w:hAnsi="Consolas"/>
          <w:sz w:val="16"/>
        </w:rPr>
        <w:t>+---------------------------------------------------------------------------------------------------------+</w:t>
        <w:br/>
        <w:t>| [A] TOOLBAR: Counter Armada ("5 armada terdaftar · 5 aktif")               |  [+ Tambah Kendaraan Baru] |</w:t>
        <w:br/>
        <w:t>+---------------------------------------------------------------------------------------------------------+</w:t>
        <w:br/>
        <w:t>| [B] ADD / EDIT VEHICLE COLLAPSIBLE DRAWER FORM (Kondisional: Muncul saat tombol [+ Tambah] diklik)      |</w:t>
        <w:br/>
        <w:t>| - Form Grid: Nopen Asal / Homebase, Plat Nopol, Tipe Armada, Merk/Model, Driver, Rute Default, Max Cap  |</w:t>
        <w:br/>
        <w:t>+---------------------------------------------------------------------------------------------------------+</w:t>
        <w:br/>
        <w:t>| [C] FLEET CARDS GRID (Visual Vehicle Fleet Grid)                                                        |</w:t>
        <w:br/>
        <w:t>| +--------------------------------------+ +--------------------------------------+                       |</w:t>
        <w:br/>
        <w:t>| | [C1] B 9910 PCX — Gran Max Box       | | [C2] B 9945 PCY — Isuzu Traga Box    |                       |</w:t>
        <w:br/>
        <w:t>| | - Tipe: Mobil Box (1.5 Ton)          | | - Tipe: Mobil Box (3.5 Ton)          |                       |</w:t>
        <w:br/>
        <w:t>| | - Driver: Supriatna                  | | - Driver: Ahmad Hidayat              |                       |</w:t>
        <w:br/>
        <w:t>| | - Home Base: 40395C1 - KCP Cililin   | | - Home Base: 40000 - KCU Bandung     |                       |</w:t>
        <w:br/>
        <w:t>| | - Rute: RT-MALAM-B9910-PCX           | | - Rute: RT-MALAM-B9945-PCY-PU1       |                       |</w:t>
        <w:br/>
        <w:t>| | - Muatan: [||||||||||  ] 468/1500 kg | | - Muatan: [||||||||||||] 1225/3500 kg|                       |</w:t>
        <w:br/>
        <w:t>| | - Status: [Active] | Servis: 22 Jul  | | - Status: [Active] | Servis: 22 Jul  |                       |</w:t>
        <w:br/>
        <w:t>| | - Tombol: [🔍 Detail &amp; Telemetri]    | | - Tombol: [🔍 Detail &amp; Telemetri]    |                       |</w:t>
        <w:br/>
        <w:t>| +--------------------------------------+ +--------------------------------------+                       |</w:t>
        <w:br/>
        <w:t>| +--------------------------------------+ +--------------------------------------+                       |</w:t>
        <w:br/>
        <w:t>| | [C3] D 8812 AB — Isuzu Elf Long Box  | | [C4] D 8990 SPP — Fuso Heavy Box     |                       |</w:t>
        <w:br/>
        <w:t>| | - Tipe: Truk Medium Box (6 Ton)      | | - Tipe: Truk Heavy Box (10 Ton)      |                       |</w:t>
        <w:br/>
        <w:t>| | - Muatan: [||||||||    ] 2100/6000 kg| | - Muatan: [||||||      ] 3120/10000kg|                       |</w:t>
        <w:br/>
        <w:t>| | - Tombol: [🔍 Detail &amp; Telemetri]    | | - Tombol: [🔍 Detail &amp; Telemetri]    |                       |</w:t>
        <w:br/>
        <w:t>| +--------------------------------------+ +--------------------------------------+                       |</w:t>
        <w:br/>
        <w:t>+---------------------------------------------------------------------------------------------------------+</w:t>
        <w:br/>
        <w:t>| [D] VEHICLE DETAIL &amp; TELEMETRY MODAL (`VehicleDetailModal.jsx`)                                         |</w:t>
        <w:br/>
        <w:t>| - Profil Lengkap Kendaraan, Kapasitas Muatan Real-time, Driver Phone, History Perjalanan Hari Ini       |</w:t>
        <w:br/>
        <w:t>+---------------------------------------------------------------------------------------------------------+</w:t>
      </w:r>
    </w:p>
    <w:p>
      <w:r>
        <w:rPr>
          <w:b/>
          <w:color w:val="CC3300"/>
          <w:sz w:val="20"/>
        </w:rPr>
        <w:t>📋 Rincian &amp; Keterangan Setiap Kotak / Komponen Tata Letak:</w:t>
      </w:r>
    </w:p>
    <w:tbl>
      <w:tblPr>
        <w:tblW w:type="auto" w:w="0"/>
        <w:jc w:val="center"/>
        <w:tblLook w:firstColumn="1" w:firstRow="1" w:lastColumn="0" w:lastRow="0" w:noHBand="0" w:noVBand="1" w:val="04A0"/>
      </w:tblPr>
      <w:tblGrid>
        <w:gridCol w:w="1987"/>
        <w:gridCol w:w="1987"/>
        <w:gridCol w:w="1987"/>
        <w:gridCol w:w="1987"/>
        <w:gridCol w:w="1987"/>
      </w:tblGrid>
      <w:tr>
        <w:tc>
          <w:tcPr>
            <w:tcW w:type="dxa" w:w="2016"/>
            <w:shd w:fill="003366"/>
            <w:tcMar>
              <w:top w:w="60" w:type="dxa"/>
              <w:bottom w:w="60" w:type="dxa"/>
              <w:left w:w="80" w:type="dxa"/>
              <w:right w:w="80" w:type="dxa"/>
            </w:tcMar>
          </w:tcPr>
          <w:p>
            <w:r>
              <w:rPr>
                <w:b/>
                <w:color w:val="FFFFFF"/>
                <w:sz w:val="16"/>
              </w:rPr>
              <w:t>Bagian / Kotak UI</w:t>
            </w:r>
          </w:p>
        </w:tc>
        <w:tc>
          <w:tcPr>
            <w:tcW w:type="dxa" w:w="1728"/>
            <w:shd w:fill="003366"/>
            <w:tcMar>
              <w:top w:w="60" w:type="dxa"/>
              <w:bottom w:w="60" w:type="dxa"/>
              <w:left w:w="80" w:type="dxa"/>
              <w:right w:w="80" w:type="dxa"/>
            </w:tcMar>
          </w:tcPr>
          <w:p>
            <w:r>
              <w:rPr>
                <w:b/>
                <w:color w:val="FFFFFF"/>
                <w:sz w:val="16"/>
              </w:rPr>
              <w:t>Tipe Visual &amp; Posisi</w:t>
            </w:r>
          </w:p>
        </w:tc>
        <w:tc>
          <w:tcPr>
            <w:tcW w:type="dxa" w:w="2304"/>
            <w:shd w:fill="003366"/>
            <w:tcMar>
              <w:top w:w="60" w:type="dxa"/>
              <w:bottom w:w="60" w:type="dxa"/>
              <w:left w:w="80" w:type="dxa"/>
              <w:right w:w="80" w:type="dxa"/>
            </w:tcMar>
          </w:tcPr>
          <w:p>
            <w:r>
              <w:rPr>
                <w:b/>
                <w:color w:val="FFFFFF"/>
                <w:sz w:val="16"/>
              </w:rPr>
              <w:t>Fungsi &amp; Kegunaan</w:t>
            </w:r>
          </w:p>
        </w:tc>
        <w:tc>
          <w:tcPr>
            <w:tcW w:type="dxa" w:w="2016"/>
            <w:shd w:fill="003366"/>
            <w:tcMar>
              <w:top w:w="60" w:type="dxa"/>
              <w:bottom w:w="60" w:type="dxa"/>
              <w:left w:w="80" w:type="dxa"/>
              <w:right w:w="80" w:type="dxa"/>
            </w:tcMar>
          </w:tcPr>
          <w:p>
            <w:r>
              <w:rPr>
                <w:b/>
                <w:color w:val="FFFFFF"/>
                <w:sz w:val="16"/>
              </w:rPr>
              <w:t>Sumber Data &amp; Kalkulasi</w:t>
            </w:r>
          </w:p>
        </w:tc>
        <w:tc>
          <w:tcPr>
            <w:tcW w:type="dxa" w:w="1728"/>
            <w:shd w:fill="003366"/>
            <w:tcMar>
              <w:top w:w="60" w:type="dxa"/>
              <w:bottom w:w="60" w:type="dxa"/>
              <w:left w:w="80" w:type="dxa"/>
              <w:right w:w="80" w:type="dxa"/>
            </w:tcMar>
          </w:tcPr>
          <w:p>
            <w:r>
              <w:rPr>
                <w:b/>
                <w:color w:val="FFFFFF"/>
                <w:sz w:val="16"/>
              </w:rPr>
              <w:t>Interaktivitas &amp; Aksi</w:t>
            </w:r>
          </w:p>
        </w:tc>
      </w:tr>
      <w:tr>
        <w:tc>
          <w:tcPr>
            <w:tcW w:type="dxa" w:w="2016"/>
            <w:shd w:fill="FFFFFF"/>
            <w:tcMar>
              <w:top w:w="60" w:type="dxa"/>
              <w:bottom w:w="60" w:type="dxa"/>
              <w:left w:w="80" w:type="dxa"/>
              <w:right w:w="80" w:type="dxa"/>
            </w:tcMar>
          </w:tcPr>
          <w:p>
            <w:r>
              <w:rPr>
                <w:b/>
                <w:color w:val="003366"/>
                <w:sz w:val="15"/>
              </w:rPr>
              <w:t>Kotak [A]: Toolbar &amp; Counter</w:t>
            </w:r>
          </w:p>
        </w:tc>
        <w:tc>
          <w:tcPr>
            <w:tcW w:type="dxa" w:w="1728"/>
            <w:shd w:fill="FFFFFF"/>
            <w:tcMar>
              <w:top w:w="60" w:type="dxa"/>
              <w:bottom w:w="60" w:type="dxa"/>
              <w:left w:w="80" w:type="dxa"/>
              <w:right w:w="80" w:type="dxa"/>
            </w:tcMar>
          </w:tcPr>
          <w:p>
            <w:r>
              <w:rPr>
                <w:sz w:val="15"/>
              </w:rPr>
              <w:t>Header Toolbar</w:t>
            </w:r>
          </w:p>
        </w:tc>
        <w:tc>
          <w:tcPr>
            <w:tcW w:type="dxa" w:w="2304"/>
            <w:shd w:fill="FFFFFF"/>
            <w:tcMar>
              <w:top w:w="60" w:type="dxa"/>
              <w:bottom w:w="60" w:type="dxa"/>
              <w:left w:w="80" w:type="dxa"/>
              <w:right w:w="80" w:type="dxa"/>
            </w:tcMar>
          </w:tcPr>
          <w:p>
            <w:r>
              <w:rPr>
                <w:sz w:val="15"/>
              </w:rPr>
              <w:t>Menampilkan jumlah total armada terdaftar dan armada yang berstatus aktif siap jalan.</w:t>
            </w:r>
          </w:p>
        </w:tc>
        <w:tc>
          <w:tcPr>
            <w:tcW w:type="dxa" w:w="2016"/>
            <w:shd w:fill="FFFFFF"/>
            <w:tcMar>
              <w:top w:w="60" w:type="dxa"/>
              <w:bottom w:w="60" w:type="dxa"/>
              <w:left w:w="80" w:type="dxa"/>
              <w:right w:w="80" w:type="dxa"/>
            </w:tcMar>
          </w:tcPr>
          <w:p>
            <w:r>
              <w:rPr>
                <w:sz w:val="15"/>
              </w:rPr>
              <w:t>Kalkulasi `vehicles.length` &amp; status aktif</w:t>
            </w:r>
          </w:p>
        </w:tc>
        <w:tc>
          <w:tcPr>
            <w:tcW w:type="dxa" w:w="1728"/>
            <w:shd w:fill="FFFFFF"/>
            <w:tcMar>
              <w:top w:w="60" w:type="dxa"/>
              <w:bottom w:w="60" w:type="dxa"/>
              <w:left w:w="80" w:type="dxa"/>
              <w:right w:w="80" w:type="dxa"/>
            </w:tcMar>
          </w:tcPr>
          <w:p>
            <w:r>
              <w:rPr>
                <w:sz w:val="15"/>
              </w:rPr>
              <w:t>Tombol '+ Tambah Kendaraan Baru' membuka form drawer penambahan unit mobil.</w:t>
            </w:r>
          </w:p>
        </w:tc>
      </w:tr>
      <w:tr>
        <w:tc>
          <w:tcPr>
            <w:tcW w:type="dxa" w:w="2016"/>
            <w:shd w:fill="F9FAFB"/>
            <w:tcMar>
              <w:top w:w="60" w:type="dxa"/>
              <w:bottom w:w="60" w:type="dxa"/>
              <w:left w:w="80" w:type="dxa"/>
              <w:right w:w="80" w:type="dxa"/>
            </w:tcMar>
          </w:tcPr>
          <w:p>
            <w:r>
              <w:rPr>
                <w:b/>
                <w:color w:val="003366"/>
                <w:sz w:val="15"/>
              </w:rPr>
              <w:t>Kotak [B]: Add/Edit Vehicle Form Drawer</w:t>
            </w:r>
          </w:p>
        </w:tc>
        <w:tc>
          <w:tcPr>
            <w:tcW w:type="dxa" w:w="1728"/>
            <w:shd w:fill="F9FAFB"/>
            <w:tcMar>
              <w:top w:w="60" w:type="dxa"/>
              <w:bottom w:w="60" w:type="dxa"/>
              <w:left w:w="80" w:type="dxa"/>
              <w:right w:w="80" w:type="dxa"/>
            </w:tcMar>
          </w:tcPr>
          <w:p>
            <w:r>
              <w:rPr>
                <w:sz w:val="15"/>
              </w:rPr>
              <w:t>Collapsible Form Drawer Card</w:t>
            </w:r>
          </w:p>
        </w:tc>
        <w:tc>
          <w:tcPr>
            <w:tcW w:type="dxa" w:w="2304"/>
            <w:shd w:fill="F9FAFB"/>
            <w:tcMar>
              <w:top w:w="60" w:type="dxa"/>
              <w:bottom w:w="60" w:type="dxa"/>
              <w:left w:w="80" w:type="dxa"/>
              <w:right w:w="80" w:type="dxa"/>
            </w:tcMar>
          </w:tcPr>
          <w:p>
            <w:r>
              <w:rPr>
                <w:sz w:val="15"/>
              </w:rPr>
              <w:t>Formulir input data kendaraan: Nopen Home Base, Plat Nopol, Jenis Mobil, Merk/Model, Driver, Rute Default, dan Kapasitas Maksimum (kg).</w:t>
            </w:r>
          </w:p>
        </w:tc>
        <w:tc>
          <w:tcPr>
            <w:tcW w:type="dxa" w:w="2016"/>
            <w:shd w:fill="F9FAFB"/>
            <w:tcMar>
              <w:top w:w="60" w:type="dxa"/>
              <w:bottom w:w="60" w:type="dxa"/>
              <w:left w:w="80" w:type="dxa"/>
              <w:right w:w="80" w:type="dxa"/>
            </w:tcMar>
          </w:tcPr>
          <w:p>
            <w:r>
              <w:rPr>
                <w:sz w:val="15"/>
              </w:rPr>
              <w:t>State `form`</w:t>
            </w:r>
          </w:p>
        </w:tc>
        <w:tc>
          <w:tcPr>
            <w:tcW w:type="dxa" w:w="1728"/>
            <w:shd w:fill="F9FAFB"/>
            <w:tcMar>
              <w:top w:w="60" w:type="dxa"/>
              <w:bottom w:w="60" w:type="dxa"/>
              <w:left w:w="80" w:type="dxa"/>
              <w:right w:w="80" w:type="dxa"/>
            </w:tcMar>
          </w:tcPr>
          <w:p>
            <w:r>
              <w:rPr>
                <w:sz w:val="15"/>
              </w:rPr>
              <w:t>Validasi keunikan nomor polisi dan penyimpanan ke koleksi MongoDB `master_kendaraan`.</w:t>
            </w:r>
          </w:p>
        </w:tc>
      </w:tr>
      <w:tr>
        <w:tc>
          <w:tcPr>
            <w:tcW w:type="dxa" w:w="2016"/>
            <w:shd w:fill="FFFFFF"/>
            <w:tcMar>
              <w:top w:w="60" w:type="dxa"/>
              <w:bottom w:w="60" w:type="dxa"/>
              <w:left w:w="80" w:type="dxa"/>
              <w:right w:w="80" w:type="dxa"/>
            </w:tcMar>
          </w:tcPr>
          <w:p>
            <w:r>
              <w:rPr>
                <w:b/>
                <w:color w:val="003366"/>
                <w:sz w:val="15"/>
              </w:rPr>
              <w:t>Kotak [C1 - C4]: Visual Fleet Cards Grid</w:t>
            </w:r>
          </w:p>
        </w:tc>
        <w:tc>
          <w:tcPr>
            <w:tcW w:type="dxa" w:w="1728"/>
            <w:shd w:fill="FFFFFF"/>
            <w:tcMar>
              <w:top w:w="60" w:type="dxa"/>
              <w:bottom w:w="60" w:type="dxa"/>
              <w:left w:w="80" w:type="dxa"/>
              <w:right w:w="80" w:type="dxa"/>
            </w:tcMar>
          </w:tcPr>
          <w:p>
            <w:r>
              <w:rPr>
                <w:sz w:val="15"/>
              </w:rPr>
              <w:t>Responsive Cards Grid Layout</w:t>
            </w:r>
          </w:p>
        </w:tc>
        <w:tc>
          <w:tcPr>
            <w:tcW w:type="dxa" w:w="2304"/>
            <w:shd w:fill="FFFFFF"/>
            <w:tcMar>
              <w:top w:w="60" w:type="dxa"/>
              <w:bottom w:w="60" w:type="dxa"/>
              <w:left w:w="80" w:type="dxa"/>
              <w:right w:w="80" w:type="dxa"/>
            </w:tcMar>
          </w:tcPr>
          <w:p>
            <w:r>
              <w:rPr>
                <w:sz w:val="15"/>
              </w:rPr>
              <w:t>Kartu identitas kendaraan lengkap dengan plat nomor, merk, nama driver, kantor pangkalan, rute trayek, progress bar muatan terpakai, dan tanggal servis.</w:t>
            </w:r>
          </w:p>
        </w:tc>
        <w:tc>
          <w:tcPr>
            <w:tcW w:type="dxa" w:w="2016"/>
            <w:shd w:fill="FFFFFF"/>
            <w:tcMar>
              <w:top w:w="60" w:type="dxa"/>
              <w:bottom w:w="60" w:type="dxa"/>
              <w:left w:w="80" w:type="dxa"/>
              <w:right w:w="80" w:type="dxa"/>
            </w:tcMar>
          </w:tcPr>
          <w:p>
            <w:r>
              <w:rPr>
                <w:sz w:val="15"/>
              </w:rPr>
              <w:t>Koleksi `master_kendaraan` digabung dengan `getVehicleCapacity`</w:t>
            </w:r>
          </w:p>
        </w:tc>
        <w:tc>
          <w:tcPr>
            <w:tcW w:type="dxa" w:w="1728"/>
            <w:shd w:fill="FFFFFF"/>
            <w:tcMar>
              <w:top w:w="60" w:type="dxa"/>
              <w:bottom w:w="60" w:type="dxa"/>
              <w:left w:w="80" w:type="dxa"/>
              <w:right w:w="80" w:type="dxa"/>
            </w:tcMar>
          </w:tcPr>
          <w:p>
            <w:r>
              <w:rPr>
                <w:sz w:val="15"/>
              </w:rPr>
              <w:t>Progress bar kapasitas dinamis (Hijau/Kuning/Merah), tombol 'Detail &amp; Telemetri' membuka modal rincian kargo.</w:t>
            </w:r>
          </w:p>
        </w:tc>
      </w:tr>
      <w:tr>
        <w:tc>
          <w:tcPr>
            <w:tcW w:type="dxa" w:w="2016"/>
            <w:shd w:fill="F9FAFB"/>
            <w:tcMar>
              <w:top w:w="60" w:type="dxa"/>
              <w:bottom w:w="60" w:type="dxa"/>
              <w:left w:w="80" w:type="dxa"/>
              <w:right w:w="80" w:type="dxa"/>
            </w:tcMar>
          </w:tcPr>
          <w:p>
            <w:r>
              <w:rPr>
                <w:b/>
                <w:color w:val="003366"/>
                <w:sz w:val="15"/>
              </w:rPr>
              <w:t>Kotak [D]: Vehicle Detail &amp; Telemetry Modal</w:t>
            </w:r>
          </w:p>
        </w:tc>
        <w:tc>
          <w:tcPr>
            <w:tcW w:type="dxa" w:w="1728"/>
            <w:shd w:fill="F9FAFB"/>
            <w:tcMar>
              <w:top w:w="60" w:type="dxa"/>
              <w:bottom w:w="60" w:type="dxa"/>
              <w:left w:w="80" w:type="dxa"/>
              <w:right w:w="80" w:type="dxa"/>
            </w:tcMar>
          </w:tcPr>
          <w:p>
            <w:r>
              <w:rPr>
                <w:sz w:val="15"/>
              </w:rPr>
              <w:t>Modal Pop-up Mengambang</w:t>
            </w:r>
          </w:p>
        </w:tc>
        <w:tc>
          <w:tcPr>
            <w:tcW w:type="dxa" w:w="2304"/>
            <w:shd w:fill="F9FAFB"/>
            <w:tcMar>
              <w:top w:w="60" w:type="dxa"/>
              <w:bottom w:w="60" w:type="dxa"/>
              <w:left w:w="80" w:type="dxa"/>
              <w:right w:w="80" w:type="dxa"/>
            </w:tcMar>
          </w:tcPr>
          <w:p>
            <w:r>
              <w:rPr>
                <w:sz w:val="15"/>
              </w:rPr>
              <w:t>Menampilkan detail mendalam profil mobil, kontak telepon driver, riwayat muatan kargo resi, dan posisi koordinat GPS terkini.</w:t>
            </w:r>
          </w:p>
        </w:tc>
        <w:tc>
          <w:tcPr>
            <w:tcW w:type="dxa" w:w="2016"/>
            <w:shd w:fill="F9FAFB"/>
            <w:tcMar>
              <w:top w:w="60" w:type="dxa"/>
              <w:bottom w:w="60" w:type="dxa"/>
              <w:left w:w="80" w:type="dxa"/>
              <w:right w:w="80" w:type="dxa"/>
            </w:tcMar>
          </w:tcPr>
          <w:p>
            <w:r>
              <w:rPr>
                <w:sz w:val="15"/>
              </w:rPr>
              <w:t>Komponen `VehicleDetailModal.jsx`</w:t>
            </w:r>
          </w:p>
        </w:tc>
        <w:tc>
          <w:tcPr>
            <w:tcW w:type="dxa" w:w="1728"/>
            <w:shd w:fill="F9FAFB"/>
            <w:tcMar>
              <w:top w:w="60" w:type="dxa"/>
              <w:bottom w:w="60" w:type="dxa"/>
              <w:left w:w="80" w:type="dxa"/>
              <w:right w:w="80" w:type="dxa"/>
            </w:tcMar>
          </w:tcPr>
          <w:p>
            <w:r>
              <w:rPr>
                <w:sz w:val="15"/>
              </w:rPr>
              <w:t>Operator dapat memverifikasi paket yang dibawa mobil dan melakukan panggilan telepon cepat ke pengemudi.</w:t>
            </w:r>
          </w:p>
        </w:tc>
      </w:tr>
    </w:tbl>
    <w:p/>
    <w:p>
      <w:pPr>
        <w:pStyle w:val="Heading2"/>
      </w:pPr>
      <w:r>
        <w:rPr>
          <w:b/>
          <w:color w:val="003366"/>
          <w:sz w:val="23"/>
        </w:rPr>
        <w:t>3. Aturan Bisnis &amp; Kapasitas Beban</w:t>
      </w:r>
    </w:p>
    <w:p>
      <w:pPr>
        <w:pStyle w:val="ListBullet"/>
      </w:pPr>
      <w:r>
        <w:rPr>
          <w:sz w:val="18"/>
        </w:rPr>
        <w:t>Ambang Batas Muatan: Maksimum kapasitas muatan (Gran Max: 1.500 kg, Traga: 3.500 kg, Elf: 6.000 kg, Fuso: 10.000 kg) menjadi pembagi persentase beban di Checker dan Milk Run.</w:t>
      </w:r>
    </w:p>
    <w:p>
      <w:pPr>
        <w:pStyle w:val="ListBullet"/>
      </w:pPr>
      <w:r>
        <w:rPr>
          <w:sz w:val="18"/>
        </w:rPr>
        <w:t>Pencegahan Overcapacity: Sistem memberikan peringatan visual merah jika akumulasi paket melebihi batas daya tampung kendaraan.</w:t>
      </w:r>
    </w:p>
    <w:p>
      <w:pPr>
        <w:pStyle w:val="Heading2"/>
      </w:pPr>
      <w:r>
        <w:rPr>
          <w:b/>
          <w:color w:val="003366"/>
          <w:sz w:val="23"/>
        </w:rPr>
        <w:t>4. Alur Penggunaan Operator (User Flow)</w:t>
      </w:r>
    </w:p>
    <w:p>
      <w:pPr>
        <w:pStyle w:val="ListBullet"/>
      </w:pPr>
      <w:r>
        <w:rPr>
          <w:sz w:val="18"/>
        </w:rPr>
        <w:t>1. Operator membuka halaman Master Kendaraan Armada (/kendaraan).</w:t>
      </w:r>
    </w:p>
    <w:p>
      <w:pPr>
        <w:pStyle w:val="ListBullet"/>
      </w:pPr>
      <w:r>
        <w:rPr>
          <w:sz w:val="18"/>
        </w:rPr>
        <w:t>2. Operator memantau keterisian muatan masing-masing mobil melalui indikator progress bar.</w:t>
      </w:r>
    </w:p>
    <w:p>
      <w:pPr>
        <w:pStyle w:val="ListBullet"/>
      </w:pPr>
      <w:r>
        <w:rPr>
          <w:sz w:val="18"/>
        </w:rPr>
        <w:t>3. Operator mengklik tombol 'Detail &amp; Telemetri' untuk memeriksa daftar muatan kargo di dalam mobil.</w:t>
      </w:r>
    </w:p>
    <w:p>
      <w:pPr>
        <w:pStyle w:val="ListBullet"/>
      </w:pPr>
      <w:r>
        <w:rPr>
          <w:sz w:val="18"/>
        </w:rPr>
        <w:t>4. Operator dapat mendaftarkan unit armada baru atau memperbarui status perawatan rutin berkala.</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