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927AE" w14:paraId="6D16A1E5" w14:textId="77777777" w:rsidTr="00225EA3">
        <w:tc>
          <w:tcPr>
            <w:tcW w:w="9212" w:type="dxa"/>
            <w:gridSpan w:val="2"/>
            <w:shd w:val="clear" w:color="auto" w:fill="auto"/>
          </w:tcPr>
          <w:p w14:paraId="0DF0E1E4" w14:textId="77777777" w:rsidR="000927AE" w:rsidRDefault="000927AE"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927AE" w14:paraId="6C7E85B5" w14:textId="77777777" w:rsidTr="00225EA3">
        <w:tc>
          <w:tcPr>
            <w:tcW w:w="5778" w:type="dxa"/>
            <w:shd w:val="clear" w:color="auto" w:fill="auto"/>
          </w:tcPr>
          <w:p w14:paraId="184DC5A1" w14:textId="77777777" w:rsidR="000927AE" w:rsidRPr="003C5262" w:rsidRDefault="000927AE"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AA379A4" w14:textId="77777777" w:rsidR="000927AE" w:rsidRDefault="000927AE" w:rsidP="00225EA3">
            <w:pPr>
              <w:pStyle w:val="Cabealho"/>
              <w:tabs>
                <w:tab w:val="clear" w:pos="8640"/>
                <w:tab w:val="right" w:pos="8931"/>
              </w:tabs>
              <w:ind w:right="141"/>
              <w:rPr>
                <w:rStyle w:val="Nmerodepgina"/>
              </w:rPr>
            </w:pPr>
            <w:r>
              <w:rPr>
                <w:rStyle w:val="Nmerodepgina"/>
              </w:rPr>
              <w:t>ANO/SEMESTRE: 2021/2</w:t>
            </w:r>
          </w:p>
        </w:tc>
      </w:tr>
    </w:tbl>
    <w:p w14:paraId="3EC6FE26" w14:textId="77777777" w:rsidR="000927AE" w:rsidRDefault="000927AE" w:rsidP="001E682E">
      <w:pPr>
        <w:pStyle w:val="TF-TTULO"/>
      </w:pPr>
    </w:p>
    <w:p w14:paraId="147108DD" w14:textId="41B102D8"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rsidR="00C03843">
        <w:t xml:space="preserve"> (VALENTE, 2019)</w:t>
      </w:r>
      <w:r w:rsidRPr="000C370D">
        <w:t>.</w:t>
      </w:r>
    </w:p>
    <w:p w14:paraId="7B17AE3F" w14:textId="555ED2F5" w:rsidR="007309A2" w:rsidRDefault="007309A2" w:rsidP="003D398C">
      <w:pPr>
        <w:pStyle w:val="TF-TEXTO"/>
      </w:pPr>
      <w:r>
        <w:t>O</w:t>
      </w:r>
      <w:r w:rsidRPr="007309A2">
        <w:t xml:space="preserve"> objetivo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00284A">
        <w:t xml:space="preserve">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Sendo isto uma necessidade primária, o ambiente corporativo procura evoluir no processo de testes para maximizar a qualidade dos seus softwares.</w:t>
      </w:r>
    </w:p>
    <w:p w14:paraId="0A75643C" w14:textId="642EA3AD" w:rsidR="00071AE6" w:rsidRDefault="00D76736" w:rsidP="003D398C">
      <w:pPr>
        <w:pStyle w:val="TF-TEXTO"/>
      </w:pPr>
      <w:r>
        <w:t xml:space="preserve">As aplicações tendo cada vez mais complexidade trazem consigo um aumento do número de variáveis envolvidas. Segundo </w:t>
      </w:r>
      <w:proofErr w:type="spellStart"/>
      <w:r w:rsidR="006F2A8E">
        <w:t>Bartié</w:t>
      </w:r>
      <w:proofErr w:type="spellEnd"/>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será capaz de aferir se para aquele conjunto de valores de entrada a funcionalidade está tendo o resultado que se espera.</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 aumentar a qualidade da entrega do software</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7A733F45"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p>
    <w:p w14:paraId="660EADFB" w14:textId="079A2D93" w:rsidR="00BD6466" w:rsidRDefault="00BD6466" w:rsidP="00BD6466">
      <w:pPr>
        <w:pStyle w:val="TF-TEXTO"/>
        <w:numPr>
          <w:ilvl w:val="0"/>
          <w:numId w:val="20"/>
        </w:numPr>
      </w:pPr>
      <w:r>
        <w:lastRenderedPageBreak/>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por essa ferramenta de forma mais simples e segura</w:t>
      </w:r>
      <w:r>
        <w:t>;</w:t>
      </w:r>
    </w:p>
    <w:p w14:paraId="08DE65DD" w14:textId="6DF68236" w:rsidR="00FB3469" w:rsidRPr="009A47D7" w:rsidRDefault="00B45C72" w:rsidP="009A47D7">
      <w:pPr>
        <w:pStyle w:val="TF-TEXTO"/>
        <w:numPr>
          <w:ilvl w:val="0"/>
          <w:numId w:val="20"/>
        </w:numPr>
      </w:pPr>
      <w:r>
        <w:t>o</w:t>
      </w:r>
      <w:r w:rsidR="002B33A2">
        <w:t xml:space="preserve">ferecer para o projeto uma bateria de testes que pode ser utilizada </w:t>
      </w:r>
      <w:r w:rsidR="008814CB">
        <w:t>recorrentemente</w:t>
      </w:r>
      <w:r w:rsidR="002B33A2">
        <w:t>, conforme o software vai sendo modificado.</w:t>
      </w:r>
      <w:bookmarkStart w:id="23"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w:t>
      </w:r>
      <w:proofErr w:type="spellStart"/>
      <w:r w:rsidR="002913F1">
        <w:t>Softpan</w:t>
      </w:r>
      <w:proofErr w:type="spellEnd"/>
      <w:r w:rsidR="002913F1">
        <w:t xml:space="preserve">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 xml:space="preserve">Por fim, na seção 2.3 será apresentado o trabalho sobre o estudo que aplica testes automatizados utilizando a ferramenta </w:t>
      </w:r>
      <w:proofErr w:type="spellStart"/>
      <w:r w:rsidR="00C6104E">
        <w:t>Rational</w:t>
      </w:r>
      <w:proofErr w:type="spellEnd"/>
      <w:r w:rsidR="00C6104E">
        <w:t xml:space="preserve">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w:t>
      </w:r>
      <w:proofErr w:type="spellStart"/>
      <w:r>
        <w:t>Softplan</w:t>
      </w:r>
      <w:proofErr w:type="spellEnd"/>
      <w:r>
        <w:t>.</w:t>
      </w:r>
      <w:r w:rsidR="001D66A2">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rsidR="00335EF1">
        <w:t>.</w:t>
      </w:r>
      <w:r>
        <w:t xml:space="preserve"> </w:t>
      </w:r>
      <w:r w:rsidR="00335EF1">
        <w:t>P</w:t>
      </w:r>
      <w:r>
        <w:t xml:space="preserve">orém o software que demonstrou maior aderência ao propósito do trabalho </w:t>
      </w:r>
      <w:r w:rsidR="00115635">
        <w:t>de Fernandes e Fonseca (2019) foi</w:t>
      </w:r>
      <w:r>
        <w:t xml:space="preserve"> a ferramenta </w:t>
      </w:r>
      <w:proofErr w:type="spellStart"/>
      <w:r>
        <w:t>Cucumber</w:t>
      </w:r>
      <w:proofErr w:type="spellEnd"/>
      <w:r>
        <w:t>.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5E1375E3" w:rsidR="005E535B" w:rsidRDefault="005E535B" w:rsidP="0054126D">
      <w:pPr>
        <w:pStyle w:val="TF-FIGURA"/>
      </w:pPr>
      <w:r>
        <w:t xml:space="preserve">Figura </w:t>
      </w:r>
      <w:r w:rsidR="00FB7EC9">
        <w:t>1</w:t>
      </w:r>
      <w:r w:rsidR="00A95505">
        <w:t xml:space="preserve"> -</w:t>
      </w:r>
      <w:r>
        <w:t xml:space="preserve"> Implementação das </w:t>
      </w:r>
      <w:proofErr w:type="spellStart"/>
      <w:r>
        <w:t>pages</w:t>
      </w:r>
      <w:proofErr w:type="spellEnd"/>
      <w:r>
        <w:t xml:space="preserve"> em Ruby</w:t>
      </w:r>
    </w:p>
    <w:p w14:paraId="68BD8FAE" w14:textId="77E9DB4B" w:rsidR="005E535B" w:rsidRDefault="005E535B" w:rsidP="00B36F3A">
      <w:pPr>
        <w:pStyle w:val="TF-FIGURA"/>
      </w:pPr>
      <w:r w:rsidRPr="005E535B">
        <w:rPr>
          <w:noProof/>
        </w:rPr>
        <w:drawing>
          <wp:inline distT="0" distB="0" distL="0" distR="0" wp14:anchorId="42890BAB" wp14:editId="7DB30272">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proofErr w:type="spellStart"/>
      <w:r w:rsidR="004860B5">
        <w:t>Behavior</w:t>
      </w:r>
      <w:proofErr w:type="spellEnd"/>
      <w:r w:rsidR="004860B5">
        <w:t xml:space="preserve"> </w:t>
      </w:r>
      <w:proofErr w:type="spellStart"/>
      <w:r w:rsidR="004860B5">
        <w:t>Driven</w:t>
      </w:r>
      <w:proofErr w:type="spellEnd"/>
      <w:r w:rsidR="004860B5">
        <w:t xml:space="preserve"> </w:t>
      </w:r>
      <w:proofErr w:type="spellStart"/>
      <w:r w:rsidR="004860B5">
        <w:t>Development</w:t>
      </w:r>
      <w:proofErr w:type="spellEnd"/>
      <w:r w:rsidR="004860B5">
        <w:t xml:space="preserve"> (BDD)</w:t>
      </w:r>
      <w:r>
        <w:t xml:space="preserve"> e pronto para execução pela ferramenta </w:t>
      </w:r>
      <w:proofErr w:type="spellStart"/>
      <w:r>
        <w:t>Cucumber</w:t>
      </w:r>
      <w:proofErr w:type="spellEnd"/>
      <w:r>
        <w:t xml:space="preserve"> para aferir o resultado de cada um.</w:t>
      </w:r>
    </w:p>
    <w:p w14:paraId="3E51C74F" w14:textId="77777777" w:rsidR="00225654" w:rsidRDefault="00225654">
      <w:pPr>
        <w:keepNext w:val="0"/>
        <w:keepLines w:val="0"/>
        <w:rPr>
          <w:sz w:val="20"/>
          <w:szCs w:val="20"/>
        </w:rPr>
      </w:pPr>
    </w:p>
    <w:p w14:paraId="505378BF" w14:textId="00F0547A" w:rsidR="005E535B" w:rsidRDefault="005E535B" w:rsidP="0054126D">
      <w:pPr>
        <w:pStyle w:val="TF-FIGURA"/>
      </w:pPr>
      <w:r>
        <w:t xml:space="preserve">Figura </w:t>
      </w:r>
      <w:r w:rsidR="00B95D60">
        <w:t>2</w:t>
      </w:r>
      <w:r w:rsidR="004860B5">
        <w:t xml:space="preserve"> -</w:t>
      </w:r>
      <w:r>
        <w:t xml:space="preserve"> </w:t>
      </w:r>
      <w:proofErr w:type="spellStart"/>
      <w:r>
        <w:t>Step_definitions</w:t>
      </w:r>
      <w:proofErr w:type="spellEnd"/>
    </w:p>
    <w:p w14:paraId="6B44D0AD" w14:textId="08242ABD" w:rsidR="005E535B" w:rsidRDefault="005E535B" w:rsidP="0054126D">
      <w:pPr>
        <w:pStyle w:val="TF-FIGURA"/>
      </w:pPr>
      <w:r w:rsidRPr="005E535B">
        <w:rPr>
          <w:noProof/>
        </w:rPr>
        <w:drawing>
          <wp:inline distT="0" distB="0" distL="0" distR="0" wp14:anchorId="4D290C7F" wp14:editId="2EC77BF9">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proofErr w:type="spellStart"/>
      <w:r w:rsidRPr="004860B5">
        <w:rPr>
          <w:i/>
        </w:rPr>
        <w:t>feature</w:t>
      </w:r>
      <w:proofErr w:type="spellEnd"/>
      <w:r>
        <w:t xml:space="preserve"> informando quantos casos de testes passaram e quantos falharam.</w:t>
      </w:r>
      <w:r w:rsidR="004860B5">
        <w:t xml:space="preserve"> E assim,</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6BBDB9C6" w:rsidR="008E64CE" w:rsidRDefault="00F50C9E" w:rsidP="005834E9">
      <w:pPr>
        <w:pStyle w:val="TF-TEXTO"/>
      </w:pPr>
      <w:r>
        <w:t xml:space="preserve">O trabalho de </w:t>
      </w:r>
      <w:proofErr w:type="spellStart"/>
      <w:r>
        <w:t>Fantinato</w:t>
      </w:r>
      <w:proofErr w:type="spellEnd"/>
      <w:r w:rsidR="00FA456D">
        <w:t xml:space="preserve"> </w:t>
      </w:r>
      <w:r>
        <w:t xml:space="preserve">(2019) tem como objetivo central apresentar um estudo de caso sobre automatização de testes de software utilizando o framework </w:t>
      </w:r>
      <w:proofErr w:type="spellStart"/>
      <w:r>
        <w:t>AutoTest</w:t>
      </w:r>
      <w:proofErr w:type="spellEnd"/>
      <w:r>
        <w:t xml:space="preserve">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 foi elaborado um plano para realizar</w:t>
      </w:r>
      <w:r w:rsidR="00B51CA3">
        <w:t xml:space="preserve"> o trabalho de </w:t>
      </w:r>
      <w:proofErr w:type="spellStart"/>
      <w:r w:rsidR="00B51CA3">
        <w:t>Fantinato</w:t>
      </w:r>
      <w:proofErr w:type="spellEnd"/>
      <w:r w:rsidR="00B51CA3">
        <w:t xml:space="preserve"> (2019),</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w:t>
      </w:r>
      <w:proofErr w:type="spellStart"/>
      <w:r w:rsidR="00B51CA3">
        <w:t>Fantinato</w:t>
      </w:r>
      <w:proofErr w:type="spellEnd"/>
      <w:r w:rsidR="00B51CA3">
        <w:t xml:space="preserve">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085850"/>
                    </a:xfrm>
                    <a:prstGeom prst="rect">
                      <a:avLst/>
                    </a:prstGeom>
                  </pic:spPr>
                </pic:pic>
              </a:graphicData>
            </a:graphic>
          </wp:inline>
        </w:drawing>
      </w:r>
      <w:r w:rsidR="008E64CE">
        <w:br/>
        <w:t xml:space="preserve">Fonte: </w:t>
      </w:r>
      <w:proofErr w:type="spellStart"/>
      <w:r w:rsidR="00223483">
        <w:t>Fantinato</w:t>
      </w:r>
      <w:proofErr w:type="spellEnd"/>
      <w:r w:rsidR="00223483">
        <w:t xml:space="preserve"> </w:t>
      </w:r>
      <w:r w:rsidR="008E64CE">
        <w:t>(20</w:t>
      </w:r>
      <w:r w:rsidR="00223483">
        <w:t>19</w:t>
      </w:r>
      <w:r w:rsidR="008E64CE">
        <w:t>)</w:t>
      </w:r>
      <w:r w:rsidR="00063639">
        <w:t>.</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w:t>
      </w:r>
      <w:r w:rsidR="00591EB2">
        <w:t xml:space="preserve"> casos de</w:t>
      </w:r>
      <w:r>
        <w:t xml:space="preserve"> testes e os resultados obtidos.</w:t>
      </w:r>
    </w:p>
    <w:p w14:paraId="1B5492E4" w14:textId="671127DB" w:rsidR="00026D39" w:rsidRDefault="00026D39" w:rsidP="00026D39">
      <w:pPr>
        <w:pStyle w:val="TF-TEXTO"/>
      </w:pPr>
      <w:r>
        <w:t>Este trabalho 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Desde a definição conceitual sobre os limites dos testes, as baterias de testes, o seu planejamento, seus planos e suas especificações.</w:t>
      </w:r>
    </w:p>
    <w:p w14:paraId="47689D53" w14:textId="04724B05" w:rsidR="0076690C" w:rsidRDefault="00EC393E" w:rsidP="00026D39">
      <w:pPr>
        <w:pStyle w:val="TF-TEXTO"/>
      </w:pPr>
      <w:r>
        <w:t>Para o desenvolvimento deste trabalho, ele tomou como ponto de partida os processos adotados</w:t>
      </w:r>
      <w:r w:rsidR="002A2625">
        <w:t xml:space="preserve"> nas atividades de testes da</w:t>
      </w:r>
      <w:r>
        <w:t xml:space="preserve"> empresa WK Sistemas. Permitindo desta forma verificar deficiências em relação os conceitos empregados no trabalho com a prática adotada na empresa.</w:t>
      </w:r>
      <w:r w:rsidR="002A2625">
        <w:t xml:space="preserve"> Desta forma ele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inicio do script e fazendo o backup ao final da execução do script.</w:t>
      </w:r>
    </w:p>
    <w:p w14:paraId="7AC4172F" w14:textId="2AF90C8A" w:rsidR="00D6002B" w:rsidRDefault="0076690C" w:rsidP="0056661D">
      <w:pPr>
        <w:pStyle w:val="TF-TEXTO"/>
      </w:pPr>
      <w:r>
        <w:t xml:space="preserve">A </w:t>
      </w:r>
      <w:r w:rsidR="0047546C">
        <w:t>F</w:t>
      </w:r>
      <w:r>
        <w:t xml:space="preserve">igura </w:t>
      </w:r>
      <w:r w:rsidR="0047546C">
        <w:t>5</w:t>
      </w:r>
      <w:r>
        <w:t xml:space="preserve"> demonstra como os casos de testes são implementados na ferramenta Visual Test, demonstrando a estrutura de controle convencionada pela ferramenta e os passos que precisam ser implementados.</w:t>
      </w:r>
    </w:p>
    <w:p w14:paraId="531F0E0E" w14:textId="0C7B8C5A" w:rsidR="0076690C" w:rsidRDefault="0076690C" w:rsidP="003A4296">
      <w:pPr>
        <w:pStyle w:val="TF-FIGURA"/>
      </w:pPr>
      <w:r>
        <w:t xml:space="preserve">Figura </w:t>
      </w:r>
      <w:r w:rsidR="0047546C">
        <w:t>5 -</w:t>
      </w:r>
      <w:r>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612" cy="4077379"/>
                    </a:xfrm>
                    <a:prstGeom prst="rect">
                      <a:avLst/>
                    </a:prstGeom>
                  </pic:spPr>
                </pic:pic>
              </a:graphicData>
            </a:graphic>
          </wp:inline>
        </w:drawing>
      </w:r>
    </w:p>
    <w:p w14:paraId="3524933B" w14:textId="1FC6E358" w:rsidR="00600392" w:rsidRDefault="0076690C" w:rsidP="009C6B46">
      <w:pPr>
        <w:pStyle w:val="TF-FONTE"/>
        <w:rPr>
          <w:sz w:val="20"/>
        </w:rPr>
      </w:pPr>
      <w:r>
        <w:t xml:space="preserve">Fonte: </w:t>
      </w:r>
      <w:proofErr w:type="spellStart"/>
      <w:r>
        <w:t>Tomelin</w:t>
      </w:r>
      <w:proofErr w:type="spellEnd"/>
      <w:r>
        <w:t xml:space="preserve"> (2001).</w:t>
      </w:r>
      <w:r w:rsidR="00600392">
        <w:br w:type="page"/>
      </w:r>
    </w:p>
    <w:p w14:paraId="400E8681" w14:textId="36CE43E2"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 xml:space="preserve">Fonte: </w:t>
      </w:r>
      <w:proofErr w:type="spellStart"/>
      <w:r>
        <w:t>Tomelin</w:t>
      </w:r>
      <w:proofErr w:type="spellEnd"/>
      <w:r>
        <w:t xml:space="preserve"> (2001).</w:t>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 xml:space="preserve">Neste capítulo será apresentado a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AA29A5D" w14:textId="6E5F9F19" w:rsidR="00891ACA" w:rsidRPr="00891ACA" w:rsidRDefault="00891ACA" w:rsidP="00891ACA">
      <w:pPr>
        <w:pStyle w:val="TF-TEXTO"/>
      </w:pPr>
      <w:r>
        <w:t>No Quadro 1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38" w:name="_Ref52025161"/>
      <w:r>
        <w:lastRenderedPageBreak/>
        <w:t xml:space="preserve">Quadro </w:t>
      </w:r>
      <w:r w:rsidR="00165310">
        <w:fldChar w:fldCharType="begin"/>
      </w:r>
      <w:r w:rsidR="00165310">
        <w:instrText xml:space="preserve"> SEQ Quadro \* ARABIC </w:instrText>
      </w:r>
      <w:r w:rsidR="00165310">
        <w:fldChar w:fldCharType="separate"/>
      </w:r>
      <w:r>
        <w:rPr>
          <w:noProof/>
        </w:rPr>
        <w:t>1</w:t>
      </w:r>
      <w:r w:rsidR="00165310">
        <w:rPr>
          <w:noProof/>
        </w:rPr>
        <w:fldChar w:fldCharType="end"/>
      </w:r>
      <w:bookmarkEnd w:id="3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D80C21" w14:textId="5A94F7EE" w:rsidR="00C81C50" w:rsidRPr="007D4566" w:rsidRDefault="002D4C60" w:rsidP="00E87DF7">
            <w:pPr>
              <w:pStyle w:val="TF-TEXTOQUADRO"/>
              <w:jc w:val="center"/>
            </w:pPr>
            <w:proofErr w:type="spellStart"/>
            <w:r>
              <w:t>Tomelin</w:t>
            </w:r>
            <w:proofErr w:type="spellEnd"/>
            <w:r>
              <w:t xml:space="preserve">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r>
              <w:t>Bateria 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w:t>
      </w:r>
      <w:proofErr w:type="spellStart"/>
      <w:r w:rsidR="001A525A">
        <w:t>Fantinato</w:t>
      </w:r>
      <w:proofErr w:type="spellEnd"/>
      <w:r w:rsidR="001A525A">
        <w:t xml:space="preserve">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w:t>
      </w:r>
      <w:proofErr w:type="spellStart"/>
      <w:r>
        <w:t>Cucumber</w:t>
      </w:r>
      <w:proofErr w:type="spellEnd"/>
      <w:r>
        <w:t xml:space="preserve">,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xml:space="preserve">, conhecida em inglês como </w:t>
      </w:r>
      <w:proofErr w:type="spellStart"/>
      <w:r w:rsidR="002A2228">
        <w:t>Behavior</w:t>
      </w:r>
      <w:proofErr w:type="spellEnd"/>
      <w:r w:rsidR="002A2228">
        <w:t xml:space="preserve"> </w:t>
      </w:r>
      <w:proofErr w:type="spellStart"/>
      <w:r w:rsidR="002A2228">
        <w:t>Driven</w:t>
      </w:r>
      <w:proofErr w:type="spellEnd"/>
      <w:r w:rsidR="002A2228">
        <w:t xml:space="preserve"> </w:t>
      </w:r>
      <w:proofErr w:type="spellStart"/>
      <w:r w:rsidR="002A2228">
        <w:t>Development</w:t>
      </w:r>
      <w:proofErr w:type="spellEnd"/>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p>
    <w:p w14:paraId="3F8B15E6" w14:textId="1782D452" w:rsidR="002A4622" w:rsidRDefault="00B172E8" w:rsidP="001815AE">
      <w:pPr>
        <w:pStyle w:val="TF-TEXTO"/>
      </w:pPr>
      <w:r>
        <w:t>O</w:t>
      </w:r>
      <w:r w:rsidR="00F07114">
        <w:t xml:space="preserve"> trabalho do </w:t>
      </w:r>
      <w:proofErr w:type="spellStart"/>
      <w:r w:rsidR="00F07114">
        <w:t>Fantinato</w:t>
      </w:r>
      <w:proofErr w:type="spellEnd"/>
      <w:r w:rsidR="00F07114">
        <w:t xml:space="preserve">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961AB3">
        <w:t xml:space="preserve"> </w:t>
      </w:r>
    </w:p>
    <w:p w14:paraId="47E882C5" w14:textId="08AF137B" w:rsidR="003B4F06" w:rsidRPr="001815AE" w:rsidRDefault="00C27BEC" w:rsidP="00332D6C">
      <w:pPr>
        <w:pStyle w:val="TF-TEXTO"/>
      </w:pPr>
      <w:r w:rsidRPr="001815AE">
        <w:t xml:space="preserve">A razão mais </w:t>
      </w:r>
      <w:r w:rsidR="00332D6C" w:rsidRPr="001815AE">
        <w:t>forte em investir em pesquisa neste trabalho é a falta</w:t>
      </w:r>
      <w:r w:rsidR="007065E9" w:rsidRPr="001815AE">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a dificuldade de investimento e pela alta complexidade em </w:t>
      </w:r>
      <w:proofErr w:type="spellStart"/>
      <w:r w:rsidRPr="001815AE">
        <w:t>reconceber</w:t>
      </w:r>
      <w:proofErr w:type="spellEnd"/>
      <w:r w:rsidR="003B4F06" w:rsidRPr="001815AE">
        <w:t xml:space="preserve"> ou </w:t>
      </w:r>
      <w:proofErr w:type="spellStart"/>
      <w:r w:rsidR="003B4F06" w:rsidRPr="001815AE">
        <w:t>refatorar</w:t>
      </w:r>
      <w:proofErr w:type="spellEnd"/>
      <w:r w:rsidRPr="001815AE">
        <w:t xml:space="preserve"> o software</w:t>
      </w:r>
      <w:r w:rsidR="003B4F06" w:rsidRPr="001815AE">
        <w:t>.</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 xml:space="preserve">Test </w:t>
      </w:r>
      <w:proofErr w:type="spellStart"/>
      <w:r w:rsidR="004C7816">
        <w:t>Driven</w:t>
      </w:r>
      <w:proofErr w:type="spellEnd"/>
      <w:r w:rsidR="004C7816">
        <w:t xml:space="preserve"> </w:t>
      </w:r>
      <w:proofErr w:type="spellStart"/>
      <w:r w:rsidR="004C7816">
        <w:t>Development</w:t>
      </w:r>
      <w:proofErr w:type="spellEnd"/>
      <w:r w:rsidR="0047546C">
        <w:t xml:space="preserve"> (</w:t>
      </w:r>
      <w:r w:rsidR="002D143B">
        <w:t>TDD</w:t>
      </w:r>
      <w:r w:rsidR="0047546C">
        <w:t>)</w:t>
      </w:r>
      <w:r w:rsidR="00C70658">
        <w:t xml:space="preserve">, utilizando o </w:t>
      </w:r>
      <w:r w:rsidR="00C70658" w:rsidRPr="00411B05">
        <w:rPr>
          <w:i/>
        </w:rPr>
        <w:t>framework</w:t>
      </w:r>
      <w:r w:rsidR="00C70658">
        <w:t xml:space="preserve"> </w:t>
      </w:r>
      <w:proofErr w:type="spellStart"/>
      <w:r w:rsidR="00C70658">
        <w:t>Junit</w:t>
      </w:r>
      <w:proofErr w:type="spellEnd"/>
      <w:r w:rsidR="00C70658">
        <w: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w:t>
      </w:r>
      <w:proofErr w:type="spellStart"/>
      <w:r w:rsidR="009129F4">
        <w:t>Unified</w:t>
      </w:r>
      <w:proofErr w:type="spellEnd"/>
      <w:r w:rsidR="009129F4">
        <w:t xml:space="preserve"> </w:t>
      </w:r>
      <w:proofErr w:type="spellStart"/>
      <w:r w:rsidR="009129F4">
        <w:t>Modeling</w:t>
      </w:r>
      <w:proofErr w:type="spellEnd"/>
      <w:r w:rsidR="009129F4">
        <w:t xml:space="preserve"> </w:t>
      </w:r>
      <w:proofErr w:type="spellStart"/>
      <w:r w:rsidR="009129F4">
        <w:t>Language</w:t>
      </w:r>
      <w:proofErr w:type="spellEnd"/>
      <w:r w:rsidR="009129F4">
        <w:t xml:space="preserv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proofErr w:type="spellStart"/>
      <w:r>
        <w:t>e</w:t>
      </w:r>
      <w:r w:rsidR="001B3E2D">
        <w:t>licitação</w:t>
      </w:r>
      <w:proofErr w:type="spellEnd"/>
      <w:r w:rsidR="001B3E2D">
        <w:t xml:space="preserve">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visto a complexidade do tema será necessário realizar alguns ensaios técnicos para aferir se o que se pensa é de fato implementável;</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9" w:name="_Ref98650273"/>
      <w:r>
        <w:t xml:space="preserve">Quadro </w:t>
      </w:r>
      <w:r w:rsidR="00A379D3">
        <w:t>2</w:t>
      </w:r>
      <w:bookmarkEnd w:id="3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proofErr w:type="spellStart"/>
            <w:r>
              <w:t>elicitação</w:t>
            </w:r>
            <w:proofErr w:type="spellEnd"/>
            <w:r>
              <w:t xml:space="preserve">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r>
              <w:t>testes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623660ED" w14:textId="251152BD" w:rsidR="00E22B2E" w:rsidRPr="00577B82" w:rsidRDefault="00792EA8" w:rsidP="00577B82">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w:t>
      </w:r>
      <w:r w:rsidR="00445410">
        <w:t xml:space="preserve"> de</w:t>
      </w:r>
      <w:r w:rsidR="0055121E">
        <w:t xml:space="preserve"> testes, infelizmente, tais testes são, na melhor das hipóteses</w:t>
      </w:r>
      <w:r w:rsidR="005C6D30">
        <w:t xml:space="preserve">, inexatos. Não é possível garantir que uma unidade de software esteja correta por meio de testes, a menos que fôssemos capazes de executar testes que exaurissem todos </w:t>
      </w:r>
      <w:r w:rsidR="005C6D30">
        <w:lastRenderedPageBreak/>
        <w:t>os cenários possíveis, sabemos que humanamente isto é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2BEEFD70" w14:textId="412D70C9" w:rsidR="00E374B2" w:rsidRDefault="00E374B2"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21C1ECF1"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Disponível em: &lt;</w:t>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E1F1C9D" w14:textId="06280085" w:rsidR="0000224C" w:rsidRDefault="0000224C" w:rsidP="00165310">
      <w:pPr>
        <w:pStyle w:val="TF-xAvalTTULO"/>
        <w:ind w:left="0" w:firstLine="0"/>
        <w:jc w:val="left"/>
      </w:pPr>
    </w:p>
    <w:sectPr w:rsidR="0000224C" w:rsidSect="00EC2D7A">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10943854"/>
      <w:docPartObj>
        <w:docPartGallery w:val="Page Numbers (Bottom of Page)"/>
        <w:docPartUnique/>
      </w:docPartObj>
    </w:sdtPr>
    <w:sdtEndPr>
      <w:rPr>
        <w:rStyle w:val="Nmerodepgina"/>
      </w:rPr>
    </w:sdtEndPr>
    <w:sdtContent>
      <w:p w14:paraId="5756D836" w14:textId="68638570"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5D5370" w14:textId="77777777" w:rsidR="00286EB7" w:rsidRDefault="00286EB7" w:rsidP="00286EB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46709191"/>
      <w:docPartObj>
        <w:docPartGallery w:val="Page Numbers (Bottom of Page)"/>
        <w:docPartUnique/>
      </w:docPartObj>
    </w:sdtPr>
    <w:sdtEndPr>
      <w:rPr>
        <w:rStyle w:val="Nmerodepgina"/>
      </w:rPr>
    </w:sdtEndPr>
    <w:sdtContent>
      <w:p w14:paraId="26BFC369" w14:textId="46F22521"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A1084B4" w14:textId="77777777" w:rsidR="00286EB7" w:rsidRDefault="00286EB7" w:rsidP="00286EB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E87DF7" w:rsidRDefault="00E87DF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27AE"/>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3E4B"/>
    <w:rsid w:val="000C648D"/>
    <w:rsid w:val="000D0422"/>
    <w:rsid w:val="000D0E94"/>
    <w:rsid w:val="000D1294"/>
    <w:rsid w:val="000D77C2"/>
    <w:rsid w:val="000E039E"/>
    <w:rsid w:val="000E27F9"/>
    <w:rsid w:val="000E2B1E"/>
    <w:rsid w:val="000E311F"/>
    <w:rsid w:val="000E3A68"/>
    <w:rsid w:val="000E6CE0"/>
    <w:rsid w:val="000E742D"/>
    <w:rsid w:val="000E7C6D"/>
    <w:rsid w:val="000F77E3"/>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310"/>
    <w:rsid w:val="0016560C"/>
    <w:rsid w:val="001815AE"/>
    <w:rsid w:val="0018482E"/>
    <w:rsid w:val="00184FD1"/>
    <w:rsid w:val="00186092"/>
    <w:rsid w:val="00193A97"/>
    <w:rsid w:val="00194598"/>
    <w:rsid w:val="001948BE"/>
    <w:rsid w:val="0019547B"/>
    <w:rsid w:val="001A12CE"/>
    <w:rsid w:val="001A4E06"/>
    <w:rsid w:val="001A525A"/>
    <w:rsid w:val="001A629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86EB7"/>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CF1"/>
    <w:rsid w:val="00390024"/>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C41"/>
    <w:rsid w:val="0047546C"/>
    <w:rsid w:val="0047681F"/>
    <w:rsid w:val="0047690F"/>
    <w:rsid w:val="00476C78"/>
    <w:rsid w:val="00482174"/>
    <w:rsid w:val="0048576D"/>
    <w:rsid w:val="00485EC8"/>
    <w:rsid w:val="004860B5"/>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883"/>
    <w:rsid w:val="007A2087"/>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F90"/>
    <w:rsid w:val="00B823A7"/>
    <w:rsid w:val="00B83CF6"/>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6551"/>
    <w:rsid w:val="00BF093B"/>
    <w:rsid w:val="00C003F8"/>
    <w:rsid w:val="00C00B88"/>
    <w:rsid w:val="00C03843"/>
    <w:rsid w:val="00C06B2A"/>
    <w:rsid w:val="00C105C8"/>
    <w:rsid w:val="00C14431"/>
    <w:rsid w:val="00C22583"/>
    <w:rsid w:val="00C24E1F"/>
    <w:rsid w:val="00C27BEC"/>
    <w:rsid w:val="00C32B2B"/>
    <w:rsid w:val="00C35E57"/>
    <w:rsid w:val="00C35E80"/>
    <w:rsid w:val="00C40AA2"/>
    <w:rsid w:val="00C4244F"/>
    <w:rsid w:val="00C42ACC"/>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6374284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6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CE6E2FF-F702-420D-8114-332A0B41A3BC}">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2992</Words>
  <Characters>17248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2021-10-10T14:53:00Z</dcterms:created>
  <dcterms:modified xsi:type="dcterms:W3CDTF">2021-10-10T14:53:00Z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