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B5219F" w14:paraId="6F4CED34" w14:textId="77777777" w:rsidTr="00BE39CF">
        <w:tc>
          <w:tcPr>
            <w:tcW w:w="9212" w:type="dxa"/>
            <w:gridSpan w:val="2"/>
            <w:shd w:val="clear" w:color="auto" w:fill="auto"/>
          </w:tcPr>
          <w:p w14:paraId="02A782AE" w14:textId="2F033A8A" w:rsidR="00B5219F" w:rsidRDefault="00B5219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297E61">
              <w:rPr>
                <w:rStyle w:val="Nmerodepgina"/>
              </w:rPr>
              <w:t xml:space="preserve"> ACADÊMICO</w:t>
            </w:r>
          </w:p>
        </w:tc>
      </w:tr>
      <w:tr w:rsidR="00B5219F" w14:paraId="263BA290" w14:textId="77777777" w:rsidTr="00BE39CF">
        <w:tc>
          <w:tcPr>
            <w:tcW w:w="5495" w:type="dxa"/>
            <w:shd w:val="clear" w:color="auto" w:fill="auto"/>
          </w:tcPr>
          <w:p w14:paraId="7534D33C" w14:textId="77777777" w:rsidR="00B5219F" w:rsidRPr="003C5262" w:rsidRDefault="00B5219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6989292" w14:textId="77777777" w:rsidR="00B5219F" w:rsidRDefault="00B5219F" w:rsidP="00BE39CF">
            <w:pPr>
              <w:pStyle w:val="Cabealho"/>
              <w:tabs>
                <w:tab w:val="clear" w:pos="8640"/>
                <w:tab w:val="right" w:pos="8931"/>
              </w:tabs>
              <w:ind w:right="141"/>
              <w:rPr>
                <w:rStyle w:val="Nmerodepgina"/>
              </w:rPr>
            </w:pPr>
            <w:r>
              <w:rPr>
                <w:rStyle w:val="Nmerodepgina"/>
              </w:rPr>
              <w:t>ANO/SEMESTRE: 2021/2</w:t>
            </w:r>
          </w:p>
        </w:tc>
      </w:tr>
    </w:tbl>
    <w:p w14:paraId="16871E1E" w14:textId="77777777" w:rsidR="00B5219F" w:rsidRDefault="00B5219F" w:rsidP="001E682E">
      <w:pPr>
        <w:pStyle w:val="TF-TTULO"/>
      </w:pPr>
    </w:p>
    <w:p w14:paraId="1B9CB63B" w14:textId="2E47E0C8"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Yuri Trierveiler</w:t>
      </w:r>
    </w:p>
    <w:p w14:paraId="53880F09" w14:textId="0E7F5B51" w:rsidR="001E682E" w:rsidRDefault="001E682E" w:rsidP="003C1B91">
      <w:pPr>
        <w:pStyle w:val="TF-AUTOR0"/>
        <w:jc w:val="right"/>
      </w:pPr>
      <w:r>
        <w:t xml:space="preserve">Prof. </w:t>
      </w:r>
      <w:r w:rsidR="003C1B91">
        <w:t>Luciana Pereira de Araújo Kohler</w:t>
      </w:r>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1D5CAFF5"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w:t>
      </w:r>
      <w:r w:rsidR="00B90841">
        <w:t>,</w:t>
      </w:r>
      <w:r>
        <w:t xml:space="preserve">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12624BE8"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afirma Toscan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r w:rsidR="00B90841">
        <w:t>.</w:t>
      </w:r>
    </w:p>
    <w:p w14:paraId="6080DAC1" w14:textId="7BA5E215" w:rsidR="000508BD" w:rsidRDefault="000508BD" w:rsidP="003D398C">
      <w:pPr>
        <w:pStyle w:val="TF-TEXTO"/>
      </w:pPr>
      <w:r>
        <w:t xml:space="preserve">Em contrapartida, o avanço tecnológico desenfreado </w:t>
      </w:r>
      <w:r w:rsidR="00B90841">
        <w:t>é</w:t>
      </w:r>
      <w:r>
        <w:t xml:space="preserve"> um empecilho para àqueles que não conseguem </w:t>
      </w:r>
      <w:r w:rsidR="00742B4E">
        <w:t>acompanhá-lo</w:t>
      </w:r>
      <w:r>
        <w:t>.</w:t>
      </w:r>
      <w:r w:rsidR="00742B4E">
        <w:t xml:space="preserve"> </w:t>
      </w:r>
      <w:r w:rsidR="00B90841">
        <w:t xml:space="preserve">Vê-se </w:t>
      </w:r>
      <w:r w:rsidR="00742B4E">
        <w:t xml:space="preserve">isso de maneira comum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249301AA" w:rsidR="00311BD5" w:rsidRDefault="00311BD5" w:rsidP="003D398C">
      <w:pPr>
        <w:pStyle w:val="TF-TEXTO"/>
      </w:pPr>
      <w:r>
        <w:t xml:space="preserve">Seguindo o raciocínio, </w:t>
      </w:r>
      <w:r w:rsidR="00B90841">
        <w:t xml:space="preserve">vê-se </w:t>
      </w:r>
      <w:r>
        <w:t>uma crescente dificuldade de pessoas</w:t>
      </w:r>
      <w:r w:rsidR="009A7A85">
        <w:t xml:space="preserve"> manterem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2017)</w:t>
      </w:r>
      <w:r>
        <w:t>.</w:t>
      </w:r>
    </w:p>
    <w:p w14:paraId="4EE78937" w14:textId="213B0C6D"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a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2017).</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 (TOSCAN, 2019)</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Artificial Intelligence Mark-up Language</w:t>
      </w:r>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w:t>
      </w:r>
      <w:r>
        <w:lastRenderedPageBreak/>
        <w:t xml:space="preserve">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24" w:name="_Ref84351124"/>
      <w:bookmarkStart w:id="25" w:name="_Ref84351121"/>
      <w:r>
        <w:t xml:space="preserve">Quadro </w:t>
      </w:r>
      <w:r w:rsidR="00130B4F">
        <w:fldChar w:fldCharType="begin"/>
      </w:r>
      <w:r w:rsidR="00130B4F">
        <w:instrText xml:space="preserve"> SEQ Quadro \* ARABIC </w:instrText>
      </w:r>
      <w:r w:rsidR="00130B4F">
        <w:fldChar w:fldCharType="separate"/>
      </w:r>
      <w:r>
        <w:rPr>
          <w:noProof/>
        </w:rPr>
        <w:t>1</w:t>
      </w:r>
      <w:r w:rsidR="00130B4F">
        <w:rPr>
          <w:noProof/>
        </w:rPr>
        <w:fldChar w:fldCharType="end"/>
      </w:r>
      <w:bookmarkEnd w:id="24"/>
      <w:r>
        <w:t xml:space="preserve"> - Funcionalidades do protótipo</w:t>
      </w:r>
      <w:bookmarkEnd w:id="25"/>
    </w:p>
    <w:p w14:paraId="0EBEBD01" w14:textId="2BDAEFED" w:rsidR="000A0ABA" w:rsidRDefault="000A0ABA" w:rsidP="00C07EE4">
      <w:pPr>
        <w:pStyle w:val="TF-FIGURA"/>
      </w:pPr>
      <w:r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1"/>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Fonte: Toscan (2019)</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26" w:name="_Ref84351176"/>
      <w:r>
        <w:t xml:space="preserve">Quadro </w:t>
      </w:r>
      <w:r w:rsidR="00130B4F">
        <w:fldChar w:fldCharType="begin"/>
      </w:r>
      <w:r w:rsidR="00130B4F">
        <w:instrText xml:space="preserve"> SEQ Quadro \* ARABIC </w:instrText>
      </w:r>
      <w:r w:rsidR="00130B4F">
        <w:fldChar w:fldCharType="separate"/>
      </w:r>
      <w:r>
        <w:rPr>
          <w:noProof/>
        </w:rPr>
        <w:t>2</w:t>
      </w:r>
      <w:r w:rsidR="00130B4F">
        <w:rPr>
          <w:noProof/>
        </w:rPr>
        <w:fldChar w:fldCharType="end"/>
      </w:r>
      <w:bookmarkEnd w:id="26"/>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Fonte: Toscan (2019)</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r w:rsidR="001D5AE6" w:rsidRPr="009F2EDF">
        <w:rPr>
          <w:i/>
          <w:iCs/>
        </w:rPr>
        <w:t>chattertbot</w:t>
      </w:r>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w:t>
      </w:r>
      <w:r>
        <w:lastRenderedPageBreak/>
        <w:t xml:space="preserve">alguns comandos como padrão para iniciar certos processos, quando não </w:t>
      </w:r>
      <w:r w:rsidR="00470475">
        <w:t>se consegue</w:t>
      </w:r>
      <w:r w:rsidR="00B3193F">
        <w:t xml:space="preserve"> </w:t>
      </w:r>
      <w:r>
        <w:t>alcançar esses padrões, o dispositivo irá se perder e não conseguirá se comunicar com o usuário. Toscan</w:t>
      </w:r>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 (GOMES, 2017)</w:t>
      </w:r>
    </w:p>
    <w:p w14:paraId="1FC6C541" w14:textId="5C132933" w:rsidR="00A44581" w:rsidRDefault="00616794" w:rsidP="00A44581">
      <w:pPr>
        <w:pStyle w:val="TF-TEXTO"/>
      </w:pPr>
      <w:r>
        <w:t xml:space="preserve">O trabalho de Gomes (2017)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p>
    <w:p w14:paraId="4B53A343" w14:textId="6F019DC7" w:rsidR="00616794" w:rsidRDefault="00616794" w:rsidP="00A44581">
      <w:pPr>
        <w:pStyle w:val="TF-TEXTO"/>
      </w:pPr>
      <w:r>
        <w:t xml:space="preserve">Apoiando-se na popularização de </w:t>
      </w:r>
      <w:r>
        <w:rPr>
          <w:i/>
          <w:iCs/>
        </w:rPr>
        <w:t xml:space="preserve">smart phones </w:t>
      </w:r>
      <w:r>
        <w:t xml:space="preserve">e </w:t>
      </w:r>
      <w:r>
        <w:rPr>
          <w:i/>
          <w:iCs/>
        </w:rPr>
        <w:t>weareable devices</w:t>
      </w:r>
      <w:r>
        <w:t xml:space="preserve">, como </w:t>
      </w:r>
      <w:r>
        <w:rPr>
          <w:i/>
          <w:iCs/>
        </w:rPr>
        <w:t>smart watches</w:t>
      </w:r>
      <w:r>
        <w:t xml:space="preserve">, Gomes (2017) sugere a utilização dos sensores já existentes nestes dispositivos para captar as atividades de comer e beber separadamente, utilizando estas informações para gerar alertas e notificações para os idosos ou seus cuidadores. </w:t>
      </w:r>
      <w:r w:rsidR="009E4F2C">
        <w:t xml:space="preserve">Gomes (2017)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 xml:space="preserve">estar realizando outras atividades paralelamente, impactando na captação desta ação. Por conta disso, Gomes (2017) testou alguns </w:t>
      </w:r>
      <w:r w:rsidR="00EB3CC8">
        <w:rPr>
          <w:i/>
          <w:iCs/>
        </w:rPr>
        <w:t>ranges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t>timeful (</w:t>
      </w:r>
      <w:r w:rsidR="004C72E2">
        <w:t>GANNES</w:t>
      </w:r>
      <w:r>
        <w:t xml:space="preserve">, </w:t>
      </w:r>
      <w:r w:rsidR="004C72E2">
        <w:t>2014</w:t>
      </w:r>
      <w:r>
        <w:t>)</w:t>
      </w:r>
    </w:p>
    <w:p w14:paraId="751FF6C8" w14:textId="1A84528E" w:rsidR="00A44581" w:rsidRDefault="00DC42D2" w:rsidP="00A44581">
      <w:pPr>
        <w:pStyle w:val="TF-TEXTO"/>
      </w:pPr>
      <w:r>
        <w:t xml:space="preserve">O Timeful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Ariely </w:t>
      </w:r>
      <w:r w:rsidR="003B4EE5">
        <w:t>em conjunto com Jacob Bank e Yoav Shoham, desenvolveram o Timeful,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r w:rsidR="00594685">
        <w:t>Gannes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Facebook, beber </w:t>
      </w:r>
      <w:r w:rsidR="0010089D">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Timeful,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r w:rsidR="00130B4F">
        <w:fldChar w:fldCharType="begin"/>
      </w:r>
      <w:r w:rsidR="00130B4F">
        <w:instrText xml:space="preserve"> SEQ Quadro \* ARABIC </w:instrText>
      </w:r>
      <w:r w:rsidR="00130B4F">
        <w:fldChar w:fldCharType="separate"/>
      </w:r>
      <w:r>
        <w:rPr>
          <w:noProof/>
        </w:rPr>
        <w:t>3</w:t>
      </w:r>
      <w:r w:rsidR="00130B4F">
        <w:rPr>
          <w:noProof/>
        </w:rPr>
        <w:fldChar w:fldCharType="end"/>
      </w:r>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r w:rsidRPr="00470475">
              <w:t>Toscan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r>
              <w:t>Gannes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r w:rsidRPr="00470475">
              <w:rPr>
                <w:i/>
                <w:iCs/>
              </w:rPr>
              <w:t>Offline</w:t>
            </w:r>
          </w:p>
        </w:tc>
        <w:tc>
          <w:tcPr>
            <w:tcW w:w="1985" w:type="dxa"/>
          </w:tcPr>
          <w:p w14:paraId="5379A28E" w14:textId="5B28A3A5" w:rsidR="00470475" w:rsidRPr="00470475" w:rsidRDefault="00470475" w:rsidP="00594685">
            <w:pPr>
              <w:pStyle w:val="TF-TEXTOQUADRO"/>
              <w:jc w:val="center"/>
              <w:rPr>
                <w:i/>
                <w:iCs/>
              </w:rPr>
            </w:pPr>
            <w:r w:rsidRPr="00470475">
              <w:rPr>
                <w:i/>
                <w:iCs/>
              </w:rPr>
              <w:t>Offline</w:t>
            </w:r>
          </w:p>
        </w:tc>
        <w:tc>
          <w:tcPr>
            <w:tcW w:w="1837" w:type="dxa"/>
          </w:tcPr>
          <w:p w14:paraId="7C5E016A" w14:textId="411ACD67" w:rsidR="00470475" w:rsidRPr="00470475" w:rsidRDefault="00470475" w:rsidP="00594685">
            <w:pPr>
              <w:pStyle w:val="TF-TEXTOQUADRO"/>
              <w:jc w:val="center"/>
              <w:rPr>
                <w:i/>
                <w:iCs/>
              </w:rPr>
            </w:pPr>
            <w:r w:rsidRPr="00470475">
              <w:rPr>
                <w:i/>
                <w:iCs/>
              </w:rPr>
              <w:t>Offline</w:t>
            </w:r>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autor</w:t>
      </w:r>
    </w:p>
    <w:p w14:paraId="05A80F0D" w14:textId="4133E3D1"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O contato que o usuário possui com cada um ocorre de maneiras diferentes, sendo apenas o Timeful (</w:t>
      </w:r>
      <w:r w:rsidR="000328F4">
        <w:t>GANNES, 2014</w:t>
      </w:r>
      <w:r w:rsidR="00D85221">
        <w:t>) um aplicativo para dispositivos móveis. Toscan (2019) e Gomes (2017)</w:t>
      </w:r>
      <w:r w:rsidR="000328F4">
        <w:t xml:space="preserve"> </w:t>
      </w:r>
      <w:r w:rsidR="00D85221">
        <w:t xml:space="preserve">focaram seus esforços em criar dispositivos próprios, cada um buscando a maneira ideal para conseguir auxiliar o cotidiano das pessoas. Toscan (2019) desenvolveu uma ferramenta que interage diretamente com o usuário, sendo ativada por voz, enquanto Gomes (2017) utilizou de sensores que podem ser acoplados e encontrados em dispositivos como </w:t>
      </w:r>
      <w:r w:rsidR="00D85221" w:rsidRPr="00D85221">
        <w:rPr>
          <w:i/>
          <w:iCs/>
        </w:rPr>
        <w:t>smart watches</w:t>
      </w:r>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r>
        <w:t xml:space="preserve">Toscan (2019) e </w:t>
      </w:r>
      <w:r w:rsidR="000328F4">
        <w:t xml:space="preserve">Gannes </w:t>
      </w:r>
      <w:r>
        <w:t>(</w:t>
      </w:r>
      <w:r w:rsidR="000328F4">
        <w:t>2014</w:t>
      </w:r>
      <w:r>
        <w:t xml:space="preserve">) precisam que o usuário realize algumas interações diretas para que eles consigam realizar o seu completo funcionamento. O dispositivo feito por Toscan (2019) necessita que o usuário informe sus necessidades através da voz e assim elaborar as preferências que o usuário possui. Enquanto </w:t>
      </w:r>
      <w:r w:rsidR="000328F4">
        <w:t xml:space="preserve">Gannes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Toscan (2019) e </w:t>
      </w:r>
      <w:r w:rsidR="000328F4">
        <w:t xml:space="preserve">Gannes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r w:rsidRPr="00C77B32">
        <w:rPr>
          <w:i/>
          <w:iCs/>
        </w:rPr>
        <w:t>offline</w:t>
      </w:r>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ver nos trabalhos de Toscan (2019) e no Timeful (</w:t>
      </w:r>
      <w:r w:rsidR="000328F4">
        <w:t xml:space="preserve">GANNES, </w:t>
      </w:r>
      <w:r w:rsidR="00090DEA">
        <w:t>2014</w:t>
      </w:r>
      <w:r w:rsidR="00994437">
        <w:t>), ou seja, melhorando a qualidade de vida, com lembretes de suas necessidades básicas, como no trabalho de Gomes (2017).</w:t>
      </w:r>
    </w:p>
    <w:p w14:paraId="3497087A" w14:textId="6F554FBE"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O aplicativo funcionará apenas em plataformas móveis, 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C651CE">
      <w:pPr>
        <w:pStyle w:val="TF-TEXTO"/>
        <w:numPr>
          <w:ilvl w:val="0"/>
          <w:numId w:val="20"/>
        </w:numPr>
      </w:pPr>
      <w:r>
        <w:t>permitir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React Native (RNF);</w:t>
      </w:r>
    </w:p>
    <w:p w14:paraId="41CE2F11" w14:textId="339162A1" w:rsidR="00FF4683" w:rsidRDefault="00FF4683" w:rsidP="00C651CE">
      <w:pPr>
        <w:pStyle w:val="TF-TEXTO"/>
        <w:numPr>
          <w:ilvl w:val="0"/>
          <w:numId w:val="20"/>
        </w:numPr>
      </w:pPr>
      <w:r>
        <w:lastRenderedPageBreak/>
        <w:t>utilizar o Visual Studio Code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160F7F58" w:rsidR="00FF4683" w:rsidRDefault="00FF4683" w:rsidP="00C651CE">
      <w:pPr>
        <w:pStyle w:val="TF-TEXTO"/>
        <w:numPr>
          <w:ilvl w:val="0"/>
          <w:numId w:val="20"/>
        </w:numPr>
      </w:pPr>
      <w:r>
        <w:t>o moldar o perfil do usuário com base em suas atividades (RNF);</w:t>
      </w:r>
    </w:p>
    <w:p w14:paraId="10C97B3A" w14:textId="6B951CFF" w:rsidR="00FF4683" w:rsidRDefault="00FF4683" w:rsidP="00C651CE">
      <w:pPr>
        <w:pStyle w:val="TF-TEXTO"/>
        <w:numPr>
          <w:ilvl w:val="0"/>
          <w:numId w:val="20"/>
        </w:numPr>
      </w:pPr>
      <w:r>
        <w:t>apresentar lembretes sobre atividades que se repetirão (RNF);</w:t>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r w:rsidR="00145BAD">
        <w:t xml:space="preserve">Javascript, com o </w:t>
      </w:r>
      <w:r w:rsidR="00145BAD">
        <w:rPr>
          <w:i/>
          <w:iCs/>
        </w:rPr>
        <w:t xml:space="preserve">framework </w:t>
      </w:r>
      <w:r w:rsidRPr="00145BAD">
        <w:t>React Native</w:t>
      </w:r>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classes conforme a Unified Modeling Language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r w:rsidRPr="00145BAD">
        <w:t>Javascript,</w:t>
      </w:r>
      <w:r>
        <w:t xml:space="preserve"> com o </w:t>
      </w:r>
      <w:r w:rsidRPr="00145BAD">
        <w:rPr>
          <w:i/>
          <w:iCs/>
        </w:rPr>
        <w:t>framework</w:t>
      </w:r>
      <w:r>
        <w:t xml:space="preserve"> React Native,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r w:rsidRPr="00145BAD">
        <w:t>React Native</w:t>
      </w:r>
      <w:r>
        <w:t xml:space="preserve">, utilizando o </w:t>
      </w:r>
      <w:r w:rsidRPr="00145BAD">
        <w:t>Visual Studio 2019</w:t>
      </w:r>
      <w:r>
        <w:t xml:space="preserve"> 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r w:rsidRPr="00CB479B">
        <w:rPr>
          <w:i/>
          <w:iCs/>
        </w:rPr>
        <w:t>Machine Learning</w:t>
      </w:r>
      <w:r>
        <w:rPr>
          <w:i/>
          <w:iCs/>
        </w:rPr>
        <w:t xml:space="preserve"> </w:t>
      </w:r>
      <w:r w:rsidR="00152DC0">
        <w:t xml:space="preserve">(ML) </w:t>
      </w:r>
      <w:r>
        <w:t>em Python</w:t>
      </w:r>
      <w:r w:rsidR="00145BAD">
        <w:t xml:space="preserve"> e então levar a lógica desenvolvida para o projeto em </w:t>
      </w:r>
      <w:r w:rsidR="00145BAD">
        <w:rPr>
          <w:i/>
          <w:iCs/>
        </w:rPr>
        <w:t>React Native</w:t>
      </w:r>
      <w:r w:rsidR="00145BAD">
        <w:t>.</w:t>
      </w:r>
    </w:p>
    <w:p w14:paraId="01129EAC" w14:textId="0279A593" w:rsidR="00145BAD" w:rsidRDefault="00152DC0" w:rsidP="00451B94">
      <w:pPr>
        <w:pStyle w:val="TF-ALNEA"/>
        <w:contextualSpacing w:val="0"/>
      </w:pPr>
      <w:r>
        <w:t>implementação do banco: realizar a configuração do banco de dados Firebase para armazenar as informações coletadas;</w:t>
      </w:r>
    </w:p>
    <w:p w14:paraId="4DFC3978" w14:textId="106AAFA6" w:rsidR="00152DC0" w:rsidRDefault="00152DC0" w:rsidP="00451B94">
      <w:pPr>
        <w:pStyle w:val="TF-ALNEA"/>
        <w:contextualSpacing w:val="0"/>
      </w:pPr>
      <w:r>
        <w:t>testes: realizar testes de funcionalidades conforme cada etapa for concluída, testando-o por períodos semanais para confirmar o funcionamento da ML</w:t>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lastRenderedPageBreak/>
        <w:t xml:space="preserve">Quadro </w:t>
      </w:r>
      <w:fldSimple w:instr=" SEQ Quadro \* ARABIC ">
        <w:r w:rsidR="00594685">
          <w:rPr>
            <w:noProof/>
          </w:rPr>
          <w:t>4</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r>
              <w:t>Fev.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r>
              <w:t>mai</w:t>
            </w:r>
            <w:r w:rsidR="00451B94" w:rsidRPr="007E0D87">
              <w:t>.</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aprendizagem mobile</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r w:rsidR="00130B4F">
        <w:fldChar w:fldCharType="begin"/>
      </w:r>
      <w:r w:rsidR="00130B4F">
        <w:instrText xml:space="preserve"> SEQ Quadro \* ARABIC </w:instrText>
      </w:r>
      <w:r w:rsidR="00130B4F">
        <w:fldChar w:fldCharType="separate"/>
      </w:r>
      <w:r>
        <w:rPr>
          <w:noProof/>
        </w:rPr>
        <w:t>5</w:t>
      </w:r>
      <w:r w:rsidR="00130B4F">
        <w:rPr>
          <w:noProof/>
        </w:rPr>
        <w:fldChar w:fldCharType="end"/>
      </w:r>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3"/>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Fonte: Teleco (2021)</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32E8A0E1"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 xml:space="preserve">Gomes (2017)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estende a questões como corretude,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7FF3783C"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 </w:t>
      </w:r>
      <w:r w:rsidRPr="00B94035">
        <w:rPr>
          <w:i/>
          <w:iCs/>
        </w:rPr>
        <w:t>et al.</w:t>
      </w:r>
      <w:r w:rsidR="00B94035">
        <w:t>,</w:t>
      </w:r>
      <w:r>
        <w:t xml:space="preserve"> 2015).</w:t>
      </w:r>
    </w:p>
    <w:p w14:paraId="101F67DE" w14:textId="374CD51A"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 xml:space="preserve">(OLIVEIRA </w:t>
      </w:r>
      <w:r w:rsidRPr="00B94035">
        <w:rPr>
          <w:i/>
          <w:iCs/>
        </w:rPr>
        <w:t>et al.</w:t>
      </w:r>
      <w:r w:rsidR="00B94035">
        <w:t xml:space="preserve">, </w:t>
      </w:r>
      <w:r>
        <w:t>2015).</w:t>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44" w:name="_Toc351015602"/>
      <w:bookmarkEnd w:id="27"/>
      <w:bookmarkEnd w:id="28"/>
      <w:bookmarkEnd w:id="29"/>
      <w:bookmarkEnd w:id="30"/>
      <w:bookmarkEnd w:id="31"/>
      <w:bookmarkEnd w:id="32"/>
      <w:bookmarkEnd w:id="33"/>
      <w:r>
        <w:lastRenderedPageBreak/>
        <w:t>Referências</w:t>
      </w:r>
      <w:bookmarkEnd w:id="44"/>
    </w:p>
    <w:p w14:paraId="0D9C7A8E" w14:textId="77777777" w:rsidR="00897242" w:rsidRDefault="00897242"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&lt;https://www.ibge.gov.br/cidades-e-estados/sc/blumenau.html&gt;.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Oct.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Aldete </w:t>
      </w:r>
      <w:r>
        <w:rPr>
          <w:i/>
          <w:iCs/>
        </w:rPr>
        <w:t>et al</w:t>
      </w:r>
      <w:r>
        <w:t xml:space="preserve">, </w:t>
      </w:r>
      <w:r>
        <w:rPr>
          <w:rStyle w:val="Forte"/>
        </w:rPr>
        <w:t>TERCEIRA IDADE E TECNOLOGIA</w:t>
      </w:r>
      <w:r>
        <w:t>, [s.l.: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Brunela; ORLANDI, Maggiori ;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[s.l.: s.n.], 2018.</w:t>
      </w:r>
    </w:p>
    <w:p w14:paraId="7F324E96" w14:textId="77777777" w:rsidR="004972F5" w:rsidRPr="00B5219F" w:rsidRDefault="004972F5" w:rsidP="008D2AC7">
      <w:pPr>
        <w:pStyle w:val="NormalWeb"/>
        <w:spacing w:before="0" w:beforeAutospacing="0" w:after="0" w:afterAutospacing="0"/>
        <w:contextualSpacing/>
        <w:rPr>
          <w:color w:val="000000"/>
        </w:rPr>
      </w:pPr>
    </w:p>
    <w:p w14:paraId="1F178DFC" w14:textId="447C3496" w:rsidR="00897242" w:rsidRPr="00B5219F" w:rsidRDefault="004972F5"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Dan Ariely’s Timeful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r w:rsidRPr="00B5219F">
        <w:rPr>
          <w:color w:val="000000"/>
          <w:lang w:val="en-US"/>
        </w:rPr>
        <w:t>Acesso em: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Time is on your side welcoming Timeful to Google</w:t>
      </w:r>
      <w:r w:rsidRPr="0010089D">
        <w:rPr>
          <w:lang w:val="en-US"/>
        </w:rPr>
        <w:t>, Official Gmail Blog, disponível em: &lt;</w:t>
      </w:r>
      <w:r w:rsidRPr="0062154B">
        <w:rPr>
          <w:lang w:val="en-US"/>
        </w:rPr>
        <w:t>https://gmail.googleblog.com/2015/05/time-is-on-your-sidewelcoming-timeful.html</w:t>
      </w:r>
      <w:r w:rsidRPr="0010089D">
        <w:rPr>
          <w:lang w:val="en-US"/>
        </w:rPr>
        <w:t>&gt;, acesso em: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r>
        <w:rPr>
          <w:rStyle w:val="Forte"/>
          <w:color w:val="000000"/>
        </w:rPr>
        <w:t>Sensors</w:t>
      </w:r>
      <w:r>
        <w:rPr>
          <w:color w:val="000000"/>
        </w:rPr>
        <w:t>, v. 19, n. 12, p. 2803, 2019. Disponível em: &lt;https://www.mdpi.com/1424-8220/19/12/2803&gt;.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r>
        <w:rPr>
          <w:rStyle w:val="Forte"/>
          <w:color w:val="000000"/>
        </w:rPr>
        <w:t>Teleco - Celular por Município</w:t>
      </w:r>
      <w:r>
        <w:rPr>
          <w:color w:val="000000"/>
        </w:rPr>
        <w:t>. Teleco.com.br. Disponível em: &lt;https://www.teleco.com.br/ncel_cidades2.asp&gt;.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5219F" w:rsidRDefault="00915C62"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xml:space="preserve">, 2019. Disponível em: &lt;http://repositorio.utfpr.edu.br:8080/jspui/handle/1/24367&gt;. </w:t>
      </w:r>
      <w:r w:rsidRPr="00B5219F">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53FD92EA" w14:textId="2ECB2824" w:rsidR="00297E61" w:rsidRDefault="004972F5"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UpperSoft, disponível em: &lt;</w:t>
      </w:r>
      <w:r w:rsidRPr="008D2AC7">
        <w:t>https://uppersoft.com.br/tecnologia-dia-a-dia/</w:t>
      </w:r>
      <w:r>
        <w:t>&gt;, acesso em: 5 Oct. 2021.</w:t>
      </w:r>
      <w:r w:rsidDel="004972F5">
        <w:rPr>
          <w:rStyle w:val="Forte"/>
          <w:color w:val="000000"/>
        </w:rPr>
        <w:t xml:space="preserve"> </w:t>
      </w:r>
    </w:p>
    <w:sectPr w:rsidR="00297E61" w:rsidSect="00EC2D7A">
      <w:headerReference w:type="default" r:id="rId14"/>
      <w:footerReference w:type="even"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E2C7" w14:textId="77777777" w:rsidR="006E2F8B" w:rsidRDefault="006E2F8B">
      <w:r>
        <w:separator/>
      </w:r>
    </w:p>
  </w:endnote>
  <w:endnote w:type="continuationSeparator" w:id="0">
    <w:p w14:paraId="4A221E8C" w14:textId="77777777" w:rsidR="006E2F8B" w:rsidRDefault="006E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0683430"/>
      <w:docPartObj>
        <w:docPartGallery w:val="Page Numbers (Bottom of Page)"/>
        <w:docPartUnique/>
      </w:docPartObj>
    </w:sdtPr>
    <w:sdtEndPr>
      <w:rPr>
        <w:rStyle w:val="Nmerodepgina"/>
      </w:rPr>
    </w:sdtEndPr>
    <w:sdtContent>
      <w:p w14:paraId="7F3C10E2" w14:textId="1E0E97E1"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46912D" w14:textId="77777777" w:rsidR="00297E61" w:rsidRDefault="00297E61" w:rsidP="00297E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5553431"/>
      <w:docPartObj>
        <w:docPartGallery w:val="Page Numbers (Bottom of Page)"/>
        <w:docPartUnique/>
      </w:docPartObj>
    </w:sdtPr>
    <w:sdtEndPr>
      <w:rPr>
        <w:rStyle w:val="Nmerodepgina"/>
      </w:rPr>
    </w:sdtEndPr>
    <w:sdtContent>
      <w:p w14:paraId="027E2E05" w14:textId="11F5486B"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48DE20" w14:textId="77777777" w:rsidR="00297E61" w:rsidRDefault="00297E61" w:rsidP="00297E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2568" w14:textId="77777777" w:rsidR="006E2F8B" w:rsidRDefault="006E2F8B">
      <w:r>
        <w:separator/>
      </w:r>
    </w:p>
  </w:footnote>
  <w:footnote w:type="continuationSeparator" w:id="0">
    <w:p w14:paraId="17E410C3" w14:textId="77777777" w:rsidR="006E2F8B" w:rsidRDefault="006E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0B4F"/>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97E61"/>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58D9"/>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219F"/>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770055385">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3943</Words>
  <Characters>22692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2021-10-10T20:09:00Z</dcterms:created>
  <dcterms:modified xsi:type="dcterms:W3CDTF">2021-10-10T20:10:00Z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