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93FA0F1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294E067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</w:t>
            </w:r>
            <w:proofErr w:type="gramStart"/>
            <w:r w:rsidR="00AA65FD">
              <w:rPr>
                <w:rStyle w:val="Nmerodepgina"/>
              </w:rPr>
              <w:t>   </w:t>
            </w:r>
            <w:r>
              <w:rPr>
                <w:rStyle w:val="Nmerodepgina"/>
              </w:rPr>
              <w:t>(</w:t>
            </w:r>
            <w:proofErr w:type="gramEnd"/>
            <w:r w:rsidR="00300AD2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F284E44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584F8D">
        <w:rPr>
          <w:szCs w:val="24"/>
        </w:rPr>
        <w:t>complementam</w:t>
      </w:r>
      <w:r w:rsidR="00B04716" w:rsidRPr="00B04716">
        <w:rPr>
          <w:szCs w:val="24"/>
        </w:rPr>
        <w:t xml:space="preserve"> que</w:t>
      </w:r>
      <w:r w:rsidR="00584F8D">
        <w:rPr>
          <w:szCs w:val="24"/>
        </w:rPr>
        <w:t>,</w:t>
      </w:r>
      <w:r w:rsidR="00B04716" w:rsidRPr="00B04716">
        <w:rPr>
          <w:szCs w:val="24"/>
        </w:rPr>
        <w:t xml:space="preserve">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01E11B9A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F01A68">
        <w:rPr>
          <w:color w:val="000000" w:themeColor="text1"/>
          <w:szCs w:val="24"/>
        </w:rPr>
        <w:t>observam</w:t>
      </w:r>
      <w:r w:rsidR="00EE1AD5">
        <w:rPr>
          <w:color w:val="000000" w:themeColor="text1"/>
          <w:szCs w:val="24"/>
        </w:rPr>
        <w:t xml:space="preserve"> a</w:t>
      </w:r>
      <w:r w:rsidR="00BC46F2" w:rsidRPr="7B953216">
        <w:rPr>
          <w:szCs w:val="24"/>
        </w:rPr>
        <w:t xml:space="preserve"> importância </w:t>
      </w:r>
      <w:proofErr w:type="gramStart"/>
      <w:r w:rsidR="00BC46F2" w:rsidRPr="7B953216">
        <w:rPr>
          <w:szCs w:val="24"/>
        </w:rPr>
        <w:t>do</w:t>
      </w:r>
      <w:proofErr w:type="gramEnd"/>
      <w:r w:rsidR="00BC46F2" w:rsidRPr="7B953216">
        <w:rPr>
          <w:szCs w:val="24"/>
        </w:rPr>
        <w:t xml:space="preserve">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6441593F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</w:t>
      </w:r>
      <w:r w:rsidR="006F785B">
        <w:rPr>
          <w:szCs w:val="24"/>
        </w:rPr>
        <w:t xml:space="preserve"> a</w:t>
      </w:r>
      <w:r>
        <w:rPr>
          <w:szCs w:val="24"/>
        </w:rPr>
        <w:t xml:space="preserve">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</w:t>
      </w:r>
      <w:r w:rsidR="006F785B">
        <w:rPr>
          <w:szCs w:val="24"/>
        </w:rPr>
        <w:t xml:space="preserve"> de</w:t>
      </w:r>
      <w:r>
        <w:rPr>
          <w:szCs w:val="24"/>
        </w:rPr>
        <w:t xml:space="preserve">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12F3637A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doação, </w:t>
      </w:r>
      <w:r w:rsidR="0010144D">
        <w:lastRenderedPageBreak/>
        <w:t xml:space="preserve">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293EB1A2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</w:t>
      </w:r>
      <w:r w:rsidR="00721643">
        <w:t>s</w:t>
      </w:r>
      <w:r w:rsidR="00C25101">
        <w:t xml:space="preserve">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4DB8F4BB">
            <wp:extent cx="5414400" cy="2584800"/>
            <wp:effectExtent l="19050" t="1905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258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7C4D850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8952F0">
        <w:rPr>
          <w:rFonts w:ascii="Courier New" w:hAnsi="Courier New" w:cs="Courier New"/>
          <w:sz w:val="20"/>
        </w:rPr>
        <w:t>v</w:t>
      </w:r>
      <w:r w:rsidR="00C807C8" w:rsidRPr="008952F0">
        <w:rPr>
          <w:rFonts w:ascii="Courier New" w:hAnsi="Courier New" w:cs="Courier New"/>
          <w:sz w:val="20"/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8952F0">
        <w:rPr>
          <w:rFonts w:ascii="Courier New" w:hAnsi="Courier New" w:cs="Courier New"/>
          <w:sz w:val="20"/>
        </w:rPr>
        <w:t>Você sabia – dú</w:t>
      </w:r>
      <w:r w:rsidR="0005744B" w:rsidRPr="008952F0">
        <w:rPr>
          <w:rFonts w:ascii="Courier New" w:hAnsi="Courier New" w:cs="Courier New"/>
          <w:sz w:val="20"/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7B4F5F">
        <w:t xml:space="preserve"> alguma informação sobre o processo de doação de sangue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lastRenderedPageBreak/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558ED9A8">
            <wp:extent cx="4485600" cy="2109600"/>
            <wp:effectExtent l="19050" t="1905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1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5D37821" w:rsidR="008B222B" w:rsidRDefault="00022BAC" w:rsidP="008B222B">
      <w:pPr>
        <w:pStyle w:val="TF-TEXTO"/>
        <w:ind w:firstLine="567"/>
      </w:pPr>
      <w:r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>, o usuário pode consultar a quantidade de doações feita por ele e por seus amigos, além</w:t>
      </w:r>
      <w:r w:rsidR="00721643">
        <w:t xml:space="preserve"> de</w:t>
      </w:r>
      <w:r w:rsidR="00C31787" w:rsidRPr="002D7E7C">
        <w:t xml:space="preserve">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5BEE5671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</w:t>
      </w:r>
      <w:r w:rsidR="00656FD1">
        <w:t>E</w:t>
      </w:r>
      <w:r w:rsidR="00D25E52" w:rsidRPr="00D25E52">
        <w:t>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>o Bower, Bootstrap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</w:t>
      </w:r>
      <w:r>
        <w:lastRenderedPageBreak/>
        <w:t xml:space="preserve">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2F68F527" w14:textId="676A42AB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>O 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t>, 2017).</w:t>
      </w:r>
    </w:p>
    <w:p w14:paraId="6891957C" w14:textId="71A9DE92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489BE60">
            <wp:extent cx="5229411" cy="2280804"/>
            <wp:effectExtent l="19050" t="1905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28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2" w:name="_Ref113899851"/>
      <w:bookmarkEnd w:id="30"/>
      <w:r w:rsidRPr="001D2FFF">
        <w:lastRenderedPageBreak/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4FC9FB6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F07110">
        <w:rPr>
          <w:i/>
          <w:iCs/>
        </w:rPr>
        <w:t>plug-in</w:t>
      </w:r>
      <w:r w:rsidR="004E348E" w:rsidRPr="004E348E">
        <w:t xml:space="preserve">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 w:rsidRPr="004E348E">
        <w:t>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58799E4A">
            <wp:extent cx="3769200" cy="1594800"/>
            <wp:effectExtent l="19050" t="1905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59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lastRenderedPageBreak/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1E1182E" w:rsidR="003C451B" w:rsidRDefault="00E50126" w:rsidP="008A47A1">
      <w:pPr>
        <w:pStyle w:val="TF-TEXTO"/>
        <w:ind w:firstLine="567"/>
      </w:pPr>
      <w:r>
        <w:t xml:space="preserve">Segundo Capecce </w:t>
      </w:r>
      <w:r w:rsidR="0061188C" w:rsidRPr="00694823">
        <w:t>e Nascimento</w:t>
      </w:r>
      <w:r>
        <w:t xml:space="preserve"> (2019), </w:t>
      </w:r>
      <w:r w:rsidR="003479EE">
        <w:t xml:space="preserve">no Brasil </w:t>
      </w:r>
      <w:r>
        <w:t xml:space="preserve">existe o </w:t>
      </w:r>
      <w:r w:rsidR="003479EE">
        <w:t>índice insatisfatório de doação para atender de maneira conveniente à população</w:t>
      </w:r>
      <w:r>
        <w:t>. P</w:t>
      </w:r>
      <w:r w:rsidR="003479EE">
        <w:t xml:space="preserve">or esse motivo </w:t>
      </w:r>
      <w:r w:rsidR="006A46BD">
        <w:t>são</w:t>
      </w:r>
      <w:r>
        <w:t xml:space="preserve"> visto</w:t>
      </w:r>
      <w:r w:rsidR="006A46BD">
        <w:t>s</w:t>
      </w:r>
      <w:r>
        <w:t xml:space="preserve">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>De acordo com dados do Ministério da Saúde, publicados em 2019, 16 a cada mil habitantes doa</w:t>
      </w:r>
      <w:r w:rsidR="005A585A">
        <w:t>m</w:t>
      </w:r>
      <w:r w:rsidR="00055236">
        <w:t xml:space="preserve">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5A585A">
        <w:t>são de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lastRenderedPageBreak/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0CE534C9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>possu</w:t>
      </w:r>
      <w:r w:rsidR="000A6FC4">
        <w:t>i</w:t>
      </w:r>
      <w:r w:rsidR="0090403A">
        <w:t xml:space="preserve">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</w:t>
      </w:r>
      <w:r w:rsidR="0003692A">
        <w:t>intuito</w:t>
      </w:r>
      <w:r w:rsidR="004003F4">
        <w:t xml:space="preserve">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</w:t>
      </w:r>
      <w:r w:rsidR="00BA1DEC">
        <w:lastRenderedPageBreak/>
        <w:t xml:space="preserve">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</w:t>
      </w:r>
      <w:r>
        <w:lastRenderedPageBreak/>
        <w:t xml:space="preserve">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7044B46D" w:rsidR="00F207B1" w:rsidRPr="00697AC7" w:rsidRDefault="008A47A1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781ED80C" w:rsidR="00F64530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F64530">
              <w:rPr>
                <w:sz w:val="20"/>
              </w:rPr>
              <w:t>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E4C47B6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444E00E7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3FFC6BE1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46087B1C" w:rsidR="000D6912" w:rsidRPr="00697AC7" w:rsidRDefault="00EB4263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187E28">
              <w:rPr>
                <w:sz w:val="20"/>
              </w:rPr>
              <w:t xml:space="preserve">, </w:t>
            </w:r>
            <w:r w:rsidR="000D6912"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4F1495A" w14:textId="3A431FCE" w:rsidR="0009485F" w:rsidRDefault="0037046F" w:rsidP="0009485F">
      <w:pPr>
        <w:pStyle w:val="Ttulo1"/>
      </w:pPr>
      <w:r>
        <w:t>REVISÃO BIBLIOGRÁFICA</w:t>
      </w:r>
    </w:p>
    <w:p w14:paraId="155A23BE" w14:textId="3FDF55A8" w:rsidR="00DA76B1" w:rsidRDefault="00DA76B1" w:rsidP="00DA76B1">
      <w:pPr>
        <w:pStyle w:val="TF-TEXTO"/>
      </w:pPr>
      <w:r>
        <w:t xml:space="preserve">Nesta seção serão vistos os conceitos de maior relevância para o trabalho em questão, sendo eles: a subseção </w:t>
      </w:r>
      <w:r>
        <w:fldChar w:fldCharType="begin"/>
      </w:r>
      <w:r>
        <w:instrText xml:space="preserve"> REF _Ref114493293 \r \h </w:instrText>
      </w:r>
      <w:r>
        <w:fldChar w:fldCharType="separate"/>
      </w:r>
      <w:r>
        <w:t>4.1</w:t>
      </w:r>
      <w:r>
        <w:fldChar w:fldCharType="end"/>
      </w:r>
      <w:r>
        <w:t xml:space="preserve"> apresenta sobre a doação de sangue; a subseção </w:t>
      </w:r>
      <w:r>
        <w:fldChar w:fldCharType="begin"/>
      </w:r>
      <w:r>
        <w:instrText xml:space="preserve"> REF _Ref114493324 \r \h </w:instrText>
      </w:r>
      <w:r>
        <w:fldChar w:fldCharType="separate"/>
      </w:r>
      <w:r>
        <w:t>4.2</w:t>
      </w:r>
      <w:r>
        <w:fldChar w:fldCharType="end"/>
      </w:r>
      <w:r>
        <w:t xml:space="preserve"> fala sobre o Design Thinking; e por fim, a subseção </w:t>
      </w:r>
      <w:r>
        <w:fldChar w:fldCharType="begin"/>
      </w:r>
      <w:r>
        <w:instrText xml:space="preserve"> REF _Ref114493417 \r \h </w:instrText>
      </w:r>
      <w:r>
        <w:fldChar w:fldCharType="separate"/>
      </w:r>
      <w:r>
        <w:t>4.3</w:t>
      </w:r>
      <w:r>
        <w:fldChar w:fldCharType="end"/>
      </w:r>
      <w:r>
        <w:t xml:space="preserve"> aborda </w:t>
      </w:r>
      <w:r w:rsidR="004647EC">
        <w:t>o Design de Interface</w:t>
      </w:r>
      <w:r>
        <w:t xml:space="preserve"> e</w:t>
      </w:r>
      <w:r w:rsidR="004647EC">
        <w:t xml:space="preserve"> o</w:t>
      </w:r>
      <w:r>
        <w:t xml:space="preserve"> Material Design.</w:t>
      </w:r>
    </w:p>
    <w:p w14:paraId="3C2801BF" w14:textId="66787DAA" w:rsidR="00DA76B1" w:rsidRPr="00DA76B1" w:rsidRDefault="00DA76B1" w:rsidP="00DA76B1">
      <w:pPr>
        <w:pStyle w:val="Ttulo2"/>
        <w:numPr>
          <w:ilvl w:val="1"/>
          <w:numId w:val="22"/>
        </w:numPr>
      </w:pPr>
      <w:bookmarkStart w:id="55" w:name="_Ref114493293"/>
      <w:r>
        <w:t>doação de sangue</w:t>
      </w:r>
      <w:bookmarkEnd w:id="55"/>
    </w:p>
    <w:p w14:paraId="746A4159" w14:textId="5ED70C26" w:rsidR="00407BCF" w:rsidRDefault="004647EC" w:rsidP="006962F0">
      <w:pPr>
        <w:pStyle w:val="TF-TEXTO"/>
      </w:pPr>
      <w:r>
        <w:t>S</w:t>
      </w:r>
      <w:r w:rsidR="00407BCF">
        <w:t xml:space="preserve">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</w:t>
      </w:r>
      <w:r w:rsidR="00565EA3">
        <w:t>Cavalcante</w:t>
      </w:r>
      <w:r w:rsidR="00324DD3">
        <w:t xml:space="preserve"> (2022)</w:t>
      </w:r>
      <w:r>
        <w:t xml:space="preserve"> complementam que,</w:t>
      </w:r>
      <w:r w:rsidR="00324DD3">
        <w:t xml:space="preserve">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 w:rsidR="00407BCF">
        <w:t>.</w:t>
      </w:r>
      <w:r w:rsidR="00475205">
        <w:t xml:space="preserve"> </w:t>
      </w:r>
      <w:bookmarkStart w:id="56" w:name="_Ref114493324"/>
    </w:p>
    <w:p w14:paraId="222F2D99" w14:textId="1F2202E8" w:rsidR="00B372CB" w:rsidRDefault="00B372CB" w:rsidP="00E1365B">
      <w:pPr>
        <w:pStyle w:val="TF-TEXTO"/>
      </w:pPr>
      <w:r w:rsidRPr="00B372CB">
        <w:lastRenderedPageBreak/>
        <w:t>A demanda por transfusões sanguíneas é um tema debatido como um desafio à saúde pública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 w:rsidR="002C24BE">
        <w:t>.</w:t>
      </w:r>
      <w:r w:rsidRPr="00B372CB">
        <w:t xml:space="preserve"> </w:t>
      </w:r>
      <w:r w:rsidR="004647EC">
        <w:t>Nesse contexto, no</w:t>
      </w:r>
      <w:r w:rsidR="002C24BE">
        <w:t xml:space="preserve"> </w:t>
      </w:r>
      <w:r w:rsidRPr="00B372CB">
        <w:t>Brasil, a legislação regulamenta a política pública do sangue e considera as doações um ato de altruísmo e solidariedade</w:t>
      </w:r>
      <w:r w:rsidR="002C24BE">
        <w:t>, a</w:t>
      </w:r>
      <w:r>
        <w:t>ssim e</w:t>
      </w:r>
      <w:r w:rsidRPr="00B372CB">
        <w:t>ntendida como um comportamento pró-social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>
        <w:t xml:space="preserve">. </w:t>
      </w:r>
      <w:r w:rsidR="004647EC">
        <w:t>P</w:t>
      </w:r>
      <w:r w:rsidRPr="00B372CB">
        <w:t>essoas entre 16 e 69 anos podem realizar doações de sangue, para os menores de 18 anos é necessário o consentimento dos responsáveis,</w:t>
      </w:r>
      <w:r w:rsidR="004647EC">
        <w:t xml:space="preserve"> e</w:t>
      </w:r>
      <w:r w:rsidRPr="00B372CB">
        <w:t xml:space="preserve"> entre 60 e 69 anos só poderá doar se já o tiver feito antes dos 60 anos (B</w:t>
      </w:r>
      <w:r w:rsidR="002C24BE">
        <w:t>RASIL</w:t>
      </w:r>
      <w:r w:rsidRPr="00B372CB">
        <w:t>, 2017). Além disso, é preciso pesar no mínimo 50 quilos</w:t>
      </w:r>
      <w:r w:rsidR="00905B3C">
        <w:t xml:space="preserve">, </w:t>
      </w:r>
      <w:r w:rsidRPr="00B372CB">
        <w:t>estar em bom estado de saúde</w:t>
      </w:r>
      <w:r w:rsidR="00E1365B">
        <w:t xml:space="preserve"> e </w:t>
      </w:r>
      <w:r w:rsidR="00E1365B" w:rsidRPr="00E1365B">
        <w:t>estar descansado</w:t>
      </w:r>
      <w:r w:rsidR="00E1365B">
        <w:t xml:space="preserve"> para os processos </w:t>
      </w:r>
      <w:r w:rsidR="00905B3C">
        <w:t xml:space="preserve">da doação de sangue </w:t>
      </w:r>
      <w:r w:rsidR="00E1365B">
        <w:t>que virão a ocorrer, ressaltar que</w:t>
      </w:r>
      <w:r w:rsidRPr="00B372CB">
        <w:t xml:space="preserve"> a frequência máxima de quatro doações anuais para o homem e de três doações anuais para a mulher (</w:t>
      </w:r>
      <w:r w:rsidR="002C24BE" w:rsidRPr="00B372CB">
        <w:t>B</w:t>
      </w:r>
      <w:r w:rsidR="002C24BE">
        <w:t>RASIL</w:t>
      </w:r>
      <w:r w:rsidRPr="00B372CB">
        <w:t>, 2017).</w:t>
      </w:r>
    </w:p>
    <w:p w14:paraId="0A672DB0" w14:textId="5A67B64C" w:rsidR="00E33480" w:rsidRDefault="008377AE" w:rsidP="00E33480">
      <w:pPr>
        <w:pStyle w:val="TF-TEXTO"/>
      </w:pPr>
      <w:r w:rsidRPr="008377AE">
        <w:t xml:space="preserve">O sistema de doação de sangue, segundo </w:t>
      </w:r>
      <w:r w:rsidR="00C9442E">
        <w:t>P</w:t>
      </w:r>
      <w:r w:rsidRPr="008377AE">
        <w:t xml:space="preserve">imenta </w:t>
      </w:r>
      <w:r w:rsidR="00C9442E">
        <w:t>e</w:t>
      </w:r>
      <w:r w:rsidRPr="008377AE">
        <w:t xml:space="preserve"> Souza (2020), a pandemia também teve o seu papel negativo, afastando muitos doadores, informações dadas pelo hemocentro coordenador do Estado do Rio de Janeiro (HEMORIO), em maio de 2020, o estoque de sangue seguro teve uma baixa de até 38% nas doações, esta realidade foi percebida em todo o território nacional. </w:t>
      </w:r>
      <w:r w:rsidR="00C9442E">
        <w:t>Alves (2022)</w:t>
      </w:r>
      <w:r w:rsidR="00CA3384">
        <w:t xml:space="preserve"> ainda destaca que</w:t>
      </w:r>
      <w:r w:rsidR="00C9442E">
        <w:t xml:space="preserve">, </w:t>
      </w:r>
      <w:r w:rsidRPr="008377AE">
        <w:t xml:space="preserve">a doação de sangue já é um problema sistêmico porque envolve uma série de variáveis, precisa ser realizadas dinâmicas complexas para os tomadores de decisão nas organizações que prestam o serviço de análise e distribuição do sangue aos principais hospitais. Os gestores que estão envolvidos na área da </w:t>
      </w:r>
      <w:r w:rsidR="00C9442E" w:rsidRPr="008377AE">
        <w:t>saúde</w:t>
      </w:r>
      <w:r w:rsidRPr="008377AE">
        <w:t>, enfrentam os desafios que englobam essas variáveis e que os obrigam a traçar estratégias adaptáveis e ir atrás de novas soluções (ALVES</w:t>
      </w:r>
      <w:r w:rsidR="00C9442E">
        <w:t>, 2022</w:t>
      </w:r>
      <w:r w:rsidRPr="008377AE">
        <w:t>). Dentro dos sistemas de saúde modernos, o sangue assim como seus compostos e derivados são extremamente e</w:t>
      </w:r>
      <w:r>
        <w:t>s</w:t>
      </w:r>
      <w:r w:rsidRPr="008377AE">
        <w:t>senciais para o pleno funcionamento no que se refere a atenção hematológica e transfusional (S</w:t>
      </w:r>
      <w:r w:rsidR="00656C27">
        <w:t>OUZA;</w:t>
      </w:r>
      <w:r w:rsidRPr="008377AE">
        <w:t xml:space="preserve"> S</w:t>
      </w:r>
      <w:r w:rsidR="00656C27">
        <w:t>ANTORO,</w:t>
      </w:r>
      <w:r w:rsidRPr="008377AE">
        <w:t xml:space="preserve"> 2019). Porém mesmo o processo de doação de sangue reconhecido com um ato solidário, não é uma ação recorrente na sociedade, com isso enfrenta problemas de escassez (MESQUITA </w:t>
      </w:r>
      <w:r w:rsidRPr="00C9442E">
        <w:rPr>
          <w:i/>
          <w:iCs/>
        </w:rPr>
        <w:t>et al</w:t>
      </w:r>
      <w:r w:rsidRPr="008377AE">
        <w:t>, 2021).</w:t>
      </w:r>
      <w:bookmarkEnd w:id="56"/>
    </w:p>
    <w:p w14:paraId="577286A7" w14:textId="7603EA3D" w:rsidR="00DA76B1" w:rsidRDefault="00DA76B1" w:rsidP="00DA76B1">
      <w:pPr>
        <w:pStyle w:val="Ttulo2"/>
        <w:numPr>
          <w:ilvl w:val="1"/>
          <w:numId w:val="22"/>
        </w:numPr>
      </w:pPr>
      <w:r>
        <w:t>Design Thinking</w:t>
      </w:r>
    </w:p>
    <w:p w14:paraId="52DB3965" w14:textId="77777777" w:rsidR="00317ADD" w:rsidRDefault="00CD4CBF" w:rsidP="00E3348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</w:t>
      </w:r>
      <w:r w:rsidR="002324C4">
        <w:t xml:space="preserve"> </w:t>
      </w:r>
      <w:r w:rsidR="002324C4" w:rsidRPr="005954AB">
        <w:rPr>
          <w:szCs w:val="24"/>
        </w:rPr>
        <w:t>J</w:t>
      </w:r>
      <w:r w:rsidR="002324C4">
        <w:rPr>
          <w:szCs w:val="24"/>
        </w:rPr>
        <w:t>únior</w:t>
      </w:r>
      <w:r w:rsidR="006F1371">
        <w:t xml:space="preserve"> (202</w:t>
      </w:r>
      <w:r w:rsidR="002324C4">
        <w:t>0</w:t>
      </w:r>
      <w:r w:rsidR="006F1371">
        <w:t>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</w:t>
      </w:r>
      <w:r w:rsidR="002324C4">
        <w:t xml:space="preserve"> </w:t>
      </w:r>
      <w:r w:rsidR="002324C4" w:rsidRPr="005954AB">
        <w:rPr>
          <w:szCs w:val="24"/>
        </w:rPr>
        <w:t>JÚNIOR</w:t>
      </w:r>
      <w:r w:rsidRPr="74EFF2FD">
        <w:t xml:space="preserve">, 2020). Para Brown (2018) e Brown (2008), o DT funciona como uma </w:t>
      </w:r>
      <w:r w:rsidRPr="74EFF2FD">
        <w:lastRenderedPageBreak/>
        <w:t>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</w:p>
    <w:p w14:paraId="768B49D8" w14:textId="4AC07182" w:rsidR="006D7BC9" w:rsidRDefault="00C77DD4" w:rsidP="00317ADD">
      <w:pPr>
        <w:pStyle w:val="TF-TEXTO"/>
      </w:pPr>
      <w:r w:rsidRPr="74EFF2FD">
        <w:t>Brown (2018)</w:t>
      </w:r>
      <w:r w:rsidR="0005295B">
        <w:t xml:space="preserve"> coloca que o DT</w:t>
      </w:r>
      <w:r>
        <w:t xml:space="preserve">, </w:t>
      </w:r>
      <w:r w:rsidR="009659EB">
        <w:t>pode</w:t>
      </w:r>
      <w:r w:rsidR="00CD4CBF" w:rsidRPr="74EFF2FD">
        <w:t xml:space="preserve"> ocorre</w:t>
      </w:r>
      <w:r w:rsidR="009659EB">
        <w:t>r</w:t>
      </w:r>
      <w:r w:rsidR="00CD4CBF" w:rsidRPr="74EFF2FD">
        <w:t xml:space="preserve"> em três etapas: a inspiração, a idealização e a implementação</w:t>
      </w:r>
      <w:r w:rsidR="00E34A93">
        <w:t>. N</w:t>
      </w:r>
      <w:r w:rsidR="00CD4CBF"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="00CD4CBF"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="00CD4CBF" w:rsidRPr="74EFF2FD">
        <w:t>a implementação se baseia na prototipação</w:t>
      </w:r>
      <w:r w:rsidR="00A303FA">
        <w:t xml:space="preserve"> (BROWN, 2018)</w:t>
      </w:r>
      <w:r w:rsidR="00CD4CBF" w:rsidRPr="74EFF2FD">
        <w:t xml:space="preserve">. </w:t>
      </w:r>
      <w:r w:rsidR="009659EB">
        <w:t>A</w:t>
      </w:r>
      <w:r w:rsidR="009659EB" w:rsidRPr="74EFF2FD">
        <w:t xml:space="preserve"> 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B94CDA">
        <w:t xml:space="preserve">. </w:t>
      </w:r>
    </w:p>
    <w:p w14:paraId="5F6D325C" w14:textId="7CEF5344" w:rsidR="00A317FC" w:rsidRDefault="00A317FC" w:rsidP="001F0F30">
      <w:pPr>
        <w:pStyle w:val="TF-TEXTO"/>
      </w:pPr>
      <w:r>
        <w:t>Referente as três fases relatadas por Brown</w:t>
      </w:r>
      <w:r w:rsidR="002B42EE">
        <w:t xml:space="preserve"> (2018)</w:t>
      </w:r>
      <w:r>
        <w:t>, que compõem o DT, a</w:t>
      </w:r>
      <w:r w:rsidR="002B42EE">
        <w:t xml:space="preserve"> etapa de</w:t>
      </w:r>
      <w:r w:rsidRPr="00A317FC">
        <w:t xml:space="preserve"> inspiração é </w:t>
      </w:r>
      <w:r>
        <w:t xml:space="preserve">a </w:t>
      </w:r>
      <w:r w:rsidRPr="00A317FC">
        <w:t>fase que o</w:t>
      </w:r>
      <w:r>
        <w:t xml:space="preserve"> </w:t>
      </w:r>
      <w:r w:rsidRPr="00A317FC">
        <w:t>contexto de empresa e o consumidor são avaliados minuciosamente, para que nenhuma possível oportunidade seja deixada de lado</w:t>
      </w:r>
      <w:r w:rsidR="002B42EE">
        <w:t xml:space="preserve"> </w:t>
      </w:r>
      <w:r w:rsidR="002B42EE" w:rsidRPr="00A317FC">
        <w:t>(DUARTE FILHO, 2022; MACEDO</w:t>
      </w:r>
      <w:r w:rsidR="002B42EE">
        <w:t>;</w:t>
      </w:r>
      <w:r w:rsidR="002B42EE" w:rsidRPr="00A317FC">
        <w:t xml:space="preserve"> MIGUEL</w:t>
      </w:r>
      <w:r w:rsidR="002B42EE">
        <w:t>;</w:t>
      </w:r>
      <w:r w:rsidR="002B42EE" w:rsidRPr="00A317FC">
        <w:t xml:space="preserve"> CASAROTTO FILHO, 2015)</w:t>
      </w:r>
      <w:r w:rsidRPr="00A317FC">
        <w:t xml:space="preserve">. </w:t>
      </w:r>
      <w:r w:rsidR="00DA1E1B">
        <w:t>Já a etapa</w:t>
      </w:r>
      <w:r>
        <w:t xml:space="preserve"> de </w:t>
      </w:r>
      <w:r w:rsidRPr="00A317FC">
        <w:t xml:space="preserve">idealização são atividades de geração, desenvolvimento e teste de ideias, partindo dos problemas levantados na </w:t>
      </w:r>
      <w:r>
        <w:t>etapa</w:t>
      </w:r>
      <w:r w:rsidRPr="00A317FC">
        <w:t xml:space="preserve"> anterior, gerando ideias e conceitos, que serão convertidos rapidamente em protótipos (DUARTE FILHO, 2022; MACEDO</w:t>
      </w:r>
      <w:r w:rsidR="00E33480">
        <w:t>;</w:t>
      </w:r>
      <w:r w:rsidRPr="00A317FC">
        <w:t xml:space="preserve"> MIGUEL</w:t>
      </w:r>
      <w:r w:rsidR="00E33480">
        <w:t>;</w:t>
      </w:r>
      <w:r w:rsidRPr="00A317FC">
        <w:t xml:space="preserve"> CASAROTTO FILHO, 2015). </w:t>
      </w:r>
      <w:r w:rsidR="001F0F30">
        <w:t xml:space="preserve">A última </w:t>
      </w:r>
      <w:r w:rsidR="00DA1E1B">
        <w:t>etapa que se refere</w:t>
      </w:r>
      <w:r w:rsidR="001F0F30">
        <w:t xml:space="preserve"> </w:t>
      </w:r>
      <w:r w:rsidR="00DA1E1B">
        <w:t>a</w:t>
      </w:r>
      <w:r w:rsidR="001F0F30">
        <w:t xml:space="preserve"> implementação é o momento de produção e realização, com o objetivo de melhorar as soluções e elaborar algo mais favorável para o contexto, havendo a necessidade de testar antes e assegurar se o que foi produzido é eficiente (LUZ, 2018</w:t>
      </w:r>
      <w:r w:rsidR="00E33480">
        <w:t>;</w:t>
      </w:r>
      <w:r w:rsidR="001F0F30">
        <w:t xml:space="preserve"> IDEO, 2009).</w:t>
      </w:r>
    </w:p>
    <w:p w14:paraId="0D3E70A2" w14:textId="06A86C4D" w:rsidR="0009485F" w:rsidRDefault="0009485F" w:rsidP="00337A9D">
      <w:pPr>
        <w:pStyle w:val="TF-TEXTO"/>
        <w:ind w:firstLine="567"/>
      </w:pPr>
      <w:r w:rsidRPr="0009485F">
        <w:t>Luz (2018)</w:t>
      </w:r>
      <w:r w:rsidR="00682800">
        <w:t xml:space="preserve"> </w:t>
      </w:r>
      <w:r w:rsidR="00F01A68">
        <w:t xml:space="preserve">observa </w:t>
      </w:r>
      <w:r w:rsidR="00682800">
        <w:t>que</w:t>
      </w:r>
      <w:r>
        <w:t>,</w:t>
      </w:r>
      <w:r w:rsidRPr="0009485F">
        <w:t xml:space="preserve"> o </w:t>
      </w:r>
      <w:r>
        <w:t>D</w:t>
      </w:r>
      <w:r w:rsidRPr="0009485F">
        <w:t xml:space="preserve">T é um processo criativo que tem como conceito promover a maior conexão entre as pessoas envolvidas, utilizando a inteligência coletiva a favor do objetivo. A abordagem do DT é uma abordagem centrada no ser humano que, </w:t>
      </w:r>
      <w:r w:rsidR="00682800">
        <w:t>por meio</w:t>
      </w:r>
      <w:r w:rsidRPr="0009485F">
        <w:t xml:space="preserve"> de um processo de design não linear, busca de forma contínua a inovação (LUZ, 2018). O DT se destaca por primeiramente buscar compreender e assimilar o problema, para então, elaborar ideias e soluções que possam melhorar a vida das pessoas (LUZ, 2018). </w:t>
      </w:r>
      <w:r w:rsidR="00337A9D" w:rsidRPr="0009485F">
        <w:t>F</w:t>
      </w:r>
      <w:r w:rsidR="00337A9D">
        <w:t xml:space="preserve">erreira </w:t>
      </w:r>
      <w:r w:rsidR="00337A9D" w:rsidRPr="00B05903">
        <w:rPr>
          <w:i/>
          <w:iCs/>
        </w:rPr>
        <w:t>et al</w:t>
      </w:r>
      <w:r w:rsidR="00337A9D" w:rsidRPr="00C70433">
        <w:t>. (</w:t>
      </w:r>
      <w:r w:rsidR="00337A9D" w:rsidRPr="00B05903">
        <w:t>2022</w:t>
      </w:r>
      <w:r w:rsidR="00337A9D">
        <w:t xml:space="preserve">) e </w:t>
      </w:r>
      <w:r w:rsidR="00337A9D" w:rsidRPr="0009485F">
        <w:t>C</w:t>
      </w:r>
      <w:r w:rsidR="00337A9D">
        <w:t xml:space="preserve">ardon e </w:t>
      </w:r>
      <w:r w:rsidR="00337A9D" w:rsidRPr="00E33480">
        <w:rPr>
          <w:color w:val="000000" w:themeColor="text1"/>
          <w:szCs w:val="24"/>
        </w:rPr>
        <w:t>L</w:t>
      </w:r>
      <w:r w:rsidR="00337A9D">
        <w:rPr>
          <w:color w:val="000000" w:themeColor="text1"/>
          <w:szCs w:val="24"/>
        </w:rPr>
        <w:t>eonard (</w:t>
      </w:r>
      <w:r w:rsidR="00337A9D" w:rsidRPr="0009485F">
        <w:t xml:space="preserve">2010) </w:t>
      </w:r>
      <w:r w:rsidR="00F01A68">
        <w:t xml:space="preserve">ainda </w:t>
      </w:r>
      <w:r w:rsidR="00337A9D" w:rsidRPr="0009485F">
        <w:t>menciona</w:t>
      </w:r>
      <w:r w:rsidR="00337A9D">
        <w:t>m que</w:t>
      </w:r>
      <w:r w:rsidR="00337A9D" w:rsidRPr="0009485F">
        <w:t xml:space="preserve"> o DT </w:t>
      </w:r>
      <w:r w:rsidR="00337A9D">
        <w:t xml:space="preserve">é </w:t>
      </w:r>
      <w:r w:rsidR="00337A9D" w:rsidRPr="0009485F">
        <w:t>uma ferramenta útil, que aplica o pensamento crítico e criativo para compreender, visualizar e descrever os problemas complexos ou mal estruturados, e em seguida, desenvolver abordagens práticas para resolvê-los</w:t>
      </w:r>
      <w:r w:rsidR="00337A9D">
        <w:t>.</w:t>
      </w:r>
    </w:p>
    <w:p w14:paraId="5A9DFA35" w14:textId="64BB023C" w:rsidR="00DA76B1" w:rsidRDefault="00DA76B1" w:rsidP="00DA76B1">
      <w:pPr>
        <w:pStyle w:val="Ttulo2"/>
        <w:numPr>
          <w:ilvl w:val="1"/>
          <w:numId w:val="22"/>
        </w:numPr>
      </w:pPr>
      <w:bookmarkStart w:id="57" w:name="_Ref114493417"/>
      <w:r>
        <w:t>desing de interface e Material Design</w:t>
      </w:r>
      <w:bookmarkEnd w:id="57"/>
    </w:p>
    <w:p w14:paraId="73B8DBDB" w14:textId="77777777" w:rsidR="00353F9B" w:rsidRDefault="00353F9B" w:rsidP="00353F9B">
      <w:pPr>
        <w:pStyle w:val="TF-TEXTO"/>
      </w:pPr>
      <w:r>
        <w:t>O</w:t>
      </w:r>
      <w:r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 xml:space="preserve">2011). </w:t>
      </w:r>
      <w:r>
        <w:t xml:space="preserve">Já para </w:t>
      </w:r>
      <w:r w:rsidRPr="7B953216">
        <w:t>Porto</w:t>
      </w:r>
      <w:r>
        <w:t>,</w:t>
      </w:r>
      <w:r w:rsidRPr="7B953216">
        <w:t xml:space="preserve"> </w:t>
      </w:r>
      <w:r w:rsidRPr="7B953216">
        <w:lastRenderedPageBreak/>
        <w:t>Barbosa</w:t>
      </w:r>
      <w:r>
        <w:t xml:space="preserve"> e</w:t>
      </w:r>
      <w:r w:rsidRPr="7B953216">
        <w:t xml:space="preserve"> Wangenheim</w:t>
      </w:r>
      <w:r>
        <w:t xml:space="preserve"> (</w:t>
      </w:r>
      <w:r w:rsidRPr="7B953216">
        <w:t>2018</w:t>
      </w:r>
      <w:r>
        <w:t xml:space="preserve">) e </w:t>
      </w:r>
      <w:r w:rsidRPr="7B953216">
        <w:t>Nielsen</w:t>
      </w:r>
      <w:r>
        <w:t xml:space="preserve"> (</w:t>
      </w:r>
      <w:r w:rsidRPr="7B953216">
        <w:t>1993)</w:t>
      </w:r>
      <w:r>
        <w:t>, o</w:t>
      </w:r>
      <w:r w:rsidRPr="7B953216">
        <w:t xml:space="preserve"> design de interface visa potencializar a usabilidade e a experiência do usuário, tornando a interação do usuário eficiente, efetiva e satisfatória</w:t>
      </w:r>
      <w:r>
        <w:t xml:space="preserve">. </w:t>
      </w:r>
    </w:p>
    <w:p w14:paraId="15D74318" w14:textId="77777777" w:rsidR="00353F9B" w:rsidRDefault="00353F9B" w:rsidP="00353F9B">
      <w:pPr>
        <w:pStyle w:val="TF-TEXTO"/>
      </w:pPr>
      <w:r w:rsidRPr="007F7355">
        <w:t>Atualmente a tecnologia de apoio à assistência em saúde está se tornado mais popular, por</w:t>
      </w:r>
      <w:r>
        <w:t>é</w:t>
      </w:r>
      <w:r w:rsidRPr="007F7355">
        <w:t xml:space="preserve">m nem sempre o requisito de </w:t>
      </w:r>
      <w:r>
        <w:t xml:space="preserve">design de interface </w:t>
      </w:r>
      <w:r w:rsidRPr="007F7355">
        <w:t xml:space="preserve">tem sido valorizado nas etapas de avaliação de </w:t>
      </w:r>
      <w:r>
        <w:t>aplicativo</w:t>
      </w:r>
      <w:r w:rsidRPr="007F7355">
        <w:t xml:space="preserve"> e projeto</w:t>
      </w:r>
      <w:r>
        <w:t xml:space="preserve"> </w:t>
      </w:r>
      <w:r w:rsidRPr="007F7355">
        <w:t xml:space="preserve">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2022). Um </w:t>
      </w:r>
      <w:r>
        <w:t>aplicativo</w:t>
      </w:r>
      <w:r w:rsidRPr="007F7355">
        <w:t xml:space="preserve"> além de ser funcional deve ter uma boa usabilidade e comunicabilidade, que são os principais requisitos para a construção de um sistema digital 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2022; NIELSEN, 1994).  </w:t>
      </w:r>
      <w:r>
        <w:t>Para</w:t>
      </w:r>
      <w:r w:rsidRPr="007F7355">
        <w:t xml:space="preserve"> Vasconcelos</w:t>
      </w:r>
      <w:r>
        <w:t xml:space="preserve"> (</w:t>
      </w:r>
      <w:r w:rsidRPr="007F7355">
        <w:t>2021</w:t>
      </w:r>
      <w:r>
        <w:t xml:space="preserve">) e </w:t>
      </w:r>
      <w:r w:rsidRPr="007F7355">
        <w:t>Si</w:t>
      </w:r>
      <w:r>
        <w:t>l</w:t>
      </w:r>
      <w:r w:rsidRPr="007F7355">
        <w:t>vino</w:t>
      </w:r>
      <w:r>
        <w:t xml:space="preserve"> e</w:t>
      </w:r>
      <w:r w:rsidRPr="007F7355">
        <w:t xml:space="preserve"> Abrahão</w:t>
      </w:r>
      <w:r>
        <w:t xml:space="preserve"> (</w:t>
      </w:r>
      <w:r w:rsidRPr="007F7355">
        <w:t>2003)</w:t>
      </w:r>
      <w:r>
        <w:t xml:space="preserve">, </w:t>
      </w:r>
      <w:r w:rsidRPr="007F7355">
        <w:t>a usabilidade, aferida pelos critérios ergonômicos e de funcionalidade, indica</w:t>
      </w:r>
      <w:r>
        <w:t>m</w:t>
      </w:r>
      <w:r w:rsidRPr="007F7355">
        <w:t xml:space="preserve"> o grau de facilidade que a página oferece ao ser acessada. Se a usabilidade for aplicada de forma correta, ela pode contribuir para aprimorar a interação do usuário com o ambiente informacional</w:t>
      </w:r>
      <w:r>
        <w:t>, melhorando o design das interfaces desenvolvidas e seu uso</w:t>
      </w:r>
      <w:r w:rsidRPr="007F7355">
        <w:t xml:space="preserve"> (VASCONCELOS, 2021; S</w:t>
      </w:r>
      <w:r>
        <w:t>IL</w:t>
      </w:r>
      <w:r w:rsidRPr="007F7355">
        <w:t>VINO</w:t>
      </w:r>
      <w:r>
        <w:t>;</w:t>
      </w:r>
      <w:r w:rsidRPr="007F7355">
        <w:t xml:space="preserve"> ABRAHÃO, 2003).</w:t>
      </w:r>
    </w:p>
    <w:p w14:paraId="7E359DCC" w14:textId="77777777" w:rsidR="00353F9B" w:rsidRDefault="00353F9B" w:rsidP="00353F9B">
      <w:pPr>
        <w:pStyle w:val="TF-TEXTO"/>
      </w:pPr>
      <w:r w:rsidRPr="7B953216">
        <w:t>Google (2017) complementa que o design de interface com uma boa usabilidade pode ser orientado por guias de estilo, como o Material Design</w:t>
      </w:r>
      <w:r>
        <w:t xml:space="preserve"> (MD)</w:t>
      </w:r>
      <w:r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  <w:r>
        <w:t xml:space="preserve"> Segundo Oliveira (2022), o MD foi desenvolvido p</w:t>
      </w:r>
      <w:r w:rsidRPr="005C11C6">
        <w:t xml:space="preserve">ara melhorar a </w:t>
      </w:r>
      <w:r>
        <w:t>i</w:t>
      </w:r>
      <w:r w:rsidRPr="005C11C6">
        <w:t>nteratividade humano-computador e tornar a experiência mais intuitiva</w:t>
      </w:r>
      <w:r>
        <w:t xml:space="preserve">. </w:t>
      </w:r>
    </w:p>
    <w:p w14:paraId="66974186" w14:textId="09568B26" w:rsidR="005131A3" w:rsidRDefault="00353F9B" w:rsidP="00353F9B">
      <w:pPr>
        <w:pStyle w:val="TF-TEXTO"/>
      </w:pPr>
      <w:r>
        <w:t xml:space="preserve">O MD </w:t>
      </w:r>
      <w:r w:rsidRPr="005C11C6">
        <w:t xml:space="preserve">é um sistema adaptável que contempla diretrizes, componentes e ferramentas que suportam as melhores práticas de design de interface do usuário (OLIVEIRA, 2022). O </w:t>
      </w:r>
      <w:r>
        <w:t>MD</w:t>
      </w:r>
      <w:r w:rsidRPr="005C11C6">
        <w:t xml:space="preserve"> tem seu código-fonte aberto e simplifica a colaboração entre designers e desenvolvedores, além de auxiliar equipes a criarem produtos visualmente bonitos rapidamente e iterações de alta qualidade para Android, iOS, Flutter e Web (OLIVEIRA, 2022).</w:t>
      </w:r>
      <w:r>
        <w:t xml:space="preserve"> </w:t>
      </w:r>
      <w:r w:rsidRPr="00621E4B">
        <w:t>O Material Design adapta-se ao tamanho de tela e mantém elementos de forma consistente em qualquer dispositivo acessado (MATERIAL DESIGN, 2022).</w:t>
      </w:r>
      <w:r>
        <w:t xml:space="preserve"> </w:t>
      </w:r>
      <w:r w:rsidRPr="00621E4B">
        <w:t xml:space="preserve">Os elementos do sistema responsivo são formados por colunas, margens e os </w:t>
      </w:r>
      <w:r w:rsidRPr="00621E4B">
        <w:rPr>
          <w:i/>
          <w:iCs/>
        </w:rPr>
        <w:t>gutters</w:t>
      </w:r>
      <w:r w:rsidRPr="00621E4B">
        <w:t>, que é o espaço entre as colunas e é responsável em auxiliar a separação de conteúdo</w:t>
      </w:r>
      <w:r>
        <w:t xml:space="preserve"> </w:t>
      </w:r>
      <w:r w:rsidRPr="00621E4B">
        <w:t>(MATERIAL DESIGN, 2022</w:t>
      </w:r>
      <w:r>
        <w:t>).</w:t>
      </w:r>
    </w:p>
    <w:p w14:paraId="0577F503" w14:textId="61F81A61" w:rsidR="004C143E" w:rsidRPr="00E45A85" w:rsidRDefault="00336CC0" w:rsidP="004B6B1D">
      <w:pPr>
        <w:pStyle w:val="TF-refernciasbibliogrficasTTULO"/>
        <w:rPr>
          <w:lang w:val="en-US"/>
        </w:rPr>
      </w:pPr>
      <w:r w:rsidRPr="00E45A85">
        <w:rPr>
          <w:lang w:val="en-US"/>
        </w:rPr>
        <w:lastRenderedPageBreak/>
        <w:t>Referências</w:t>
      </w:r>
    </w:p>
    <w:p w14:paraId="2AD914DC" w14:textId="392683EB" w:rsidR="00693420" w:rsidRDefault="004C143E" w:rsidP="0058465B">
      <w:pPr>
        <w:rPr>
          <w:color w:val="000000" w:themeColor="text1"/>
        </w:rPr>
      </w:pPr>
      <w:r w:rsidRPr="00E45A85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159FAB23" w14:textId="77777777" w:rsidR="00693420" w:rsidRPr="005954AB" w:rsidRDefault="00693420" w:rsidP="0068121E">
      <w:pPr>
        <w:rPr>
          <w:color w:val="000000" w:themeColor="text1"/>
        </w:rPr>
      </w:pPr>
    </w:p>
    <w:p w14:paraId="3592B4CF" w14:textId="77777777" w:rsidR="007F147C" w:rsidRDefault="0068121E" w:rsidP="0058465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>. 2022. 116 f. Trabalho de Conclusão de Curso (Graduação em Engenharia de Produção) - Universidade Federal Fluminense, Niterói, 2022</w:t>
      </w:r>
      <w:r w:rsidR="00E0498B">
        <w:rPr>
          <w:color w:val="000000" w:themeColor="text1"/>
          <w:szCs w:val="24"/>
        </w:rPr>
        <w:t>.</w:t>
      </w:r>
    </w:p>
    <w:p w14:paraId="3DB743C5" w14:textId="6A562C8A" w:rsidR="007F147C" w:rsidRPr="00E45A85" w:rsidRDefault="00E0498B" w:rsidP="007F147C">
      <w:pPr>
        <w:pStyle w:val="TF-refernciasITEM"/>
        <w:rPr>
          <w:lang w:val="en-US"/>
        </w:rPr>
      </w:pPr>
      <w:r>
        <w:t xml:space="preserve">BENYON, D. </w:t>
      </w:r>
      <w:r w:rsidRPr="00E06FCC">
        <w:rPr>
          <w:b/>
          <w:bCs/>
        </w:rPr>
        <w:t>Interação Humano-Computador</w:t>
      </w:r>
      <w:r>
        <w:t xml:space="preserve">. </w:t>
      </w:r>
      <w:r w:rsidRPr="00E45A85">
        <w:rPr>
          <w:lang w:val="en-US"/>
        </w:rPr>
        <w:t>Pearson Prentice Hall, 2011.</w:t>
      </w:r>
    </w:p>
    <w:p w14:paraId="2EE86ADF" w14:textId="30534069" w:rsidR="00B553EC" w:rsidRPr="00E45A85" w:rsidRDefault="00E16272" w:rsidP="008D2847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lang w:val="en-US"/>
        </w:rPr>
        <w:t xml:space="preserve">BRASIL, Agência. </w:t>
      </w:r>
      <w:r w:rsidRPr="00E06FCC">
        <w:rPr>
          <w:b/>
          <w:bCs/>
        </w:rPr>
        <w:t>Doação de sangue</w:t>
      </w:r>
      <w:r w:rsidRPr="00E16272">
        <w:t xml:space="preserve">: 1,8% da população brasileira doa sangue; meta </w:t>
      </w:r>
      <w:r w:rsidR="00181E5D">
        <w:t xml:space="preserve">da OMS </w:t>
      </w:r>
      <w:r w:rsidRPr="00E16272">
        <w:t>é</w:t>
      </w:r>
      <w:r w:rsidR="00181E5D">
        <w:t xml:space="preserve"> </w:t>
      </w:r>
      <w:r w:rsidRPr="00E16272">
        <w:t>3%</w:t>
      </w:r>
      <w:r w:rsidR="00181E5D">
        <w:t xml:space="preserve">, </w:t>
      </w:r>
      <w:r w:rsidR="00181E5D" w:rsidRPr="00181E5D">
        <w:rPr>
          <w:color w:val="000000" w:themeColor="text1"/>
          <w:szCs w:val="24"/>
        </w:rPr>
        <w:t>Brasília</w:t>
      </w:r>
      <w:r w:rsidR="00181E5D">
        <w:rPr>
          <w:color w:val="000000" w:themeColor="text1"/>
          <w:szCs w:val="24"/>
        </w:rPr>
        <w:t xml:space="preserve"> (DF)</w:t>
      </w:r>
      <w:r w:rsidR="00181E5D">
        <w:t>,</w:t>
      </w:r>
      <w:r w:rsidR="0058465B">
        <w:t xml:space="preserve"> </w:t>
      </w:r>
      <w:r>
        <w:t>2017.</w:t>
      </w:r>
      <w:r w:rsidR="0058465B">
        <w:t xml:space="preserve"> </w:t>
      </w:r>
      <w:r w:rsidRPr="005954AB">
        <w:rPr>
          <w:color w:val="000000" w:themeColor="text1"/>
          <w:szCs w:val="24"/>
        </w:rPr>
        <w:t>Disponível</w:t>
      </w:r>
      <w:r w:rsidR="0058465B">
        <w:rPr>
          <w:color w:val="000000" w:themeColor="text1"/>
          <w:szCs w:val="24"/>
        </w:rPr>
        <w:t xml:space="preserve"> </w:t>
      </w:r>
      <w:r w:rsidRPr="005954AB">
        <w:rPr>
          <w:color w:val="000000" w:themeColor="text1"/>
          <w:szCs w:val="24"/>
        </w:rPr>
        <w:t>em:</w:t>
      </w:r>
      <w:r w:rsidR="00181E5D">
        <w:rPr>
          <w:color w:val="000000" w:themeColor="text1"/>
          <w:szCs w:val="24"/>
        </w:rPr>
        <w:t xml:space="preserve"> </w:t>
      </w:r>
      <w:hyperlink r:id="rId15" w:history="1">
        <w:r w:rsidR="0058465B" w:rsidRPr="0058465B">
          <w:rPr>
            <w:rStyle w:val="Hyperlink"/>
            <w:noProof w:val="0"/>
            <w:color w:val="000000" w:themeColor="text1"/>
          </w:rPr>
          <w:t>https://agenciabrasil.ebc.com.br/geral/noticia/2017-06/doacao-de-sangue-18-da-populacao-brasileira-doa-sangue-meta-da-oms-e-3</w:t>
        </w:r>
      </w:hyperlink>
      <w:r>
        <w:t xml:space="preserve">. </w:t>
      </w:r>
      <w:r w:rsidRPr="00E45A85">
        <w:rPr>
          <w:color w:val="000000" w:themeColor="text1"/>
          <w:szCs w:val="24"/>
          <w:lang w:val="en-US"/>
        </w:rPr>
        <w:t>Acesso em: 16 nov. 2022.</w:t>
      </w:r>
    </w:p>
    <w:p w14:paraId="3AFE86C5" w14:textId="77777777" w:rsidR="00181E5D" w:rsidRPr="00E45A85" w:rsidRDefault="00181E5D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</w:p>
    <w:p w14:paraId="5A5CB1B9" w14:textId="574FE3F1" w:rsidR="007F147C" w:rsidRPr="00E45A85" w:rsidRDefault="00336CC0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  <w:r w:rsidRPr="00E45A85">
        <w:rPr>
          <w:color w:val="000000" w:themeColor="text1"/>
          <w:shd w:val="clear" w:color="auto" w:fill="FFFFFF"/>
          <w:lang w:val="en-US"/>
        </w:rPr>
        <w:t>BROWN, T. Design thinking</w:t>
      </w:r>
      <w:r w:rsidRPr="00E45A85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E45A85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43612732" w14:textId="77777777" w:rsidR="007F147C" w:rsidRDefault="00336CC0" w:rsidP="007F147C">
      <w:pPr>
        <w:pStyle w:val="TF-refernciasITEM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63349F0B" w14:textId="77777777" w:rsidR="007F147C" w:rsidRPr="00E45A85" w:rsidRDefault="00336CC0" w:rsidP="00D00F2B">
      <w:pPr>
        <w:pStyle w:val="TF-refernciasITEM"/>
        <w:rPr>
          <w:color w:val="000000" w:themeColor="text1"/>
          <w:szCs w:val="24"/>
          <w:lang w:val="en-US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E45A85">
        <w:rPr>
          <w:b/>
          <w:bCs/>
          <w:color w:val="000000" w:themeColor="text1"/>
          <w:lang w:val="en-US"/>
        </w:rPr>
        <w:t>Convenit Internacional</w:t>
      </w:r>
      <w:r w:rsidRPr="00E45A85">
        <w:rPr>
          <w:color w:val="000000" w:themeColor="text1"/>
          <w:lang w:val="en-US"/>
        </w:rPr>
        <w:t>,</w:t>
      </w:r>
      <w:r w:rsidR="00240200" w:rsidRPr="00E45A85">
        <w:rPr>
          <w:color w:val="000000" w:themeColor="text1"/>
          <w:lang w:val="en-US"/>
        </w:rPr>
        <w:t xml:space="preserve"> São Paulo,</w:t>
      </w:r>
      <w:r w:rsidRPr="00E45A85">
        <w:rPr>
          <w:color w:val="000000" w:themeColor="text1"/>
          <w:lang w:val="en-US"/>
        </w:rPr>
        <w:t xml:space="preserve"> v. 31, </w:t>
      </w:r>
      <w:r w:rsidR="00240200" w:rsidRPr="00E45A85">
        <w:rPr>
          <w:color w:val="000000" w:themeColor="text1"/>
          <w:lang w:val="en-US"/>
        </w:rPr>
        <w:t>p.101-111,</w:t>
      </w:r>
      <w:r w:rsidR="00240200" w:rsidRPr="00E45A85" w:rsidDel="00240200">
        <w:rPr>
          <w:color w:val="000000" w:themeColor="text1"/>
          <w:lang w:val="en-US"/>
        </w:rPr>
        <w:t xml:space="preserve"> </w:t>
      </w:r>
      <w:r w:rsidR="00240200" w:rsidRPr="00E45A85">
        <w:rPr>
          <w:color w:val="000000" w:themeColor="text1"/>
          <w:lang w:val="en-US"/>
        </w:rPr>
        <w:t>set.</w:t>
      </w:r>
      <w:r w:rsidRPr="00E45A85">
        <w:rPr>
          <w:color w:val="000000" w:themeColor="text1"/>
          <w:lang w:val="en-US"/>
        </w:rPr>
        <w:t xml:space="preserve"> 2019.</w:t>
      </w:r>
    </w:p>
    <w:p w14:paraId="17D1B9F3" w14:textId="54632D49" w:rsidR="00C2555E" w:rsidRDefault="00C2555E" w:rsidP="00D00F2B">
      <w:pPr>
        <w:pStyle w:val="TF-refernciasITEM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CARDON, E. C.; LEONARD, S. Unleashing design: Planning and the art of battle command. </w:t>
      </w:r>
      <w:r w:rsidRPr="00C2555E">
        <w:rPr>
          <w:b/>
          <w:bCs/>
          <w:color w:val="000000" w:themeColor="text1"/>
          <w:szCs w:val="24"/>
        </w:rPr>
        <w:t>Military Review</w:t>
      </w:r>
      <w:r w:rsidRPr="00C2555E">
        <w:rPr>
          <w:color w:val="000000" w:themeColor="text1"/>
          <w:szCs w:val="24"/>
        </w:rPr>
        <w:t>, v. 90, n; 2, p. 2-12, 2010.</w:t>
      </w:r>
    </w:p>
    <w:p w14:paraId="62433284" w14:textId="31A72A7E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 xml:space="preserve">Revisão bibliográfica das características </w:t>
      </w:r>
      <w:proofErr w:type="gramStart"/>
      <w:r w:rsidRPr="00D00F2B">
        <w:rPr>
          <w:b/>
          <w:bCs/>
          <w:color w:val="000000" w:themeColor="text1"/>
          <w:szCs w:val="24"/>
        </w:rPr>
        <w:t>sócio demográficas</w:t>
      </w:r>
      <w:proofErr w:type="gramEnd"/>
      <w:r w:rsidRPr="00D00F2B">
        <w:rPr>
          <w:b/>
          <w:bCs/>
          <w:color w:val="000000" w:themeColor="text1"/>
          <w:szCs w:val="24"/>
        </w:rPr>
        <w:t xml:space="preserve">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446ED138" w14:textId="77777777" w:rsidR="00C54681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299C54CE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6C87E0A6" w14:textId="71E1C58D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C637DD">
        <w:rPr>
          <w:color w:val="000000" w:themeColor="text1"/>
          <w:szCs w:val="24"/>
        </w:rPr>
        <w:t xml:space="preserve">DUARTE FILHO, José Carlos da Silva. </w:t>
      </w:r>
      <w:r w:rsidRPr="00E06FCC">
        <w:rPr>
          <w:b/>
          <w:bCs/>
          <w:color w:val="000000" w:themeColor="text1"/>
          <w:szCs w:val="24"/>
        </w:rPr>
        <w:t>User Journey Blueprint</w:t>
      </w:r>
      <w:r w:rsidRPr="00C637DD">
        <w:rPr>
          <w:color w:val="000000" w:themeColor="text1"/>
          <w:szCs w:val="24"/>
        </w:rPr>
        <w:t xml:space="preserve"> </w:t>
      </w:r>
      <w:r w:rsidRPr="00E06FCC">
        <w:rPr>
          <w:b/>
          <w:bCs/>
          <w:color w:val="000000" w:themeColor="text1"/>
          <w:szCs w:val="24"/>
        </w:rPr>
        <w:t>(UJB)</w:t>
      </w:r>
      <w:r w:rsidRPr="00C637DD">
        <w:rPr>
          <w:color w:val="000000" w:themeColor="text1"/>
          <w:szCs w:val="24"/>
        </w:rPr>
        <w:t>: uma técnica de Design Thinking para a especificação de cenários em projetos de desenvolvimento de software. 2022. 206 f. Dissertação (Mestrado em Informática) - Universidade Federal do Amazonas, Manaus (AM), 2022.</w:t>
      </w:r>
    </w:p>
    <w:p w14:paraId="7D6495B9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2BA9D752" w14:textId="64DE83DF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B05903">
        <w:rPr>
          <w:color w:val="000000" w:themeColor="text1"/>
          <w:szCs w:val="24"/>
        </w:rPr>
        <w:t xml:space="preserve">FERREIRA, Emily Nascimento Souza </w:t>
      </w:r>
      <w:r w:rsidRPr="00B05903">
        <w:rPr>
          <w:i/>
          <w:iCs/>
          <w:color w:val="000000" w:themeColor="text1"/>
          <w:szCs w:val="24"/>
        </w:rPr>
        <w:t>et al</w:t>
      </w:r>
      <w:r w:rsidRPr="00B05903">
        <w:rPr>
          <w:color w:val="000000" w:themeColor="text1"/>
          <w:szCs w:val="24"/>
        </w:rPr>
        <w:t xml:space="preserve">. </w:t>
      </w:r>
      <w:r w:rsidRPr="00E06FCC">
        <w:rPr>
          <w:b/>
          <w:bCs/>
          <w:color w:val="000000" w:themeColor="text1"/>
          <w:szCs w:val="24"/>
        </w:rPr>
        <w:t>O uso do design thinking no processo de prototipagem de um aplicativo para coleta seletiva</w:t>
      </w:r>
      <w:r w:rsidRPr="00B05903">
        <w:rPr>
          <w:color w:val="000000" w:themeColor="text1"/>
          <w:szCs w:val="24"/>
        </w:rPr>
        <w:t>. Trabalho de Conclusão de Curso, Universidade Católica do Salvador. 2022.</w:t>
      </w:r>
    </w:p>
    <w:p w14:paraId="4775DCAD" w14:textId="77777777" w:rsidR="00E06FCC" w:rsidRDefault="00E06FCC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3CCB551" w14:textId="0F9FAA73" w:rsidR="00B05903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>G</w:t>
      </w:r>
      <w:r>
        <w:rPr>
          <w:color w:val="000000" w:themeColor="text1"/>
          <w:szCs w:val="24"/>
        </w:rPr>
        <w:t>ASPAR</w:t>
      </w:r>
      <w:r w:rsidRPr="007F7355">
        <w:rPr>
          <w:color w:val="000000" w:themeColor="text1"/>
          <w:szCs w:val="24"/>
        </w:rPr>
        <w:t xml:space="preserve">, J. </w:t>
      </w:r>
      <w:r w:rsidRPr="007F7355">
        <w:rPr>
          <w:i/>
          <w:iCs/>
          <w:color w:val="000000" w:themeColor="text1"/>
          <w:szCs w:val="24"/>
        </w:rPr>
        <w:t>et al</w:t>
      </w:r>
      <w:r w:rsidRPr="007F7355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CB0F21">
        <w:rPr>
          <w:color w:val="000000" w:themeColor="text1"/>
          <w:szCs w:val="24"/>
        </w:rPr>
        <w:t xml:space="preserve">Avaliação de usabilidade do aplicativo Preemie Care. </w:t>
      </w:r>
      <w:r w:rsidRPr="00CB0F21">
        <w:rPr>
          <w:b/>
          <w:bCs/>
          <w:color w:val="000000" w:themeColor="text1"/>
          <w:szCs w:val="24"/>
        </w:rPr>
        <w:t xml:space="preserve">Revista </w:t>
      </w:r>
      <w:r w:rsidRPr="00E06FCC">
        <w:rPr>
          <w:b/>
          <w:bCs/>
          <w:color w:val="000000" w:themeColor="text1"/>
          <w:szCs w:val="24"/>
        </w:rPr>
        <w:t>de Saúde Digital e Tecnologias Educacionais</w:t>
      </w:r>
      <w:r w:rsidRPr="007F7355">
        <w:rPr>
          <w:color w:val="000000" w:themeColor="text1"/>
          <w:szCs w:val="24"/>
        </w:rPr>
        <w:t xml:space="preserve"> [online], volume 7, n. 1. Editor responsável: Luiz </w:t>
      </w:r>
      <w:r w:rsidRPr="007F7355">
        <w:rPr>
          <w:color w:val="000000" w:themeColor="text1"/>
          <w:szCs w:val="24"/>
        </w:rPr>
        <w:lastRenderedPageBreak/>
        <w:t>Roberto de Oliveira. Fortaleza, fluxo contínuo, p.135-148. jun. 2022. Disponível em: http://periodicos.ufc.br/resdite/index. Acesso em</w:t>
      </w:r>
      <w:r>
        <w:rPr>
          <w:color w:val="000000" w:themeColor="text1"/>
          <w:szCs w:val="24"/>
        </w:rPr>
        <w:t xml:space="preserve">: </w:t>
      </w:r>
      <w:r w:rsidRPr="007F7355">
        <w:rPr>
          <w:color w:val="000000" w:themeColor="text1"/>
          <w:szCs w:val="24"/>
        </w:rPr>
        <w:t>21</w:t>
      </w:r>
      <w:r>
        <w:rPr>
          <w:color w:val="000000" w:themeColor="text1"/>
          <w:szCs w:val="24"/>
        </w:rPr>
        <w:t xml:space="preserve"> nov. </w:t>
      </w:r>
      <w:r w:rsidRPr="007F7355">
        <w:rPr>
          <w:color w:val="000000" w:themeColor="text1"/>
          <w:szCs w:val="24"/>
        </w:rPr>
        <w:t>2022.</w:t>
      </w:r>
    </w:p>
    <w:p w14:paraId="69FC838C" w14:textId="77777777" w:rsidR="007F7355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8F499A6" w14:textId="03F85C60" w:rsidR="00336CC0" w:rsidRDefault="00336CC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GOOGLE. </w:t>
      </w:r>
      <w:r w:rsidRPr="00E45A85">
        <w:rPr>
          <w:b/>
          <w:color w:val="000000" w:themeColor="text1"/>
          <w:szCs w:val="24"/>
          <w:lang w:val="en-US"/>
        </w:rPr>
        <w:t>Introduction - Material Design</w:t>
      </w:r>
      <w:r w:rsidRPr="00E45A85">
        <w:rPr>
          <w:color w:val="000000" w:themeColor="text1"/>
          <w:szCs w:val="24"/>
          <w:lang w:val="en-US"/>
        </w:rPr>
        <w:t xml:space="preserve">. [s.1.], 2017. </w:t>
      </w:r>
      <w:r w:rsidRPr="005954AB">
        <w:rPr>
          <w:color w:val="000000" w:themeColor="text1"/>
          <w:szCs w:val="24"/>
        </w:rPr>
        <w:t xml:space="preserve">Disponível em: </w:t>
      </w:r>
      <w:hyperlink r:id="rId16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0E49D084" w14:textId="77777777" w:rsidR="00E33480" w:rsidRDefault="00E3348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18E1EEBE" w14:textId="36CC89A3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ED0E10">
        <w:rPr>
          <w:szCs w:val="24"/>
          <w:lang w:val="en-US"/>
        </w:rPr>
        <w:t xml:space="preserve">IDEO. </w:t>
      </w:r>
      <w:r w:rsidRPr="00ED0E10">
        <w:rPr>
          <w:b/>
          <w:bCs/>
          <w:szCs w:val="24"/>
          <w:lang w:val="en-US"/>
        </w:rPr>
        <w:t>Human Centered Design Toolkit</w:t>
      </w:r>
      <w:r w:rsidR="00CB0F21" w:rsidRPr="00ED0E10">
        <w:rPr>
          <w:szCs w:val="24"/>
          <w:lang w:val="en-US"/>
        </w:rPr>
        <w:t xml:space="preserve">. </w:t>
      </w:r>
      <w:r w:rsidR="00CB0F21" w:rsidRPr="00CB0F21">
        <w:rPr>
          <w:szCs w:val="24"/>
        </w:rPr>
        <w:t>[s.1.</w:t>
      </w:r>
      <w:proofErr w:type="gramStart"/>
      <w:r w:rsidR="00CB0F21" w:rsidRPr="00CB0F21">
        <w:rPr>
          <w:szCs w:val="24"/>
        </w:rPr>
        <w:t xml:space="preserve">], </w:t>
      </w:r>
      <w:r w:rsidRPr="00C637DD">
        <w:rPr>
          <w:szCs w:val="24"/>
        </w:rPr>
        <w:t xml:space="preserve"> 2009</w:t>
      </w:r>
      <w:proofErr w:type="gramEnd"/>
      <w:r w:rsidRPr="00C637DD">
        <w:rPr>
          <w:szCs w:val="24"/>
        </w:rPr>
        <w:t xml:space="preserve">. Disponível em: </w:t>
      </w:r>
      <w:hyperlink r:id="rId17" w:history="1">
        <w:r w:rsidRPr="00C637DD">
          <w:rPr>
            <w:rStyle w:val="Hyperlink"/>
            <w:noProof w:val="0"/>
            <w:color w:val="000000" w:themeColor="text1"/>
            <w:szCs w:val="24"/>
          </w:rPr>
          <w:t>https://www.ideo.com/post/design-kit</w:t>
        </w:r>
      </w:hyperlink>
      <w:r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18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7F494810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51410031" w14:textId="03E8E691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B05903">
        <w:rPr>
          <w:szCs w:val="24"/>
        </w:rPr>
        <w:t xml:space="preserve">LUZ, F. G. da. </w:t>
      </w:r>
      <w:r w:rsidRPr="00E06FCC">
        <w:rPr>
          <w:b/>
          <w:bCs/>
          <w:szCs w:val="24"/>
        </w:rPr>
        <w:t>Empreendedorismo e design thinking</w:t>
      </w:r>
      <w:r w:rsidRPr="00B05903">
        <w:rPr>
          <w:szCs w:val="24"/>
        </w:rPr>
        <w:t>: um estudo sobre a articulação da etapa inicial dos processos de design thinking com as etapas iniciais de novos empreendimentos. 2018. 129 f. Dissertação (Mestrado em Design) – Programa de Pós-Graduação em Design, Universidade do Vale do Rio dos Sinos, Porto Alegre, 2018.</w:t>
      </w:r>
    </w:p>
    <w:p w14:paraId="5DB500B4" w14:textId="77777777" w:rsidR="00C637DD" w:rsidRPr="005954AB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022A04F4" w14:textId="064F6CB7" w:rsidR="004F408A" w:rsidRDefault="004F408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1B69C4">
        <w:rPr>
          <w:szCs w:val="24"/>
        </w:rPr>
        <w:t xml:space="preserve">MACEDO, M. A.; MIGUEL, P. A. C.; </w:t>
      </w:r>
      <w:r w:rsidRPr="00C637DD">
        <w:rPr>
          <w:szCs w:val="24"/>
        </w:rPr>
        <w:t>C</w:t>
      </w:r>
      <w:r>
        <w:rPr>
          <w:szCs w:val="24"/>
        </w:rPr>
        <w:t>ASAROTTO</w:t>
      </w:r>
      <w:r w:rsidRPr="001B69C4">
        <w:rPr>
          <w:szCs w:val="24"/>
        </w:rPr>
        <w:t xml:space="preserve"> FILHO, N. A Caracterização do Design Thinking como um Modelo de Inovação. </w:t>
      </w:r>
      <w:r w:rsidRPr="001B69C4">
        <w:rPr>
          <w:b/>
          <w:bCs/>
          <w:szCs w:val="24"/>
        </w:rPr>
        <w:t>RAI Revista de Administração e Inovação</w:t>
      </w:r>
      <w:r w:rsidRPr="001B69C4">
        <w:rPr>
          <w:szCs w:val="24"/>
        </w:rPr>
        <w:t>, v. 12, n. 3, p. 157–182, 1 jul. 2015</w:t>
      </w:r>
      <w:r w:rsidR="00C637DD" w:rsidRPr="00C637DD">
        <w:rPr>
          <w:szCs w:val="24"/>
        </w:rPr>
        <w:t>.</w:t>
      </w:r>
    </w:p>
    <w:p w14:paraId="300A5870" w14:textId="77777777" w:rsidR="00F01A68" w:rsidRDefault="00F01A68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792000" w14:textId="01DAE661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E45A85">
        <w:rPr>
          <w:szCs w:val="24"/>
          <w:lang w:val="en-US"/>
        </w:rPr>
        <w:t xml:space="preserve">MATERIAL DESIGN. </w:t>
      </w:r>
      <w:r w:rsidRPr="00E45A85">
        <w:rPr>
          <w:b/>
          <w:bCs/>
          <w:szCs w:val="24"/>
          <w:lang w:val="en-US"/>
        </w:rPr>
        <w:t>Material Design</w:t>
      </w:r>
      <w:r w:rsidRPr="00E45A85">
        <w:rPr>
          <w:szCs w:val="24"/>
          <w:lang w:val="en-US"/>
        </w:rPr>
        <w:t xml:space="preserve">. Responsive layout grid, 2022. </w:t>
      </w:r>
      <w:r w:rsidRPr="004837B3">
        <w:rPr>
          <w:szCs w:val="24"/>
        </w:rPr>
        <w:t>Disponível em:</w:t>
      </w:r>
      <w:r w:rsidRPr="00621E4B">
        <w:t xml:space="preserve"> </w:t>
      </w:r>
      <w:hyperlink r:id="rId18" w:anchor="columns-gutters-and-ma" w:history="1">
        <w:r w:rsidRPr="00621E4B">
          <w:rPr>
            <w:rStyle w:val="Hyperlink"/>
            <w:noProof w:val="0"/>
            <w:color w:val="000000" w:themeColor="text1"/>
            <w:szCs w:val="24"/>
          </w:rPr>
          <w:t>https://material.io/design/layout/responsive-layout-grid.html#columns-gutters-and-ma</w:t>
        </w:r>
      </w:hyperlink>
      <w:r w:rsidRPr="00621E4B"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4837B3">
        <w:rPr>
          <w:szCs w:val="24"/>
        </w:rPr>
        <w:t xml:space="preserve">Acesso em: </w:t>
      </w:r>
      <w:r>
        <w:rPr>
          <w:szCs w:val="24"/>
        </w:rPr>
        <w:t>27</w:t>
      </w:r>
      <w:r w:rsidRPr="004837B3">
        <w:rPr>
          <w:szCs w:val="24"/>
        </w:rPr>
        <w:t xml:space="preserve"> </w:t>
      </w:r>
      <w:r>
        <w:rPr>
          <w:szCs w:val="24"/>
        </w:rPr>
        <w:t>nov</w:t>
      </w:r>
      <w:r w:rsidRPr="004837B3">
        <w:rPr>
          <w:szCs w:val="24"/>
        </w:rPr>
        <w:t>. 2022</w:t>
      </w:r>
      <w:r>
        <w:rPr>
          <w:szCs w:val="24"/>
        </w:rPr>
        <w:t>.</w:t>
      </w:r>
    </w:p>
    <w:p w14:paraId="655B49E4" w14:textId="77777777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0187CF3B" w14:textId="2558AA15" w:rsidR="00B9495F" w:rsidRDefault="00336CC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1554FBD7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3AAD1A4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693420">
        <w:rPr>
          <w:szCs w:val="24"/>
        </w:rPr>
        <w:t xml:space="preserve">MESQUITA, Nanci Felix </w:t>
      </w:r>
      <w:r w:rsidRPr="00693420">
        <w:rPr>
          <w:i/>
          <w:iCs/>
          <w:szCs w:val="24"/>
        </w:rPr>
        <w:t>et al</w:t>
      </w:r>
      <w:r w:rsidRPr="00693420">
        <w:rPr>
          <w:szCs w:val="24"/>
        </w:rPr>
        <w:t xml:space="preserve">. Dificuldades e estratégias relacionadas com a doação de sangue em um serviço de hemoterapia. </w:t>
      </w:r>
      <w:r w:rsidRPr="00E06FCC">
        <w:rPr>
          <w:b/>
          <w:bCs/>
          <w:szCs w:val="24"/>
        </w:rPr>
        <w:t>Revista RENE</w:t>
      </w:r>
      <w:r w:rsidRPr="00693420">
        <w:rPr>
          <w:szCs w:val="24"/>
        </w:rPr>
        <w:t>: Revista da Rede de Enfermagem do Nordeste. Vol. 22, e70830 (2021), p. 1-9, 2021.</w:t>
      </w:r>
    </w:p>
    <w:p w14:paraId="53D2D562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2203932E" w14:textId="1DD6C867" w:rsidR="000C73B6" w:rsidRPr="00693420" w:rsidRDefault="00B9495F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9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6E7DD45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4654D2CE" w14:textId="5A50F2C2" w:rsidR="0057428D" w:rsidRPr="00E45A85" w:rsidRDefault="00A87C74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E45A85">
        <w:rPr>
          <w:b/>
          <w:bCs/>
          <w:szCs w:val="24"/>
          <w:lang w:val="en-US"/>
        </w:rPr>
        <w:t>Anais</w:t>
      </w:r>
      <w:r w:rsidR="009659EB" w:rsidRPr="00E45A85">
        <w:rPr>
          <w:b/>
          <w:bCs/>
          <w:szCs w:val="24"/>
          <w:lang w:val="en-US"/>
        </w:rPr>
        <w:t xml:space="preserve"> [</w:t>
      </w:r>
      <w:r w:rsidRPr="00E45A85">
        <w:rPr>
          <w:b/>
          <w:bCs/>
          <w:szCs w:val="24"/>
          <w:lang w:val="en-US"/>
        </w:rPr>
        <w:t>.</w:t>
      </w:r>
      <w:r w:rsidR="00245DA9" w:rsidRPr="00E45A85">
        <w:rPr>
          <w:b/>
          <w:bCs/>
          <w:szCs w:val="24"/>
          <w:lang w:val="en-US"/>
        </w:rPr>
        <w:t>.</w:t>
      </w:r>
      <w:r w:rsidRPr="00E45A85">
        <w:rPr>
          <w:b/>
          <w:bCs/>
          <w:szCs w:val="24"/>
          <w:lang w:val="en-US"/>
        </w:rPr>
        <w:t>.</w:t>
      </w:r>
      <w:r w:rsidR="009659EB" w:rsidRPr="00E45A85">
        <w:rPr>
          <w:b/>
          <w:bCs/>
          <w:szCs w:val="24"/>
          <w:lang w:val="en-US"/>
        </w:rPr>
        <w:t>]</w:t>
      </w:r>
      <w:r w:rsidR="009659EB" w:rsidRPr="00E45A85">
        <w:rPr>
          <w:szCs w:val="24"/>
          <w:lang w:val="en-US"/>
        </w:rPr>
        <w:t>.</w:t>
      </w:r>
      <w:r w:rsidRPr="00E45A85">
        <w:rPr>
          <w:szCs w:val="24"/>
          <w:lang w:val="en-US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67F0D70" w14:textId="77777777" w:rsidR="006E5CCA" w:rsidRPr="00E45A85" w:rsidRDefault="006E5CCA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</w:p>
    <w:p w14:paraId="17303EFA" w14:textId="118069CA" w:rsidR="007F7355" w:rsidRPr="00E45A85" w:rsidRDefault="007F7355" w:rsidP="00CB0F21">
      <w:pPr>
        <w:pStyle w:val="TF-TEXTO"/>
        <w:spacing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szCs w:val="24"/>
          <w:lang w:val="en-US"/>
        </w:rPr>
        <w:t>NIELSEN</w:t>
      </w:r>
      <w:r w:rsidRPr="00E45A85">
        <w:rPr>
          <w:color w:val="000000" w:themeColor="text1"/>
          <w:szCs w:val="24"/>
          <w:lang w:val="en-US"/>
        </w:rPr>
        <w:t>, J. Heuristic evaluation, w: Nielsen J., Mack RL (eds.), usability inspection methods. John Wiley &amp; Sons, New York, NY; 1994.</w:t>
      </w:r>
    </w:p>
    <w:p w14:paraId="773A6B38" w14:textId="77777777" w:rsidR="007F7355" w:rsidRPr="00E45A85" w:rsidRDefault="007F7355" w:rsidP="00022BAC">
      <w:pPr>
        <w:pStyle w:val="TF-TEXTO"/>
        <w:spacing w:after="240" w:line="240" w:lineRule="auto"/>
        <w:ind w:firstLine="0"/>
        <w:rPr>
          <w:szCs w:val="24"/>
          <w:lang w:val="en-US"/>
        </w:rPr>
      </w:pPr>
    </w:p>
    <w:p w14:paraId="149C825F" w14:textId="30ECCB92" w:rsidR="00777703" w:rsidRPr="007F7355" w:rsidRDefault="00C54681" w:rsidP="0022119D">
      <w:pPr>
        <w:pStyle w:val="TF-TEXTO"/>
        <w:spacing w:after="240" w:line="240" w:lineRule="auto"/>
        <w:ind w:firstLine="0"/>
        <w:rPr>
          <w:szCs w:val="24"/>
          <w:u w:val="single"/>
        </w:rPr>
      </w:pPr>
      <w:r w:rsidRPr="00E45A85">
        <w:rPr>
          <w:szCs w:val="24"/>
          <w:lang w:val="en-US"/>
        </w:rPr>
        <w:t xml:space="preserve">NIELSEN, J. </w:t>
      </w:r>
      <w:r w:rsidRPr="00E45A85">
        <w:rPr>
          <w:b/>
          <w:bCs/>
          <w:szCs w:val="24"/>
          <w:lang w:val="en-US"/>
        </w:rPr>
        <w:t>Usability Engineering</w:t>
      </w:r>
      <w:r w:rsidRPr="00E45A85">
        <w:rPr>
          <w:szCs w:val="24"/>
          <w:lang w:val="en-US"/>
        </w:rPr>
        <w:t xml:space="preserve">. </w:t>
      </w:r>
      <w:r w:rsidRPr="00C54681">
        <w:rPr>
          <w:szCs w:val="24"/>
        </w:rPr>
        <w:t>Morgan Kaufmann, 362 p.</w:t>
      </w:r>
      <w:r>
        <w:rPr>
          <w:szCs w:val="24"/>
        </w:rPr>
        <w:t xml:space="preserve"> </w:t>
      </w:r>
      <w:r w:rsidRPr="00C54681">
        <w:rPr>
          <w:szCs w:val="24"/>
        </w:rPr>
        <w:t>1993</w:t>
      </w:r>
      <w:r>
        <w:rPr>
          <w:szCs w:val="24"/>
        </w:rPr>
        <w:t>.</w:t>
      </w:r>
    </w:p>
    <w:p w14:paraId="20809A11" w14:textId="77777777" w:rsidR="00DF5694" w:rsidRPr="00DF5694" w:rsidRDefault="00DF5694" w:rsidP="00DF5694">
      <w:pPr>
        <w:rPr>
          <w:color w:val="000000" w:themeColor="text1"/>
        </w:rPr>
      </w:pPr>
      <w:r w:rsidRPr="00DF5694">
        <w:rPr>
          <w:color w:val="000000" w:themeColor="text1"/>
        </w:rPr>
        <w:t xml:space="preserve">OLIVEIRA, Danilo Pereira de. </w:t>
      </w:r>
      <w:r w:rsidRPr="00DF5694">
        <w:rPr>
          <w:b/>
          <w:bCs/>
          <w:color w:val="000000" w:themeColor="text1"/>
        </w:rPr>
        <w:t>Proposta de interface baseada no Material Design para um aplicativo Android no domínio de barbearias</w:t>
      </w:r>
      <w:r w:rsidRPr="00DF5694">
        <w:rPr>
          <w:color w:val="000000" w:themeColor="text1"/>
        </w:rPr>
        <w:t>. 2022. 40 f. Trabalho de Conclusão de Curso (Graduação em Sistemas de Informação) – Universidade Federal de Uberlândia, Monte Carmelo, 2022.</w:t>
      </w:r>
    </w:p>
    <w:p w14:paraId="18BAA126" w14:textId="77777777" w:rsidR="00DF5694" w:rsidRDefault="00DF5694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6629AA76" w14:textId="48E1C7CB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lastRenderedPageBreak/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6878993F" w14:textId="7B090108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3798BEA" w14:textId="7231153C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F306F5">
        <w:rPr>
          <w:color w:val="000000" w:themeColor="text1"/>
          <w:szCs w:val="24"/>
        </w:rPr>
        <w:t xml:space="preserve">PIMENTA, I. S.; SOUZA, T. F. Desafios da doação de sangue durante a pandemia no Brasil. </w:t>
      </w:r>
      <w:r w:rsidRPr="001479B6">
        <w:rPr>
          <w:b/>
          <w:bCs/>
          <w:color w:val="000000" w:themeColor="text1"/>
          <w:szCs w:val="24"/>
        </w:rPr>
        <w:t>Hematology, Transfusion and Cell Therapy</w:t>
      </w:r>
      <w:r w:rsidRPr="00F306F5">
        <w:rPr>
          <w:color w:val="000000" w:themeColor="text1"/>
          <w:szCs w:val="24"/>
        </w:rPr>
        <w:t>, v. 42, p. 529, 1 nov. 2020</w:t>
      </w:r>
      <w:r>
        <w:rPr>
          <w:color w:val="000000" w:themeColor="text1"/>
          <w:szCs w:val="24"/>
        </w:rPr>
        <w:t>.</w:t>
      </w:r>
    </w:p>
    <w:p w14:paraId="612B14DA" w14:textId="77777777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04372D2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3AD0D44C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7530A64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24DF4847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366B5E2C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73A157BD" w14:textId="4F2846E9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57352C1D" w14:textId="342AE792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7F7355">
        <w:rPr>
          <w:color w:val="000000" w:themeColor="text1"/>
          <w:shd w:val="clear" w:color="auto" w:fill="FFFFFF"/>
        </w:rPr>
        <w:t xml:space="preserve">SILVINO, A. M. D; ABRAHÃO, J. I. Navegabilidade e inclusão digital: usabilidade e competência. </w:t>
      </w:r>
      <w:r w:rsidRPr="00FB5EC1">
        <w:rPr>
          <w:b/>
          <w:bCs/>
          <w:color w:val="000000" w:themeColor="text1"/>
          <w:shd w:val="clear" w:color="auto" w:fill="FFFFFF"/>
        </w:rPr>
        <w:t>RAE-eletrônica</w:t>
      </w:r>
      <w:r w:rsidRPr="007F7355">
        <w:rPr>
          <w:color w:val="000000" w:themeColor="text1"/>
          <w:shd w:val="clear" w:color="auto" w:fill="FFFFFF"/>
        </w:rPr>
        <w:t>, v. 2, n. 2, 2003.</w:t>
      </w:r>
    </w:p>
    <w:p w14:paraId="0E019388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1C004369" w14:textId="77777777" w:rsidR="00C54681" w:rsidRPr="00E45A85" w:rsidRDefault="00156960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E45A85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r w:rsidRPr="00E45A85">
        <w:rPr>
          <w:b/>
          <w:bCs/>
          <w:color w:val="000000" w:themeColor="text1"/>
          <w:shd w:val="clear" w:color="auto" w:fill="FFFFFF"/>
          <w:lang w:val="en-US"/>
        </w:rPr>
        <w:t>Sci</w:t>
      </w:r>
      <w:r w:rsidR="00510614" w:rsidRPr="00E45A85">
        <w:rPr>
          <w:b/>
          <w:bCs/>
          <w:color w:val="000000" w:themeColor="text1"/>
          <w:shd w:val="clear" w:color="auto" w:fill="FFFFFF"/>
          <w:lang w:val="en-US"/>
        </w:rPr>
        <w:t>elo</w:t>
      </w:r>
      <w:r w:rsidRPr="00E45A85">
        <w:rPr>
          <w:b/>
          <w:bCs/>
          <w:color w:val="000000" w:themeColor="text1"/>
          <w:shd w:val="clear" w:color="auto" w:fill="FFFFFF"/>
          <w:lang w:val="en-US"/>
        </w:rPr>
        <w:t xml:space="preserve"> Preprints</w:t>
      </w:r>
      <w:r w:rsidRPr="00E45A85">
        <w:rPr>
          <w:color w:val="000000" w:themeColor="text1"/>
          <w:shd w:val="clear" w:color="auto" w:fill="FFFFFF"/>
          <w:lang w:val="en-US"/>
        </w:rPr>
        <w:t xml:space="preserve">, </w:t>
      </w:r>
      <w:r w:rsidR="005954AB" w:rsidRPr="00E45A85">
        <w:rPr>
          <w:color w:val="000000" w:themeColor="text1"/>
          <w:shd w:val="clear" w:color="auto" w:fill="FFFFFF"/>
          <w:lang w:val="en-US"/>
        </w:rPr>
        <w:t>Rio Grande do Sul, p.1-22</w:t>
      </w:r>
      <w:r w:rsidRPr="00E45A85">
        <w:rPr>
          <w:color w:val="000000" w:themeColor="text1"/>
          <w:shd w:val="clear" w:color="auto" w:fill="FFFFFF"/>
          <w:lang w:val="en-US"/>
        </w:rPr>
        <w:t xml:space="preserve">, jun. 2022. </w:t>
      </w:r>
    </w:p>
    <w:p w14:paraId="58288D3A" w14:textId="77777777" w:rsidR="00C54681" w:rsidRPr="00E45A85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</w:p>
    <w:p w14:paraId="625D6666" w14:textId="13C2B943" w:rsidR="00387213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</w:t>
      </w:r>
      <w:proofErr w:type="gramStart"/>
      <w:r w:rsidRPr="005954AB">
        <w:rPr>
          <w:color w:val="000000" w:themeColor="text1"/>
          <w:szCs w:val="24"/>
        </w:rPr>
        <w:t>. ,</w:t>
      </w:r>
      <w:proofErr w:type="gramEnd"/>
      <w:r w:rsidRPr="005954AB">
        <w:rPr>
          <w:color w:val="000000" w:themeColor="text1"/>
          <w:szCs w:val="24"/>
        </w:rPr>
        <w:t xml:space="preserve">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3049EC00" w14:textId="77777777" w:rsidR="00B05903" w:rsidRDefault="00B0590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1794AE54" w14:textId="6D028AE7" w:rsidR="00387213" w:rsidRDefault="0038721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387213">
        <w:rPr>
          <w:color w:val="000000" w:themeColor="text1"/>
          <w:szCs w:val="24"/>
        </w:rPr>
        <w:t xml:space="preserve">SOUZA, M. K. B. DE; SANTORO, P. Desafios e estratégias para doação de sangue e autossuficiência sob perspectivas regionais da Espanha e do Brasil. </w:t>
      </w:r>
      <w:r w:rsidRPr="00387213">
        <w:rPr>
          <w:b/>
          <w:bCs/>
          <w:color w:val="000000" w:themeColor="text1"/>
          <w:szCs w:val="24"/>
        </w:rPr>
        <w:t>Cadernos Saúde Coletiva</w:t>
      </w:r>
      <w:r w:rsidRPr="00387213">
        <w:rPr>
          <w:color w:val="000000" w:themeColor="text1"/>
          <w:szCs w:val="24"/>
        </w:rPr>
        <w:t>, v. 27, n. 2, p. 195–201, jun. 2019.</w:t>
      </w:r>
    </w:p>
    <w:p w14:paraId="1597A8F8" w14:textId="7639FF0B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9FA37BE" w14:textId="6D758661" w:rsidR="00E45A8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 xml:space="preserve">VASCONCELOS, Emanuelly Vilela Lopes de. </w:t>
      </w:r>
      <w:r w:rsidRPr="00FB5EC1">
        <w:rPr>
          <w:b/>
          <w:bCs/>
          <w:color w:val="000000" w:themeColor="text1"/>
          <w:szCs w:val="24"/>
        </w:rPr>
        <w:t>Usabilidade em Ambiente Virtual de Aprendizagem (AVA)</w:t>
      </w:r>
      <w:r w:rsidRPr="007F7355">
        <w:rPr>
          <w:color w:val="000000" w:themeColor="text1"/>
          <w:szCs w:val="24"/>
        </w:rPr>
        <w:t>: Um Estudo de Caso de Disciplina Ofertada no Contexto da Pandemia do Covid-19. Trabalho de Conclusão de Curso</w:t>
      </w:r>
      <w:r>
        <w:rPr>
          <w:color w:val="000000" w:themeColor="text1"/>
          <w:szCs w:val="24"/>
        </w:rPr>
        <w:t xml:space="preserve"> </w:t>
      </w:r>
      <w:r w:rsidRPr="007F7355">
        <w:rPr>
          <w:color w:val="000000" w:themeColor="text1"/>
          <w:szCs w:val="24"/>
        </w:rPr>
        <w:t>(Graduação em Gestão da Informação) - Universidade Federal De Pernambuco, 2021.</w:t>
      </w:r>
    </w:p>
    <w:p w14:paraId="50B1303F" w14:textId="2FC343EB" w:rsidR="00E45A85" w:rsidRDefault="00E45A85">
      <w:pPr>
        <w:keepNext w:val="0"/>
        <w:keepLines w:val="0"/>
        <w:rPr>
          <w:color w:val="000000" w:themeColor="text1"/>
        </w:rPr>
      </w:pPr>
    </w:p>
    <w:sectPr w:rsidR="00E45A85" w:rsidSect="00CD4CB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3C05" w14:textId="77777777" w:rsidR="00681F8B" w:rsidRDefault="00681F8B">
      <w:r>
        <w:separator/>
      </w:r>
    </w:p>
  </w:endnote>
  <w:endnote w:type="continuationSeparator" w:id="0">
    <w:p w14:paraId="1C6E96B5" w14:textId="77777777" w:rsidR="00681F8B" w:rsidRDefault="0068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02F9" w14:textId="77777777" w:rsidR="00681F8B" w:rsidRDefault="00681F8B">
      <w:r>
        <w:separator/>
      </w:r>
    </w:p>
  </w:footnote>
  <w:footnote w:type="continuationSeparator" w:id="0">
    <w:p w14:paraId="46272C84" w14:textId="77777777" w:rsidR="00681F8B" w:rsidRDefault="00681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  <w:num w:numId="22" w16cid:durableId="473645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2C9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2A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95B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182"/>
    <w:rsid w:val="0006184D"/>
    <w:rsid w:val="00061FEB"/>
    <w:rsid w:val="0006229D"/>
    <w:rsid w:val="00062F77"/>
    <w:rsid w:val="00062FF7"/>
    <w:rsid w:val="00065875"/>
    <w:rsid w:val="000667DF"/>
    <w:rsid w:val="00066977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C1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5F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6FC4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4B45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50A"/>
    <w:rsid w:val="001476C4"/>
    <w:rsid w:val="001479B6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1E5D"/>
    <w:rsid w:val="0018218F"/>
    <w:rsid w:val="0018247B"/>
    <w:rsid w:val="001837EB"/>
    <w:rsid w:val="00184961"/>
    <w:rsid w:val="00184AF8"/>
    <w:rsid w:val="0018539A"/>
    <w:rsid w:val="001857B1"/>
    <w:rsid w:val="00185EB5"/>
    <w:rsid w:val="00186092"/>
    <w:rsid w:val="0018677F"/>
    <w:rsid w:val="00187E28"/>
    <w:rsid w:val="00190AE3"/>
    <w:rsid w:val="001918CE"/>
    <w:rsid w:val="00192245"/>
    <w:rsid w:val="00192853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0F30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4E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119D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4C4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2EE"/>
    <w:rsid w:val="002B4718"/>
    <w:rsid w:val="002B4DB5"/>
    <w:rsid w:val="002B55A6"/>
    <w:rsid w:val="002B5C1E"/>
    <w:rsid w:val="002B70A7"/>
    <w:rsid w:val="002B7C51"/>
    <w:rsid w:val="002C130F"/>
    <w:rsid w:val="002C222E"/>
    <w:rsid w:val="002C24B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0AD2"/>
    <w:rsid w:val="0030133B"/>
    <w:rsid w:val="00302A06"/>
    <w:rsid w:val="00302DB4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57E0"/>
    <w:rsid w:val="003168CD"/>
    <w:rsid w:val="00317AD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A9D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3F9B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046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213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4C02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362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5C43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1F44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7EC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87E87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3D35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08A"/>
    <w:rsid w:val="004F4AE6"/>
    <w:rsid w:val="004F50DA"/>
    <w:rsid w:val="004F5A18"/>
    <w:rsid w:val="004F6D67"/>
    <w:rsid w:val="00500268"/>
    <w:rsid w:val="00500539"/>
    <w:rsid w:val="0050206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31A3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8E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65B"/>
    <w:rsid w:val="005847B8"/>
    <w:rsid w:val="0058482B"/>
    <w:rsid w:val="00584C4C"/>
    <w:rsid w:val="00584F8D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85A"/>
    <w:rsid w:val="005A5D45"/>
    <w:rsid w:val="005A6895"/>
    <w:rsid w:val="005A6BC7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1C6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475C2"/>
    <w:rsid w:val="00647C55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6C27"/>
    <w:rsid w:val="00656FD1"/>
    <w:rsid w:val="0065724F"/>
    <w:rsid w:val="006572CD"/>
    <w:rsid w:val="00657859"/>
    <w:rsid w:val="00661085"/>
    <w:rsid w:val="00661805"/>
    <w:rsid w:val="00661967"/>
    <w:rsid w:val="00661D51"/>
    <w:rsid w:val="00661F61"/>
    <w:rsid w:val="006626AC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1F8B"/>
    <w:rsid w:val="0068253F"/>
    <w:rsid w:val="00682800"/>
    <w:rsid w:val="00683C56"/>
    <w:rsid w:val="00683CAF"/>
    <w:rsid w:val="00683F92"/>
    <w:rsid w:val="00685047"/>
    <w:rsid w:val="00685920"/>
    <w:rsid w:val="00685944"/>
    <w:rsid w:val="00685B34"/>
    <w:rsid w:val="00686D7A"/>
    <w:rsid w:val="006878C9"/>
    <w:rsid w:val="00687FF6"/>
    <w:rsid w:val="006907E2"/>
    <w:rsid w:val="00693420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46BD"/>
    <w:rsid w:val="006A5325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1AA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D7BC9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5CCA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6F785B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64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4C84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5CC4"/>
    <w:rsid w:val="00746BC7"/>
    <w:rsid w:val="007474B4"/>
    <w:rsid w:val="00747CD1"/>
    <w:rsid w:val="00751A74"/>
    <w:rsid w:val="00751CC1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59C0"/>
    <w:rsid w:val="00777187"/>
    <w:rsid w:val="00777364"/>
    <w:rsid w:val="00777703"/>
    <w:rsid w:val="00777B8A"/>
    <w:rsid w:val="00780616"/>
    <w:rsid w:val="00780CE8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595C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4F5F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C63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47C"/>
    <w:rsid w:val="007F1874"/>
    <w:rsid w:val="007F18C0"/>
    <w:rsid w:val="007F3992"/>
    <w:rsid w:val="007F403E"/>
    <w:rsid w:val="007F49DA"/>
    <w:rsid w:val="007F5D56"/>
    <w:rsid w:val="007F7355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936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7AE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330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2F0"/>
    <w:rsid w:val="00895890"/>
    <w:rsid w:val="0089593A"/>
    <w:rsid w:val="008968EA"/>
    <w:rsid w:val="00897019"/>
    <w:rsid w:val="008973B3"/>
    <w:rsid w:val="00897481"/>
    <w:rsid w:val="0089766B"/>
    <w:rsid w:val="008978DA"/>
    <w:rsid w:val="008A0448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7A1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2847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5B3C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607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4544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7FC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B5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4ECA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5903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2CB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3EC"/>
    <w:rsid w:val="00B55EA5"/>
    <w:rsid w:val="00B566BF"/>
    <w:rsid w:val="00B5692E"/>
    <w:rsid w:val="00B56CE0"/>
    <w:rsid w:val="00B602CA"/>
    <w:rsid w:val="00B60539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4CDA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790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4C04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55E"/>
    <w:rsid w:val="00C25778"/>
    <w:rsid w:val="00C26113"/>
    <w:rsid w:val="00C26F6E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68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7DD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442E"/>
    <w:rsid w:val="00C96559"/>
    <w:rsid w:val="00C96EAC"/>
    <w:rsid w:val="00CA0773"/>
    <w:rsid w:val="00CA108B"/>
    <w:rsid w:val="00CA144F"/>
    <w:rsid w:val="00CA195B"/>
    <w:rsid w:val="00CA2D69"/>
    <w:rsid w:val="00CA2E0D"/>
    <w:rsid w:val="00CA3384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DBC"/>
    <w:rsid w:val="00CA7F10"/>
    <w:rsid w:val="00CB01AA"/>
    <w:rsid w:val="00CB0866"/>
    <w:rsid w:val="00CB0F21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68E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1E1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A76B1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2677"/>
    <w:rsid w:val="00DF382D"/>
    <w:rsid w:val="00DF3D56"/>
    <w:rsid w:val="00DF3E7B"/>
    <w:rsid w:val="00DF4414"/>
    <w:rsid w:val="00DF5170"/>
    <w:rsid w:val="00DF5694"/>
    <w:rsid w:val="00DF5B48"/>
    <w:rsid w:val="00DF6262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498B"/>
    <w:rsid w:val="00E05BDA"/>
    <w:rsid w:val="00E06FCC"/>
    <w:rsid w:val="00E076F7"/>
    <w:rsid w:val="00E07A7A"/>
    <w:rsid w:val="00E07B26"/>
    <w:rsid w:val="00E104E8"/>
    <w:rsid w:val="00E108AE"/>
    <w:rsid w:val="00E11B0F"/>
    <w:rsid w:val="00E12A3A"/>
    <w:rsid w:val="00E12A85"/>
    <w:rsid w:val="00E1365B"/>
    <w:rsid w:val="00E143E4"/>
    <w:rsid w:val="00E149FF"/>
    <w:rsid w:val="00E14A3B"/>
    <w:rsid w:val="00E15239"/>
    <w:rsid w:val="00E1612C"/>
    <w:rsid w:val="00E16272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480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A85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7E6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263"/>
    <w:rsid w:val="00EB49D5"/>
    <w:rsid w:val="00EB519A"/>
    <w:rsid w:val="00EB5AB7"/>
    <w:rsid w:val="00EB5FAE"/>
    <w:rsid w:val="00EB7992"/>
    <w:rsid w:val="00EB7EC3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0E10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1A68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07110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82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6F5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45389"/>
    <w:rsid w:val="00F46D7B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60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3CE2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5EC1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0A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terial.io/design/layout/responsive-layout-grid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eo.com/post/design-ki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geral/noticia/2017-06/doacao-de-sangue-18-da-populacao-brasileira-doa-sangue-meta-da-oms-e-3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vsms.saude.gov.br/bvs/publicacoes/manual_orientacoes_promocao_doacao_voluntaria_sangu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6288</Words>
  <Characters>33958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2022-06-24T00:27:00Z</cp:lastPrinted>
  <dcterms:created xsi:type="dcterms:W3CDTF">2022-11-29T21:17:00Z</dcterms:created>
  <dcterms:modified xsi:type="dcterms:W3CDTF">2022-12-15T17:31:00Z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