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6D60C88" w:rsidR="00C45F56" w:rsidRPr="00FF3DE5" w:rsidRDefault="0001192F" w:rsidP="00FF3DE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F3DE5" w:rsidRPr="00FF3DE5">
        <w:rPr>
          <w:color w:val="000000"/>
          <w:sz w:val="20"/>
          <w:szCs w:val="20"/>
        </w:rPr>
        <w:t xml:space="preserve"> </w:t>
      </w:r>
      <w:r w:rsidR="00FF3DE5" w:rsidRPr="00FF3DE5">
        <w:rPr>
          <w:rFonts w:ascii="Arial" w:hAnsi="Arial" w:cs="Arial"/>
          <w:b/>
          <w:bCs/>
          <w:sz w:val="22"/>
        </w:rPr>
        <w:t>Giancarlo Cavalli</w:t>
      </w:r>
      <w:r w:rsidR="00FF3DE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F3DE5" w:rsidRPr="00FF3DE5">
        <w:rPr>
          <w:b/>
          <w:caps/>
          <w:szCs w:val="20"/>
        </w:rPr>
        <w:t xml:space="preserve"> </w:t>
      </w:r>
      <w:r w:rsidR="00FF3DE5" w:rsidRPr="00FF3DE5">
        <w:rPr>
          <w:rFonts w:ascii="Arial" w:hAnsi="Arial" w:cs="Arial"/>
          <w:b/>
          <w:bCs/>
          <w:sz w:val="22"/>
        </w:rPr>
        <w:t>REALIDADE AUMENTADA APLICADA AO ENSINO: LIGAÇÕES QUÍMICAS EM UM AMBIENTE VIRTUAL INTERATIVO</w:t>
      </w:r>
      <w:r w:rsidR="00FF3DE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ECDC65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F3DE5">
              <w:rPr>
                <w:rFonts w:ascii="Arial" w:hAnsi="Arial" w:cs="Arial"/>
                <w:sz w:val="22"/>
              </w:rPr>
              <w:t xml:space="preserve"> 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9182" w14:textId="77777777" w:rsidR="001B5E77" w:rsidRDefault="001B5E77">
      <w:r>
        <w:separator/>
      </w:r>
    </w:p>
  </w:endnote>
  <w:endnote w:type="continuationSeparator" w:id="0">
    <w:p w14:paraId="74CEDCF2" w14:textId="77777777" w:rsidR="001B5E77" w:rsidRDefault="001B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624F" w14:textId="77777777" w:rsidR="001B5E77" w:rsidRDefault="001B5E77">
      <w:r>
        <w:separator/>
      </w:r>
    </w:p>
  </w:footnote>
  <w:footnote w:type="continuationSeparator" w:id="0">
    <w:p w14:paraId="0BD729C5" w14:textId="77777777" w:rsidR="001B5E77" w:rsidRDefault="001B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B5E77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2023-05-23T23:10:00Z</dcterms:modified>
</cp:coreProperties>
</file>