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D1E567B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BA2FF1">
              <w:rPr>
                <w:rStyle w:val="Nmerodepgina"/>
              </w:rPr>
              <w:t xml:space="preserve">(  </w:t>
            </w:r>
            <w:r w:rsidR="00620BF5" w:rsidRPr="00BA2FF1">
              <w:rPr>
                <w:rStyle w:val="Nmerodepgina"/>
              </w:rPr>
              <w:t xml:space="preserve">)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</w:t>
            </w:r>
            <w:r w:rsidR="00560E78">
              <w:rPr>
                <w:rStyle w:val="Nmerodepgina"/>
              </w:rPr>
              <w:t>x</w:t>
            </w:r>
            <w:r w:rsidR="00185F3F" w:rsidRPr="00BA2FF1">
              <w:rPr>
                <w:rStyle w:val="Nmerodepgina"/>
              </w:rPr>
              <w:t xml:space="preserve">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>Simone Erbs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>Marcus Vinícius Assuiti</w:t>
      </w:r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>Bueno, Maculan e Aganette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>egócio (Business Process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039570C6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2F360D" w:rsidRPr="00BA2FF1">
        <w:t xml:space="preserve">Figura </w:t>
      </w:r>
      <w:r w:rsidR="002F360D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>IS do ciclo do Business Process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1BE73BD2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r w:rsidR="00D42B75">
        <w:fldChar w:fldCharType="begin"/>
      </w:r>
      <w:r w:rsidR="00D42B75">
        <w:instrText xml:space="preserve"> SEQ Figura \* ARABIC </w:instrText>
      </w:r>
      <w:r w:rsidR="00D42B75">
        <w:fldChar w:fldCharType="separate"/>
      </w:r>
      <w:r w:rsidR="002F360D">
        <w:rPr>
          <w:noProof/>
        </w:rPr>
        <w:t>1</w:t>
      </w:r>
      <w:r w:rsidR="00D42B75">
        <w:rPr>
          <w:noProof/>
        </w:rPr>
        <w:fldChar w:fldCharType="end"/>
      </w:r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r w:rsidR="000609FF" w:rsidRPr="00DD78F7">
        <w:rPr>
          <w:rStyle w:val="TF-COURIER10"/>
        </w:rPr>
        <w:t>Product Owner</w:t>
      </w:r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4BCF1787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</w:t>
      </w:r>
      <w:r w:rsidR="00FC72B9">
        <w:t xml:space="preserve">só </w:t>
      </w:r>
      <w:r w:rsidR="00F50409">
        <w:t xml:space="preserve">lugar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>s informações disponíveis aos colaboradores da empresa, focando no meio de obtenção desses conhecimentos?</w:t>
      </w:r>
    </w:p>
    <w:bookmarkEnd w:id="11"/>
    <w:p w14:paraId="228E9541" w14:textId="5D2F588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85A41">
        <w:t xml:space="preserve"> </w:t>
      </w:r>
      <w:r w:rsidR="00A520B7">
        <w:t>através</w:t>
      </w:r>
      <w:r w:rsidR="00085A41">
        <w:t xml:space="preserve"> da </w:t>
      </w:r>
      <w:r w:rsidR="00085A41" w:rsidRPr="008C428B">
        <w:t>comparação do</w:t>
      </w:r>
      <w:r w:rsidR="00BC6E16" w:rsidRPr="008C428B">
        <w:t xml:space="preserve"> tempo inicial e atual</w:t>
      </w:r>
      <w:r w:rsidR="00025B49" w:rsidRPr="008C428B">
        <w:t>;</w:t>
      </w:r>
      <w:r w:rsidR="00025B49" w:rsidRPr="00BA2FF1">
        <w:t xml:space="preserve"> facilitar a busca de informações a partir da busca semântica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6E7812">
        <w:t xml:space="preserve"> por meio d</w:t>
      </w:r>
      <w:r w:rsidR="00C71282">
        <w:t xml:space="preserve">e um </w:t>
      </w:r>
      <w:r w:rsidR="000A4EFC" w:rsidRPr="000A4EFC">
        <w:rPr>
          <w:iCs/>
        </w:rPr>
        <w:t>histórico</w:t>
      </w:r>
      <w:r w:rsidR="00340D7D">
        <w:t xml:space="preserve"> (</w:t>
      </w:r>
      <w:r w:rsidR="000A4EFC" w:rsidRPr="000A4EFC">
        <w:rPr>
          <w:i/>
        </w:rPr>
        <w:t>log</w:t>
      </w:r>
      <w:r w:rsidR="00340D7D">
        <w:t>)</w:t>
      </w:r>
      <w:r w:rsidR="00C71282">
        <w:t xml:space="preserve"> de </w:t>
      </w:r>
      <w:r w:rsidR="00340D7D">
        <w:t>alterações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D44865">
        <w:t xml:space="preserve"> a partir do</w:t>
      </w:r>
      <w:r w:rsidR="00D44865" w:rsidRPr="006E7812">
        <w:rPr>
          <w:color w:val="FF0000"/>
        </w:rPr>
        <w:t xml:space="preserve"> </w:t>
      </w:r>
      <w:r w:rsidR="00D44865" w:rsidRPr="00691D71">
        <w:t>uso</w:t>
      </w:r>
      <w:r w:rsidR="006E7812" w:rsidRPr="00691D71">
        <w:t xml:space="preserve"> da base disponibilizada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Relationship of M3C with User Requirements and Usability and Communicability Assessment in groupware (RURUCAg)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2" w:name="_Toc419598587"/>
      <w:r w:rsidRPr="00BA2FF1">
        <w:t>Bases Teóricas</w:t>
      </w:r>
    </w:p>
    <w:p w14:paraId="06A05CF8" w14:textId="564F18AF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2F360D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2F360D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3" w:name="_Ref131659601"/>
      <w:r w:rsidRPr="00BA2FF1">
        <w:lastRenderedPageBreak/>
        <w:t>Revisão Bibliográfica</w:t>
      </w:r>
      <w:bookmarkEnd w:id="13"/>
    </w:p>
    <w:p w14:paraId="3A6DEB21" w14:textId="225CC0E0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2F360D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2F360D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>Business Process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2F360D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4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4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>rruda, Dutra e Mussi</w:t>
      </w:r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r w:rsidRPr="00BA2FF1">
        <w:t xml:space="preserve">Seguindo a mesma linha, </w:t>
      </w:r>
      <w:r w:rsidR="00B206A7" w:rsidRPr="00BA2FF1">
        <w:t xml:space="preserve">Ziviani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r w:rsidR="00B43D6D" w:rsidRPr="00BA2FF1">
        <w:t xml:space="preserve">Ziviani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r w:rsidR="00450D31" w:rsidRPr="00BA2FF1">
        <w:t>Z</w:t>
      </w:r>
      <w:r w:rsidR="00E23D5B" w:rsidRPr="00BA2FF1">
        <w:t xml:space="preserve">yrianoff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5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5"/>
    </w:p>
    <w:p w14:paraId="199B9D10" w14:textId="75B180A9" w:rsidR="00892AD8" w:rsidRDefault="00B455CA" w:rsidP="002A28F2">
      <w:pPr>
        <w:pStyle w:val="TF-TEXTO"/>
      </w:pPr>
      <w:r>
        <w:t>A</w:t>
      </w:r>
      <w:r w:rsidR="00AA3549" w:rsidRPr="001710A0">
        <w:t xml:space="preserve"> Recuperação da Informação (RI)</w:t>
      </w:r>
      <w:r>
        <w:t xml:space="preserve"> é definida</w:t>
      </w:r>
      <w:r w:rsidR="00AA3549" w:rsidRPr="001710A0">
        <w:t xml:space="preserve"> </w:t>
      </w:r>
      <w:r w:rsidR="00944FB3" w:rsidRPr="001710A0">
        <w:t>como</w:t>
      </w:r>
      <w:r w:rsidR="00AA3549" w:rsidRPr="001710A0">
        <w:t xml:space="preserve"> </w:t>
      </w:r>
      <w:r w:rsidR="00944FB3" w:rsidRPr="001710A0">
        <w:t>um</w:t>
      </w:r>
      <w:r w:rsidR="005E65EF" w:rsidRPr="001710A0">
        <w:t xml:space="preserve"> </w:t>
      </w:r>
      <w:r w:rsidR="00AA3549" w:rsidRPr="001710A0">
        <w:t xml:space="preserve">processo que </w:t>
      </w:r>
      <w:r w:rsidR="005E65EF" w:rsidRPr="001710A0">
        <w:t>cont</w:t>
      </w:r>
      <w:r w:rsidR="005942C6" w:rsidRPr="001710A0">
        <w:t xml:space="preserve">ém </w:t>
      </w:r>
      <w:r w:rsidR="000D591D" w:rsidRPr="001710A0">
        <w:t>aspectos intelectuais</w:t>
      </w:r>
      <w:r w:rsidR="00AA3549" w:rsidRPr="001710A0">
        <w:t xml:space="preserve"> de </w:t>
      </w:r>
      <w:r w:rsidR="005942C6" w:rsidRPr="001710A0">
        <w:t>detalhamento</w:t>
      </w:r>
      <w:r w:rsidR="00AA3549" w:rsidRPr="001710A0">
        <w:t xml:space="preserve"> de informações</w:t>
      </w:r>
      <w:r w:rsidR="00031013" w:rsidRPr="001710A0">
        <w:t xml:space="preserve">, sendo </w:t>
      </w:r>
      <w:r w:rsidR="004C4C43" w:rsidRPr="001710A0">
        <w:t xml:space="preserve">indispensável </w:t>
      </w:r>
      <w:r w:rsidR="00965879" w:rsidRPr="001710A0">
        <w:t>para a documentação e organização do conhecimento</w:t>
      </w:r>
      <w:r>
        <w:t xml:space="preserve"> (MONTEIRO</w:t>
      </w:r>
      <w:r w:rsidR="001E4497">
        <w:t xml:space="preserve"> </w:t>
      </w:r>
      <w:r w:rsidR="001E4497" w:rsidRPr="001E4497">
        <w:rPr>
          <w:i/>
        </w:rPr>
        <w:t>et al.</w:t>
      </w:r>
      <w:r w:rsidR="001E4497">
        <w:t>, 2017</w:t>
      </w:r>
      <w:r>
        <w:t>)</w:t>
      </w:r>
      <w:r w:rsidR="0093152A" w:rsidRPr="001710A0">
        <w:t>.</w:t>
      </w:r>
      <w:r w:rsidR="00874C2C" w:rsidRPr="001710A0">
        <w:t xml:space="preserve"> </w:t>
      </w:r>
      <w:r w:rsidR="00FF43F0" w:rsidRPr="00BA2FF1">
        <w:t>Nesse sentido,</w:t>
      </w:r>
      <w:r w:rsidR="00D26CFB" w:rsidRPr="00BA2FF1">
        <w:t xml:space="preserve"> </w:t>
      </w:r>
      <w:r w:rsidR="0018408A" w:rsidRPr="00BA2FF1">
        <w:t>C</w:t>
      </w:r>
      <w:r w:rsidR="00076BCD" w:rsidRPr="00BA2FF1">
        <w:t>oneglian</w:t>
      </w:r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</w:t>
      </w:r>
      <w:r w:rsidR="00CC5E5A">
        <w:t>os</w:t>
      </w:r>
      <w:r w:rsidR="00F1646E">
        <w:t xml:space="preserve"> Sistema</w:t>
      </w:r>
      <w:r w:rsidR="00CC5E5A">
        <w:t>s</w:t>
      </w:r>
      <w:r w:rsidR="00F1646E">
        <w:t xml:space="preserve"> de Recuperação </w:t>
      </w:r>
      <w:r w:rsidR="00CC5E5A">
        <w:t>da Informação (</w:t>
      </w:r>
      <w:r w:rsidR="00962403" w:rsidRPr="00BA2FF1">
        <w:t>SRI</w:t>
      </w:r>
      <w:r w:rsidR="00CC5E5A">
        <w:t>)</w:t>
      </w:r>
      <w:r w:rsidR="00962403" w:rsidRPr="00BA2FF1">
        <w:t>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</w:t>
      </w:r>
      <w:r w:rsidR="000B2962">
        <w:t>os</w:t>
      </w:r>
      <w:r w:rsidR="00E64C1D" w:rsidRPr="00BA2FF1">
        <w:t xml:space="preserve">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r w:rsidR="005C065A" w:rsidRPr="00BA2FF1">
        <w:rPr>
          <w:i/>
          <w:iCs/>
        </w:rPr>
        <w:t>crawling</w:t>
      </w:r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r w:rsidR="005C065A" w:rsidRPr="00BA2FF1">
        <w:rPr>
          <w:i/>
          <w:iCs/>
        </w:rPr>
        <w:t>indexing</w:t>
      </w:r>
      <w:r w:rsidR="005C065A" w:rsidRPr="00BA2FF1">
        <w:t>)</w:t>
      </w:r>
      <w:r w:rsidR="00DB4EE0" w:rsidRPr="00BA2FF1">
        <w:t>;</w:t>
      </w:r>
      <w:r w:rsidR="00FF43F0"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579B1253" w14:textId="3CB1289A" w:rsidR="001F3AC3" w:rsidRPr="00977A14" w:rsidRDefault="00DC1AD3" w:rsidP="001F3AC3">
      <w:pPr>
        <w:pStyle w:val="TF-TEXTO"/>
      </w:pPr>
      <w:r>
        <w:t>Nesse cenário,</w:t>
      </w:r>
      <w:r w:rsidR="00E36764">
        <w:t xml:space="preserve"> Cone</w:t>
      </w:r>
      <w:r w:rsidR="004D322D">
        <w:t xml:space="preserve">glian </w:t>
      </w:r>
      <w:r w:rsidR="004D322D" w:rsidRPr="004D322D">
        <w:rPr>
          <w:i/>
        </w:rPr>
        <w:t>et al.</w:t>
      </w:r>
      <w:r w:rsidR="004D322D">
        <w:t xml:space="preserve"> (2019</w:t>
      </w:r>
      <w:r w:rsidR="009672E2">
        <w:t>, p. 24</w:t>
      </w:r>
      <w:r w:rsidR="004D322D">
        <w:t>)</w:t>
      </w:r>
      <w:r>
        <w:t xml:space="preserve"> trazem o conceito de </w:t>
      </w:r>
      <w:r w:rsidR="00352E18">
        <w:t>Arquitetura de Informação (AI)</w:t>
      </w:r>
      <w:r w:rsidR="000D7079">
        <w:t>, que busca o “</w:t>
      </w:r>
      <w:r w:rsidR="00AA4F6A">
        <w:t xml:space="preserve">[...] </w:t>
      </w:r>
      <w:r w:rsidR="000D7079">
        <w:t>planejamento de ambientes digitais procurando atender os requisitos relacionados com o contexto, conteúdo e usuário”</w:t>
      </w:r>
      <w:r w:rsidR="00647DC1">
        <w:t>. Destaca-se também o tema</w:t>
      </w:r>
      <w:r w:rsidR="000D7079">
        <w:t xml:space="preserve"> </w:t>
      </w:r>
      <w:r>
        <w:t>Web Semântica</w:t>
      </w:r>
      <w:r w:rsidR="006D16DB">
        <w:t xml:space="preserve"> (WS)</w:t>
      </w:r>
      <w:r w:rsidR="00946697">
        <w:t xml:space="preserve">, que </w:t>
      </w:r>
      <w:r w:rsidR="00172495">
        <w:t>objetiva</w:t>
      </w:r>
      <w:r w:rsidR="00391E0D">
        <w:t xml:space="preserve"> a </w:t>
      </w:r>
      <w:r w:rsidR="008F27E1">
        <w:t>estrutura</w:t>
      </w:r>
      <w:r w:rsidR="00391E0D">
        <w:t>ção d</w:t>
      </w:r>
      <w:r w:rsidR="00F23326">
        <w:t>e</w:t>
      </w:r>
      <w:r w:rsidR="008F27E1">
        <w:t xml:space="preserve"> conteúdo</w:t>
      </w:r>
      <w:r w:rsidR="00946697">
        <w:t>s</w:t>
      </w:r>
      <w:r w:rsidR="008F27E1">
        <w:t xml:space="preserve"> </w:t>
      </w:r>
      <w:r w:rsidR="006D19EE">
        <w:t xml:space="preserve">de modo que sejam </w:t>
      </w:r>
      <w:r w:rsidR="008F27E1">
        <w:t>entendido</w:t>
      </w:r>
      <w:r w:rsidR="00D45C9E">
        <w:t>s</w:t>
      </w:r>
      <w:r w:rsidR="008F27E1">
        <w:t xml:space="preserve"> </w:t>
      </w:r>
      <w:r w:rsidR="006D19EE">
        <w:t xml:space="preserve">tanto </w:t>
      </w:r>
      <w:r w:rsidR="008F27E1">
        <w:t>pel</w:t>
      </w:r>
      <w:r w:rsidR="00D45C9E">
        <w:t>os</w:t>
      </w:r>
      <w:r w:rsidR="008F27E1">
        <w:t xml:space="preserve"> </w:t>
      </w:r>
      <w:r w:rsidR="00D45C9E">
        <w:t>usuário</w:t>
      </w:r>
      <w:r w:rsidR="008F27E1">
        <w:t xml:space="preserve">s </w:t>
      </w:r>
      <w:r w:rsidR="006D19EE">
        <w:t>quanto</w:t>
      </w:r>
      <w:r w:rsidR="00D45C9E">
        <w:t xml:space="preserve"> por </w:t>
      </w:r>
      <w:r w:rsidR="008F27E1">
        <w:t xml:space="preserve">agentes de software </w:t>
      </w:r>
      <w:r w:rsidR="00647DC1" w:rsidRPr="00977A14">
        <w:t xml:space="preserve">(CONEGLIAN </w:t>
      </w:r>
      <w:r w:rsidR="00647DC1" w:rsidRPr="00977A14">
        <w:rPr>
          <w:i/>
        </w:rPr>
        <w:t>et al.</w:t>
      </w:r>
      <w:r w:rsidR="00647DC1" w:rsidRPr="00977A14">
        <w:t>, 2019)</w:t>
      </w:r>
      <w:r w:rsidR="00647DC1">
        <w:t>.</w:t>
      </w:r>
      <w:r w:rsidR="00BB033D">
        <w:t xml:space="preserve"> </w:t>
      </w:r>
      <w:r w:rsidR="00647DC1">
        <w:t>A</w:t>
      </w:r>
      <w:r w:rsidR="00643088">
        <w:t xml:space="preserve">lém de </w:t>
      </w:r>
      <w:r w:rsidR="00A410F0">
        <w:t xml:space="preserve">permitir </w:t>
      </w:r>
      <w:r w:rsidR="00647DC1">
        <w:t>o processamento automático de informações, a WS possibilita</w:t>
      </w:r>
      <w:r w:rsidR="00A410F0">
        <w:t xml:space="preserve"> que os usuários criem bases de dados </w:t>
      </w:r>
      <w:r w:rsidR="00B64015">
        <w:t xml:space="preserve">e ontologias para representar e processar </w:t>
      </w:r>
      <w:r w:rsidR="00DE63EC">
        <w:t>dados</w:t>
      </w:r>
      <w:r w:rsidR="00B64015">
        <w:t xml:space="preserve"> </w:t>
      </w:r>
      <w:r w:rsidR="00A410F0">
        <w:t>a partir de u</w:t>
      </w:r>
      <w:r w:rsidR="00BB033D">
        <w:t>m conjunto de tecnologias</w:t>
      </w:r>
      <w:r w:rsidR="00A17E32">
        <w:t xml:space="preserve"> </w:t>
      </w:r>
      <w:r w:rsidR="00A17E32" w:rsidRPr="00AD4482">
        <w:t>(</w:t>
      </w:r>
      <w:r w:rsidR="00AD4482" w:rsidRPr="00AD4482">
        <w:t>ROZSA; VIERA</w:t>
      </w:r>
      <w:r w:rsidR="00A17E32" w:rsidRPr="00AD4482">
        <w:t xml:space="preserve">; DUTRA, </w:t>
      </w:r>
      <w:r w:rsidR="00A17E32">
        <w:t>2019)</w:t>
      </w:r>
      <w:r w:rsidR="00CD71E9">
        <w:t>.</w:t>
      </w:r>
      <w:r w:rsidR="008F27E1">
        <w:t xml:space="preserve"> </w:t>
      </w:r>
      <w:r w:rsidR="001F3AC3" w:rsidRPr="00977A14">
        <w:t xml:space="preserve">Desse modo, percebe-se que o uso de tecnologias da WS nos sistemas de AI contribui para estruturar semanticamente os ambientes informacionais digitais (CONEGLIAN </w:t>
      </w:r>
      <w:r w:rsidR="001F3AC3" w:rsidRPr="00977A14">
        <w:rPr>
          <w:i/>
        </w:rPr>
        <w:t>et al.</w:t>
      </w:r>
      <w:r w:rsidR="001F3AC3" w:rsidRPr="00977A14">
        <w:t xml:space="preserve">, 2019). </w:t>
      </w:r>
    </w:p>
    <w:p w14:paraId="7F0E3EA5" w14:textId="2407E8C6" w:rsidR="00EB7A8A" w:rsidRDefault="00EE0A0E" w:rsidP="0013437D">
      <w:pPr>
        <w:pStyle w:val="TF-TEXTO"/>
      </w:pPr>
      <w:r>
        <w:t xml:space="preserve">Avançando nos conceitos, </w:t>
      </w:r>
      <w:r w:rsidR="008A318C">
        <w:t xml:space="preserve">Coneglian </w:t>
      </w:r>
      <w:r w:rsidR="008A318C" w:rsidRPr="004D322D">
        <w:rPr>
          <w:i/>
        </w:rPr>
        <w:t>et al.</w:t>
      </w:r>
      <w:r w:rsidR="008A318C">
        <w:t xml:space="preserve"> (2019)</w:t>
      </w:r>
      <w:r w:rsidR="006C40BB">
        <w:t xml:space="preserve"> definem a</w:t>
      </w:r>
      <w:r w:rsidR="008A318C">
        <w:t xml:space="preserve"> </w:t>
      </w:r>
      <w:r w:rsidR="00E1686A">
        <w:t>estrutur</w:t>
      </w:r>
      <w:r w:rsidR="008A318C">
        <w:t>a</w:t>
      </w:r>
      <w:r w:rsidR="00E1686A">
        <w:t xml:space="preserve"> </w:t>
      </w:r>
      <w:r w:rsidR="006C40BB">
        <w:t>d</w:t>
      </w:r>
      <w:r w:rsidR="00E1686A">
        <w:t xml:space="preserve">a </w:t>
      </w:r>
      <w:r w:rsidR="007E42CD">
        <w:t xml:space="preserve">AI </w:t>
      </w:r>
      <w:r w:rsidR="008A318C">
        <w:t>com</w:t>
      </w:r>
      <w:r w:rsidR="0062564A">
        <w:t>o</w:t>
      </w:r>
      <w:r w:rsidR="008A318C">
        <w:t xml:space="preserve"> o</w:t>
      </w:r>
      <w:r w:rsidR="0062564A">
        <w:t xml:space="preserve"> conjunto dos</w:t>
      </w:r>
      <w:r w:rsidR="005B1D73">
        <w:t xml:space="preserve"> sistemas</w:t>
      </w:r>
      <w:r w:rsidR="003C4788">
        <w:t xml:space="preserve"> de</w:t>
      </w:r>
      <w:r w:rsidR="005B1D73">
        <w:t xml:space="preserve"> </w:t>
      </w:r>
      <w:r w:rsidR="0063150C">
        <w:t>Organização, Rotulagem, Busca e Navegação</w:t>
      </w:r>
      <w:r w:rsidR="0062564A">
        <w:t>,</w:t>
      </w:r>
      <w:r w:rsidR="00FF23A0">
        <w:t xml:space="preserve"> </w:t>
      </w:r>
      <w:r w:rsidR="0062564A">
        <w:t>qu</w:t>
      </w:r>
      <w:r w:rsidR="00FF23A0">
        <w:t xml:space="preserve">e </w:t>
      </w:r>
      <w:r w:rsidR="003C4788">
        <w:t xml:space="preserve">juntos </w:t>
      </w:r>
      <w:r w:rsidR="00D67B8A">
        <w:t>criam uma organização descritiva, temática, representacional, visual e navegacional das informações</w:t>
      </w:r>
      <w:r w:rsidR="003E4C75">
        <w:t xml:space="preserve">. </w:t>
      </w:r>
      <w:r w:rsidR="00E45D0D">
        <w:t xml:space="preserve">A partir desses sistemas, é possível </w:t>
      </w:r>
      <w:r w:rsidR="00822747">
        <w:t xml:space="preserve">a aplicação de instrumentos, como as onlologias, </w:t>
      </w:r>
      <w:r w:rsidR="006F20CF">
        <w:t xml:space="preserve">que melhoram a interação com o usuário </w:t>
      </w:r>
      <w:r w:rsidR="00C7542F">
        <w:t xml:space="preserve">com o sistema e a </w:t>
      </w:r>
      <w:r w:rsidR="00C7542F" w:rsidRPr="00C7542F">
        <w:t>interoperabilidade</w:t>
      </w:r>
      <w:r w:rsidR="00C7542F">
        <w:t xml:space="preserve"> entre </w:t>
      </w:r>
      <w:r w:rsidR="001E0234">
        <w:t xml:space="preserve">diferentes </w:t>
      </w:r>
      <w:r w:rsidR="00C7542F">
        <w:t xml:space="preserve">sistemas a partir do compartilhamento de </w:t>
      </w:r>
      <w:r w:rsidR="00C7542F" w:rsidRPr="00977A14">
        <w:t>conhecimentos</w:t>
      </w:r>
      <w:r w:rsidR="0062564A" w:rsidRPr="00977A14">
        <w:t xml:space="preserve"> (CONEGLIAN </w:t>
      </w:r>
      <w:r w:rsidR="0062564A" w:rsidRPr="00977A14">
        <w:rPr>
          <w:i/>
        </w:rPr>
        <w:t>et al.</w:t>
      </w:r>
      <w:r w:rsidR="0062564A" w:rsidRPr="00977A14">
        <w:t>, 2019)</w:t>
      </w:r>
      <w:r w:rsidR="001F3AC3" w:rsidRPr="00977A14">
        <w:t xml:space="preserve">. </w:t>
      </w:r>
      <w:r w:rsidR="00D76017" w:rsidRPr="00BA2FF1">
        <w:t>As ontologias são explicadas como a especificação de uma conceitualização, ou seja, um conjunto de conceitos específicos de uma área (MAGALHÃES; SOUZA, 2019).</w:t>
      </w:r>
      <w:r w:rsidR="00D76017">
        <w:t xml:space="preserve"> </w:t>
      </w:r>
      <w:r w:rsidR="00071DC4">
        <w:t xml:space="preserve">Assim,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</w:t>
      </w:r>
      <w:r w:rsidR="00071DC4">
        <w:t>t</w:t>
      </w:r>
      <w:r w:rsidR="00610EE1" w:rsidRPr="00BA2FF1">
        <w:t xml:space="preserve">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13437D" w:rsidRPr="00BA2FF1">
        <w:t xml:space="preserve">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</w:t>
      </w:r>
      <w:r w:rsidR="0013437D" w:rsidRPr="00BA2FF1">
        <w:lastRenderedPageBreak/>
        <w:t>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6" w:name="_Ref131660037"/>
      <w:r w:rsidRPr="00BA2FF1">
        <w:t xml:space="preserve">Método </w:t>
      </w:r>
      <w:r w:rsidR="00FF43F0" w:rsidRPr="00BA2FF1">
        <w:t xml:space="preserve">Business Process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6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>, de acordo com Celano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r w:rsidR="00761AA4" w:rsidRPr="00BA2FF1">
        <w:t>Ag</w:t>
      </w:r>
      <w:r w:rsidR="00485B53" w:rsidRPr="00BA2FF1">
        <w:t xml:space="preserve">anette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33E32BA0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>Business Process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>Além disso, para Pavani Júnior</w:t>
      </w:r>
      <w:r w:rsidR="009D11D0">
        <w:t xml:space="preserve"> e </w:t>
      </w:r>
      <w:r w:rsidR="009D11D0" w:rsidRPr="00D11F2B">
        <w:rPr>
          <w:szCs w:val="24"/>
        </w:rPr>
        <w:t>S</w:t>
      </w:r>
      <w:r w:rsidR="009D11D0">
        <w:rPr>
          <w:szCs w:val="24"/>
        </w:rPr>
        <w:t>cucuglia</w:t>
      </w:r>
      <w:r w:rsidR="008733BF">
        <w:t xml:space="preserve">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2B5D5927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</w:t>
      </w:r>
      <w:r w:rsidR="00270367">
        <w:t>; BRAGA</w:t>
      </w:r>
      <w:r w:rsidR="006F26CD">
        <w:t xml:space="preserve">; </w:t>
      </w:r>
      <w:r w:rsidR="006F26CD" w:rsidRPr="00BA2FF1">
        <w:rPr>
          <w:szCs w:val="24"/>
        </w:rPr>
        <w:t>ZAIDAN</w:t>
      </w:r>
      <w:r w:rsidR="0077541A" w:rsidRPr="00BA2FF1">
        <w:t>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</w:t>
      </w:r>
      <w:r w:rsidR="006F26CD">
        <w:t xml:space="preserve">; BRAGA; </w:t>
      </w:r>
      <w:r w:rsidR="006F26CD" w:rsidRPr="00BA2FF1">
        <w:rPr>
          <w:szCs w:val="24"/>
        </w:rPr>
        <w:t>ZAIDAN</w:t>
      </w:r>
      <w:r w:rsidR="00C039F8" w:rsidRPr="00BA2FF1">
        <w:t>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17" w:name="_Ref131659683"/>
      <w:r w:rsidRPr="00BA2FF1">
        <w:lastRenderedPageBreak/>
        <w:t>Correlatos</w:t>
      </w:r>
      <w:bookmarkEnd w:id="17"/>
    </w:p>
    <w:p w14:paraId="4F7FEBD9" w14:textId="32507BDD" w:rsidR="004C6C51" w:rsidRPr="00BA2FF1" w:rsidRDefault="003329B2" w:rsidP="00A901A1">
      <w:pPr>
        <w:pStyle w:val="TF-TEXTO"/>
      </w:pPr>
      <w:r w:rsidRPr="00BA2FF1">
        <w:t xml:space="preserve">Para </w:t>
      </w:r>
      <w:r w:rsidR="00DC4C18">
        <w:t>elaborar</w:t>
      </w:r>
      <w:r w:rsidRPr="00BA2FF1">
        <w:t xml:space="preserve">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Ricarte</w:t>
      </w:r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0F2801CA" w:rsidR="00616C34" w:rsidRPr="00BA2FF1" w:rsidRDefault="000C629F" w:rsidP="00A901A1">
      <w:pPr>
        <w:pStyle w:val="TF-TEXTO"/>
      </w:pPr>
      <w:r w:rsidRPr="00BA2FF1"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18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18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</w:t>
      </w:r>
      <w:r w:rsidR="002B5C60">
        <w:t>s</w:t>
      </w:r>
      <w:r w:rsidR="00FF0698" w:rsidRPr="00BA2FF1">
        <w:t xml:space="preserve"> mecanismo</w:t>
      </w:r>
      <w:r w:rsidR="002B5C60">
        <w:t>s</w:t>
      </w:r>
      <w:r w:rsidR="00FF0698" w:rsidRPr="00BA2FF1">
        <w:t xml:space="preserve"> de busca. </w:t>
      </w:r>
      <w:r w:rsidR="007C3E9A" w:rsidRPr="00BA2FF1">
        <w:t xml:space="preserve">As bibliotecas digitais escolhidas foram </w:t>
      </w:r>
      <w:r w:rsidR="00C80B30" w:rsidRPr="00BA2FF1">
        <w:t xml:space="preserve">o IEEExplore, </w:t>
      </w:r>
      <w:r w:rsidR="002B5C60">
        <w:t xml:space="preserve">o </w:t>
      </w:r>
      <w:r w:rsidR="00C80B30" w:rsidRPr="00BA2FF1">
        <w:t>Google Acadêmico</w:t>
      </w:r>
      <w:r w:rsidR="00FB433A" w:rsidRPr="00BA2FF1">
        <w:t xml:space="preserve"> e </w:t>
      </w:r>
      <w:r w:rsidR="002B5C60">
        <w:t xml:space="preserve">o </w:t>
      </w:r>
      <w:r w:rsidR="00FB433A" w:rsidRPr="00BA2FF1">
        <w:t>Periódicos CAPES</w:t>
      </w:r>
      <w:r w:rsidR="004C4A59">
        <w:t xml:space="preserve">, </w:t>
      </w:r>
      <w:r w:rsidR="00DA50F8" w:rsidRPr="00BA2FF1">
        <w:t xml:space="preserve">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3C076FFA" w:rsidR="00315585" w:rsidRPr="00BA2FF1" w:rsidRDefault="00DD0F99" w:rsidP="00315585">
      <w:pPr>
        <w:pStyle w:val="TF-TEXTO"/>
        <w:rPr>
          <w:rStyle w:val="ui-provider"/>
        </w:rPr>
      </w:pPr>
      <w:r>
        <w:t>Após essas</w:t>
      </w:r>
      <w:r w:rsidR="00945B82">
        <w:t xml:space="preserve"> definições, </w:t>
      </w:r>
      <w:r w:rsidR="000C629F" w:rsidRPr="00BA2FF1">
        <w:t xml:space="preserve">optou-se por </w:t>
      </w:r>
      <w:r w:rsidR="00945B82">
        <w:t>criar</w:t>
      </w:r>
      <w:r w:rsidR="000C629F" w:rsidRPr="00BA2FF1">
        <w:t xml:space="preserve"> duas </w:t>
      </w:r>
      <w:r w:rsidR="00AA22D3" w:rsidRPr="00DD78F7">
        <w:rPr>
          <w:i/>
          <w:iCs/>
        </w:rPr>
        <w:t>string</w:t>
      </w:r>
      <w:r w:rsidR="000C629F" w:rsidRPr="00BA2FF1">
        <w:rPr>
          <w:i/>
          <w:iCs/>
        </w:rPr>
        <w:t>s</w:t>
      </w:r>
      <w:r w:rsidR="00AA22D3" w:rsidRPr="00BA2FF1">
        <w:t xml:space="preserve"> de busca</w:t>
      </w:r>
      <w:r w:rsidR="000C629F" w:rsidRPr="00BA2FF1">
        <w:t xml:space="preserve">: </w:t>
      </w:r>
      <w:r w:rsidR="007B1626" w:rsidRPr="00BA2FF1">
        <w:t>u</w:t>
      </w:r>
      <w:r w:rsidR="000C629F" w:rsidRPr="00BA2FF1">
        <w:t xml:space="preserve">ma </w:t>
      </w:r>
      <w:r w:rsidR="000C629F" w:rsidRPr="00DD78F7">
        <w:rPr>
          <w:i/>
          <w:iCs/>
        </w:rPr>
        <w:t>string</w:t>
      </w:r>
      <w:r w:rsidR="000C629F"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="000C629F"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="000C629F" w:rsidRPr="00BA2FF1">
        <w:rPr>
          <w:rStyle w:val="ui-provider"/>
        </w:rPr>
        <w:t xml:space="preserve">; e outra </w:t>
      </w:r>
      <w:r w:rsidR="000C629F" w:rsidRPr="00DD78F7">
        <w:rPr>
          <w:rStyle w:val="ui-provider"/>
          <w:i/>
          <w:iCs/>
        </w:rPr>
        <w:t>string</w:t>
      </w:r>
      <w:r w:rsidR="000C629F"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 e Periódicos CAPES</w:t>
      </w:r>
      <w:r w:rsidR="00A31C06" w:rsidRPr="00BA2FF1">
        <w:t xml:space="preserve">: </w:t>
      </w:r>
      <w:r w:rsidR="001236C9" w:rsidRPr="00BA2FF1">
        <w:t>(“</w:t>
      </w:r>
      <w:r w:rsidR="001236C9" w:rsidRPr="00DD78F7">
        <w:rPr>
          <w:i/>
          <w:iCs/>
        </w:rPr>
        <w:t>knowledge</w:t>
      </w:r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r w:rsidR="001F24EE" w:rsidRPr="00DD78F7">
        <w:rPr>
          <w:i/>
          <w:iCs/>
        </w:rPr>
        <w:t>semantic</w:t>
      </w:r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r w:rsidR="001F24EE" w:rsidRPr="00DD78F7">
        <w:rPr>
          <w:i/>
          <w:iCs/>
        </w:rPr>
        <w:t>search</w:t>
      </w:r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r w:rsidR="00FD5D1C" w:rsidRPr="00DD78F7">
        <w:rPr>
          <w:i/>
          <w:iCs/>
        </w:rPr>
        <w:t>strings</w:t>
      </w:r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r w:rsidR="00816465" w:rsidRPr="00DD78F7">
        <w:rPr>
          <w:i/>
          <w:iCs/>
        </w:rPr>
        <w:t>strings</w:t>
      </w:r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</w:t>
      </w:r>
      <w:r w:rsidR="00FA6862">
        <w:rPr>
          <w:rStyle w:val="ui-provider"/>
        </w:rPr>
        <w:t>I</w:t>
      </w:r>
      <w:r w:rsidR="008C4470" w:rsidRPr="00BA2FF1">
        <w:rPr>
          <w:rStyle w:val="ui-provider"/>
        </w:rPr>
        <w:t xml:space="preserve">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6C442943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816465" w:rsidRPr="00BA2FF1">
        <w:t xml:space="preserve">Costa </w:t>
      </w:r>
      <w:r w:rsidR="00816465" w:rsidRPr="00BA2FF1">
        <w:rPr>
          <w:i/>
          <w:iCs/>
        </w:rPr>
        <w:t>et al</w:t>
      </w:r>
      <w:r w:rsidR="00816465" w:rsidRPr="00BA2FF1">
        <w:t xml:space="preserve">. (2016 apud Santos, 2012) ressaltam que é importante estabelecer critérios de qualidade e pesos, que nesse caso vão de </w:t>
      </w:r>
      <w:r w:rsidR="00816465" w:rsidRPr="00BA2FF1">
        <w:lastRenderedPageBreak/>
        <w:t xml:space="preserve">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>CE5, artigos que não sejam na linguagem Inglês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28757015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Para cada um dos passos foram aplicados os critérios de inclusão e exclusão. </w:t>
      </w:r>
      <w:r w:rsidR="003B31DB" w:rsidRPr="003B31DB">
        <w:rPr>
          <w:rStyle w:val="ui-provider"/>
        </w:rPr>
        <w:t xml:space="preserve">Referente aos CI, Costa </w:t>
      </w:r>
      <w:r w:rsidR="003B31DB" w:rsidRPr="00BB052E">
        <w:rPr>
          <w:rStyle w:val="ui-provider"/>
          <w:i/>
          <w:iCs/>
        </w:rPr>
        <w:t>et al</w:t>
      </w:r>
      <w:r w:rsidR="003B31DB" w:rsidRPr="003B31DB">
        <w:rPr>
          <w:rStyle w:val="ui-provider"/>
        </w:rPr>
        <w:t xml:space="preserve">. (2016 apud SANTOS, 2012) </w:t>
      </w:r>
      <w:r w:rsidR="003B31DB">
        <w:rPr>
          <w:rStyle w:val="ui-provider"/>
        </w:rPr>
        <w:t xml:space="preserve">também colocam </w:t>
      </w:r>
      <w:r w:rsidR="003B31DB" w:rsidRPr="003B31DB">
        <w:rPr>
          <w:rStyle w:val="ui-provider"/>
        </w:rPr>
        <w:t xml:space="preserve">a importância de estabelecer critérios de qualidade e pesos para os CI adotados, assim como ter claramente definidos os passos </w:t>
      </w:r>
      <w:r w:rsidR="001F39BC">
        <w:rPr>
          <w:rStyle w:val="ui-provider"/>
        </w:rPr>
        <w:t>a</w:t>
      </w:r>
      <w:r w:rsidR="003B31DB" w:rsidRPr="003B31DB">
        <w:rPr>
          <w:rStyle w:val="ui-provider"/>
        </w:rPr>
        <w:t xml:space="preserve">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A51D96D" w:rsidR="00626095" w:rsidRPr="00BA2FF1" w:rsidRDefault="00B71224" w:rsidP="00EB2EFB">
      <w:pPr>
        <w:pStyle w:val="TF-LEGENDA"/>
      </w:pPr>
      <w:bookmarkStart w:id="19" w:name="_Ref131528430"/>
      <w:r w:rsidRPr="00BA2FF1">
        <w:t xml:space="preserve">Tabela </w:t>
      </w:r>
      <w:r w:rsidR="00D42B75">
        <w:fldChar w:fldCharType="begin"/>
      </w:r>
      <w:r w:rsidR="00D42B75">
        <w:instrText xml:space="preserve"> SEQ Tabela \* ARABIC </w:instrText>
      </w:r>
      <w:r w:rsidR="00D42B75">
        <w:fldChar w:fldCharType="separate"/>
      </w:r>
      <w:r w:rsidR="002F360D">
        <w:rPr>
          <w:noProof/>
        </w:rPr>
        <w:t>1</w:t>
      </w:r>
      <w:r w:rsidR="00D42B75">
        <w:rPr>
          <w:noProof/>
        </w:rPr>
        <w:fldChar w:fldCharType="end"/>
      </w:r>
      <w:bookmarkEnd w:id="19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1949F2C1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Costa </w:t>
      </w:r>
      <w:r w:rsidR="001C3BF8" w:rsidRPr="00BB052E">
        <w:rPr>
          <w:i/>
          <w:iCs/>
        </w:rPr>
        <w:t>et al</w:t>
      </w:r>
      <w:r w:rsidR="001C3BF8" w:rsidRPr="00BA2FF1">
        <w:t xml:space="preserve">. (2016 apud </w:t>
      </w:r>
      <w:r w:rsidR="00AA4957" w:rsidRPr="00BA2FF1">
        <w:t>SANTOS</w:t>
      </w:r>
      <w:r w:rsidR="001C3BF8" w:rsidRPr="00BA2FF1">
        <w:t>, 2012)</w:t>
      </w:r>
      <w:r w:rsidRPr="00BA2FF1">
        <w:t>.</w:t>
      </w:r>
    </w:p>
    <w:p w14:paraId="20F5C449" w14:textId="2BFFF7F9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IEEExplorer resultou em zero artigos selecionados, pois nenhum deles atendeu os critérios de inclusão e exclusão, como também não tiveram a pontuação do valor mínimo para os critérios de qualidade. Dois </w:t>
      </w:r>
      <w:r w:rsidR="00CB7588" w:rsidRPr="00BA2FF1">
        <w:rPr>
          <w:rStyle w:val="ui-provider"/>
        </w:rPr>
        <w:lastRenderedPageBreak/>
        <w:t>dos três trabalhos selecionados são relacionados a um sistema de busca e gerenciamento de informações, e o outro é focado na busca semântica.</w:t>
      </w:r>
    </w:p>
    <w:p w14:paraId="2C306E0C" w14:textId="43F8D8B0" w:rsidR="00277F0B" w:rsidRPr="00BA2FF1" w:rsidRDefault="00277F0B" w:rsidP="00277F0B">
      <w:pPr>
        <w:pStyle w:val="TF-LEGENDA"/>
      </w:pPr>
      <w:bookmarkStart w:id="20" w:name="_Ref131528560"/>
      <w:r w:rsidRPr="00BA2FF1">
        <w:t xml:space="preserve">Tabela </w:t>
      </w:r>
      <w:r w:rsidR="00D42B75">
        <w:fldChar w:fldCharType="begin"/>
      </w:r>
      <w:r w:rsidR="00D42B75">
        <w:instrText xml:space="preserve"> SEQ Tabela \* ARABIC </w:instrText>
      </w:r>
      <w:r w:rsidR="00D42B75">
        <w:fldChar w:fldCharType="separate"/>
      </w:r>
      <w:r w:rsidR="002F360D">
        <w:rPr>
          <w:noProof/>
        </w:rPr>
        <w:t>2</w:t>
      </w:r>
      <w:r w:rsidR="00D42B75">
        <w:rPr>
          <w:noProof/>
        </w:rPr>
        <w:fldChar w:fldCharType="end"/>
      </w:r>
      <w:bookmarkEnd w:id="20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IEEExplorer</w:t>
            </w:r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350928B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ChatGPT</w:t>
      </w:r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>Open Semantic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r w:rsidR="002A2BE1" w:rsidRPr="00BA2FF1">
        <w:rPr>
          <w:rStyle w:val="ui-provider"/>
        </w:rPr>
        <w:t>PoolParty Semantic</w:t>
      </w:r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59A89B0B" w14:textId="666E7534" w:rsidR="00430ED5" w:rsidRPr="00003CA0" w:rsidRDefault="007C648A" w:rsidP="00430ED5">
      <w:pPr>
        <w:pStyle w:val="TF-TEXTO"/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>aos critérios que correspondem aos IDs 1, 2, 4 e 5, somando seis pontos</w:t>
      </w:r>
      <w:r>
        <w:rPr>
          <w:rStyle w:val="ui-provider"/>
        </w:rPr>
        <w:t xml:space="preserve">. </w:t>
      </w:r>
      <w:r w:rsidRPr="00BA2FF1">
        <w:rPr>
          <w:rStyle w:val="ui-provider"/>
        </w:rPr>
        <w:t>Já o artigo de Jacobsen (2021) atendeu aos I</w:t>
      </w:r>
      <w:r w:rsidR="00E63093">
        <w:rPr>
          <w:rStyle w:val="ui-provider"/>
        </w:rPr>
        <w:t>D</w:t>
      </w:r>
      <w:r w:rsidRPr="00BA2FF1">
        <w:rPr>
          <w:rStyle w:val="ui-provider"/>
        </w:rPr>
        <w:t>s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 xml:space="preserve">que mais se aproxima com o objetivo final do trabalho proposto por apresentar um sistema que indexa as publicações e permite realizar buscas full-text sobre todos os documentos da base de dados. </w:t>
      </w:r>
      <w:r w:rsidR="00AA4F6A">
        <w:rPr>
          <w:rStyle w:val="ui-provider"/>
        </w:rPr>
        <w:t>O</w:t>
      </w:r>
      <w:r w:rsidRPr="00BA2FF1">
        <w:rPr>
          <w:rStyle w:val="ui-provider"/>
        </w:rPr>
        <w:t xml:space="preserve"> trabalho de Kanev e Terekhov (2021) atende aos critérios que correspondem aos IDs 2, 3, 5 e 6, totalizando seis pontos</w:t>
      </w:r>
      <w:r>
        <w:rPr>
          <w:rStyle w:val="ui-provider"/>
        </w:rPr>
        <w:t xml:space="preserve">. </w:t>
      </w:r>
      <w:r w:rsidR="00AA4F6A">
        <w:rPr>
          <w:rStyle w:val="ui-provider"/>
        </w:rPr>
        <w:t xml:space="preserve">Já  o </w:t>
      </w:r>
      <w:r w:rsidR="00430ED5" w:rsidRPr="00003CA0">
        <w:t xml:space="preserve">trabalho de Ribeiro </w:t>
      </w:r>
      <w:r w:rsidR="00430ED5" w:rsidRPr="009A6D78">
        <w:rPr>
          <w:i/>
          <w:iCs/>
        </w:rPr>
        <w:t>et al</w:t>
      </w:r>
      <w:r w:rsidR="00430ED5" w:rsidRPr="00003CA0">
        <w:t xml:space="preserve">. (2019) foi escolhido </w:t>
      </w:r>
      <w:r w:rsidR="00430ED5">
        <w:t>por</w:t>
      </w:r>
      <w:r w:rsidR="00430ED5" w:rsidRPr="00003CA0">
        <w:t xml:space="preserve"> atender aos critérios de qualidade de IDs 1, 2, 4 e 7, totalizando seis pontos</w:t>
      </w:r>
      <w:r w:rsidR="00017BAF">
        <w:t xml:space="preserve">. </w:t>
      </w:r>
      <w:r w:rsidR="00430ED5" w:rsidRPr="00003CA0">
        <w:t xml:space="preserve">Já o trabalho de Moraes </w:t>
      </w:r>
      <w:r w:rsidR="00430ED5" w:rsidRPr="009A6D78">
        <w:rPr>
          <w:i/>
          <w:iCs/>
        </w:rPr>
        <w:t>et al</w:t>
      </w:r>
      <w:r w:rsidR="00430ED5">
        <w:rPr>
          <w:i/>
          <w:iCs/>
        </w:rPr>
        <w:t>.</w:t>
      </w:r>
      <w:r w:rsidR="00430ED5" w:rsidRPr="00003CA0">
        <w:t xml:space="preserve"> (2018)</w:t>
      </w:r>
      <w:r w:rsidR="00430ED5">
        <w:t xml:space="preserve"> </w:t>
      </w:r>
      <w:r w:rsidR="00430ED5" w:rsidRPr="00003CA0">
        <w:t xml:space="preserve">foi escolhido, pois </w:t>
      </w:r>
      <w:r w:rsidR="00430ED5">
        <w:t xml:space="preserve">cumpre </w:t>
      </w:r>
      <w:r w:rsidR="00430ED5" w:rsidRPr="00003CA0">
        <w:t>os critérios que correspondem aos IDs 1, 2, 4, 5 e 7, somando um total de oito pontos nos critérios de qualidade.</w:t>
      </w:r>
      <w:r w:rsidR="00430ED5">
        <w:t xml:space="preserve"> </w:t>
      </w:r>
      <w:r w:rsidR="00430ED5" w:rsidRPr="00003CA0">
        <w:t>A ferramenta Open Semantic Search (202</w:t>
      </w:r>
      <w:r w:rsidR="00FC0022">
        <w:t>3</w:t>
      </w:r>
      <w:r w:rsidR="00430ED5" w:rsidRPr="00003CA0">
        <w:t xml:space="preserve">) atende aos critérios de qualidade dos IDs 1, 3, 5, 6, 7, somando nove pontos. </w:t>
      </w:r>
      <w:r w:rsidR="00430ED5">
        <w:t xml:space="preserve">Ela </w:t>
      </w:r>
      <w:r w:rsidR="00430ED5" w:rsidRPr="00003CA0">
        <w:t xml:space="preserve">permite a criação de um sistema de busca semântica personalizado para a gestão </w:t>
      </w:r>
      <w:r w:rsidR="00430ED5" w:rsidRPr="00003CA0">
        <w:lastRenderedPageBreak/>
        <w:t>de conhecimento</w:t>
      </w:r>
      <w:r w:rsidR="00430ED5">
        <w:t xml:space="preserve">. </w:t>
      </w:r>
      <w:r w:rsidR="00430ED5" w:rsidRPr="00003CA0">
        <w:t>Por fim, foi selecionado a ferramenta PoolParty Semantic (20</w:t>
      </w:r>
      <w:r w:rsidR="0096719B">
        <w:t>23</w:t>
      </w:r>
      <w:r w:rsidR="00430ED5" w:rsidRPr="00003CA0">
        <w:t>)</w:t>
      </w:r>
      <w:r w:rsidR="00FF68A1">
        <w:t>,</w:t>
      </w:r>
      <w:r w:rsidR="00EB461D">
        <w:t xml:space="preserve"> </w:t>
      </w:r>
      <w:r w:rsidR="00FF68A1">
        <w:t>uma ferramenta que cria e gerencia ontolo</w:t>
      </w:r>
      <w:r w:rsidR="00EB461D">
        <w:t>gias e sistemas de busca</w:t>
      </w:r>
      <w:r w:rsidR="00430ED5" w:rsidRPr="00003CA0">
        <w:t xml:space="preserve"> </w:t>
      </w:r>
      <w:r w:rsidR="00EB461D">
        <w:t xml:space="preserve">que </w:t>
      </w:r>
      <w:r w:rsidR="00430ED5">
        <w:t>satisfaz os</w:t>
      </w:r>
      <w:r w:rsidR="00430ED5" w:rsidRPr="00003CA0">
        <w:t xml:space="preserve"> critérios 1, 2, 3, 4, 6</w:t>
      </w:r>
      <w:r w:rsidR="00430ED5">
        <w:t xml:space="preserve"> e</w:t>
      </w:r>
      <w:r w:rsidR="00430ED5" w:rsidRPr="00003CA0">
        <w:t xml:space="preserve"> 7, somando nove pontos</w:t>
      </w:r>
      <w:r w:rsidR="00EB461D">
        <w:t>.</w:t>
      </w:r>
    </w:p>
    <w:p w14:paraId="02738106" w14:textId="17226494" w:rsidR="00274CD0" w:rsidRPr="00BA2FF1" w:rsidRDefault="00274CD0" w:rsidP="00274CD0">
      <w:pPr>
        <w:pStyle w:val="TF-LEGENDA"/>
      </w:pPr>
      <w:bookmarkStart w:id="21" w:name="_Ref52025161"/>
      <w:r w:rsidRPr="00BA2FF1">
        <w:t xml:space="preserve">Quadro </w:t>
      </w:r>
      <w:r w:rsidR="00D42B75">
        <w:fldChar w:fldCharType="begin"/>
      </w:r>
      <w:r w:rsidR="00D42B75">
        <w:instrText xml:space="preserve"> SEQ Quadro \* ARABIC </w:instrText>
      </w:r>
      <w:r w:rsidR="00D42B75">
        <w:fldChar w:fldCharType="separate"/>
      </w:r>
      <w:r w:rsidR="002F360D">
        <w:rPr>
          <w:noProof/>
        </w:rPr>
        <w:t>1</w:t>
      </w:r>
      <w:r w:rsidR="00D42B75">
        <w:rPr>
          <w:noProof/>
        </w:rPr>
        <w:fldChar w:fldCharType="end"/>
      </w:r>
      <w:bookmarkEnd w:id="21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24C8A68A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  <w:r w:rsidR="002044CB">
              <w:rPr>
                <w:b/>
                <w:bCs/>
                <w:sz w:val="18"/>
                <w:szCs w:val="18"/>
              </w:rPr>
              <w:t xml:space="preserve"> (</w:t>
            </w:r>
            <w:r w:rsidR="002044CB" w:rsidRPr="002044CB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r w:rsidR="002044CB">
              <w:rPr>
                <w:b/>
                <w:bCs/>
                <w:sz w:val="18"/>
                <w:szCs w:val="18"/>
              </w:rPr>
              <w:t xml:space="preserve"> de busca)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>. Este trabalho apresenta modelos de processos em notação BPMN e aplicada à metodologia Design Thinking</w:t>
            </w:r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full-text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>Semantic Search System with Metagraph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>Open Semantic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ChatGPT</w:t>
            </w:r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PoolParty Semantic Suite</w:t>
            </w:r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ChatGPT</w:t>
            </w:r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2"/>
      <w:r w:rsidRPr="00BA2FF1">
        <w:t>Justificativa</w:t>
      </w:r>
    </w:p>
    <w:p w14:paraId="5C68D055" w14:textId="184D8491" w:rsidR="00F7152D" w:rsidRDefault="00AA4957" w:rsidP="00F7152D">
      <w:pPr>
        <w:pStyle w:val="TF-TEXTO"/>
      </w:pPr>
      <w:r>
        <w:t>O trabalho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2F360D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2F360D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2F360D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</w:t>
      </w:r>
      <w:r w:rsidR="00F7152D" w:rsidRPr="00BA2FF1">
        <w:lastRenderedPageBreak/>
        <w:t>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>fazendo com que o gerenciamento dos conhecimentos 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>Bueno, Maculan e Aganette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Process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54C7972A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639A58FE" w:rsidR="005D11BF" w:rsidRDefault="005D11BF" w:rsidP="005D11BF">
      <w:pPr>
        <w:pStyle w:val="TF-TEXTO"/>
      </w:pPr>
      <w:r>
        <w:t>Com base nessas características, é perceptível que o trabalho possu</w:t>
      </w:r>
      <w:r w:rsidR="002708FB">
        <w:t>i</w:t>
      </w:r>
      <w:r>
        <w:t xml:space="preserve">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r w:rsidR="0008358C">
        <w:t>JavaScript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57CD8085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>o trabalho proposto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</w:t>
      </w:r>
      <w:r w:rsidR="00D857D8" w:rsidRPr="00D857D8">
        <w:lastRenderedPageBreak/>
        <w:t xml:space="preserve">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>o Business Process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>construir a etapa TO-BE: formalizar o fluxo do processo automatizado por meio da construção da etapa TO-BE do BPM, fazendo uso da ferramenta Bizagi</w:t>
      </w:r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Unified Modeling Language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JavaScript</w:t>
      </w:r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r w:rsidR="002B6291" w:rsidRPr="002B6291">
        <w:t>Integrated Development Environment</w:t>
      </w:r>
      <w:r w:rsidR="002B6291">
        <w:t xml:space="preserve"> </w:t>
      </w:r>
      <w:r w:rsidR="00687E7B">
        <w:t>-</w:t>
      </w:r>
      <w:r w:rsidR="002B6291">
        <w:t xml:space="preserve"> </w:t>
      </w:r>
      <w:r w:rsidRPr="00BA2FF1">
        <w:t>IDE</w:t>
      </w:r>
      <w:r w:rsidR="00191742" w:rsidRPr="00BA2FF1">
        <w:t>s</w:t>
      </w:r>
      <w:r w:rsidR="002B6291">
        <w:t>)</w:t>
      </w:r>
      <w:r w:rsidRPr="00BA2FF1">
        <w:t xml:space="preserve"> </w:t>
      </w:r>
      <w:r w:rsidR="00FA419F" w:rsidRPr="00BA2FF1">
        <w:t>Visual Studio Code e IntelliJ</w:t>
      </w:r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49FA3EC" w14:textId="50D538F7" w:rsidR="00621E61" w:rsidRDefault="007D311C" w:rsidP="00621E61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>por meio do Método RURUCAg</w:t>
      </w:r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271377AE" w14:textId="69EC8299" w:rsidR="00361512" w:rsidRPr="00361512" w:rsidRDefault="00451B94" w:rsidP="00361512">
      <w:pPr>
        <w:pStyle w:val="TF-refernciasbibliogrficasTTULO"/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Pr="00BA2FF1">
        <w:lastRenderedPageBreak/>
        <w:t>Referências</w:t>
      </w:r>
      <w:bookmarkEnd w:id="29"/>
    </w:p>
    <w:p w14:paraId="30E30596" w14:textId="77777777" w:rsidR="00361512" w:rsidRPr="00BA2FF1" w:rsidRDefault="00361512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105A07E3" w14:textId="77777777" w:rsidR="00361512" w:rsidRDefault="00361512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>v.27, n. 3, p. 213-242, jul/set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68ED5260" w14:textId="77777777" w:rsidR="00361512" w:rsidRPr="00BA2FF1" w:rsidRDefault="00361512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>
        <w:t>Brenda Louise Bernat</w:t>
      </w:r>
      <w:r w:rsidRPr="00406117">
        <w:t>. Blumenau. 202</w:t>
      </w:r>
      <w:r>
        <w:t>3</w:t>
      </w:r>
      <w:r w:rsidRPr="00406117">
        <w:t>. Entrevista feita por meio de conversação – não publicada.</w:t>
      </w:r>
    </w:p>
    <w:p w14:paraId="737E0E94" w14:textId="77777777" w:rsidR="00361512" w:rsidRPr="002915A8" w:rsidRDefault="00361512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Instituto Superior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46023E93" w14:textId="77777777" w:rsidR="00361512" w:rsidRPr="00BB052E" w:rsidDel="00DB3A98" w:rsidRDefault="00361512" w:rsidP="00451B94">
      <w:pPr>
        <w:pStyle w:val="TF-refernciasITEM"/>
        <w:rPr>
          <w:lang w:val="en-US"/>
        </w:rPr>
      </w:pPr>
      <w:r w:rsidRPr="00DD78F7">
        <w:t xml:space="preserve">BUENO, Renato Varella; MACULAN, Benildes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Pr="00DD78F7">
        <w:t xml:space="preserve"> 9</w:t>
      </w:r>
      <w:r w:rsidRPr="00576EF8">
        <w:t>, n.,</w:t>
      </w:r>
      <w:r w:rsidRPr="00DD78F7">
        <w:t xml:space="preserve"> 2</w:t>
      </w:r>
      <w:r w:rsidRPr="00576EF8">
        <w:t>,</w:t>
      </w:r>
      <w:r w:rsidRPr="00DD78F7">
        <w:t xml:space="preserve"> 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r w:rsidRPr="00BB052E" w:rsidDel="00DB3A98">
        <w:rPr>
          <w:lang w:val="en-US"/>
        </w:rPr>
        <w:t>Universidade Federal de Alagoas: PROFNIT, 2019.</w:t>
      </w:r>
    </w:p>
    <w:p w14:paraId="5F275C27" w14:textId="77777777" w:rsidR="00361512" w:rsidRPr="00DD78F7" w:rsidRDefault="00361512" w:rsidP="00EE7D99">
      <w:pPr>
        <w:pStyle w:val="TF-refernciasITEM"/>
      </w:pPr>
      <w:r w:rsidRPr="009672E2">
        <w:rPr>
          <w:lang w:val="en-US"/>
        </w:rPr>
        <w:t xml:space="preserve">CASARIN, Sidnéia Tessmer </w:t>
      </w:r>
      <w:r w:rsidRPr="009672E2">
        <w:rPr>
          <w:i/>
          <w:iCs/>
          <w:lang w:val="en-US"/>
        </w:rPr>
        <w:t>et al</w:t>
      </w:r>
      <w:r w:rsidRPr="009672E2">
        <w:rPr>
          <w:lang w:val="en-US"/>
        </w:rPr>
        <w:t xml:space="preserve">. </w:t>
      </w:r>
      <w:r w:rsidRPr="00DD78F7">
        <w:rPr>
          <w:lang w:val="en-US"/>
        </w:rPr>
        <w:t>Tipos de revisão de literatura: considerações das editoras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r w:rsidRPr="00DD78F7">
        <w:rPr>
          <w:lang w:val="en-US"/>
        </w:rPr>
        <w:t xml:space="preserve">Disponível em: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04071A57" w14:textId="77777777" w:rsidR="00361512" w:rsidRPr="00337C7C" w:rsidRDefault="00361512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 xml:space="preserve">. Rio de </w:t>
      </w:r>
      <w:r w:rsidRPr="00337C7C">
        <w:t xml:space="preserve">Janeiro: FGV Editora, 2021. </w:t>
      </w:r>
    </w:p>
    <w:p w14:paraId="1F8A2ABD" w14:textId="77777777" w:rsidR="00361512" w:rsidRPr="009672E2" w:rsidRDefault="00361512" w:rsidP="00111890">
      <w:pPr>
        <w:pStyle w:val="TF-refernciasITEM"/>
      </w:pPr>
      <w:r w:rsidRPr="00337C7C">
        <w:t xml:space="preserve">CONEGLIAN, Caio Saraiva </w:t>
      </w:r>
      <w:r w:rsidRPr="00337C7C">
        <w:rPr>
          <w:i/>
        </w:rPr>
        <w:t>et al</w:t>
      </w:r>
      <w:r w:rsidRPr="00337C7C">
        <w:t xml:space="preserve">. Tecnologias da Web Semântica na arquitetura da informação. </w:t>
      </w:r>
      <w:r w:rsidRPr="009672E2">
        <w:rPr>
          <w:b/>
          <w:bCs/>
        </w:rPr>
        <w:t>Rev. Interam. Bibliot</w:t>
      </w:r>
      <w:r w:rsidRPr="009672E2">
        <w:t xml:space="preserve">, Medellín, v. 42, n. 1, p. 23-35, 2019. </w:t>
      </w:r>
      <w:r w:rsidRPr="00337C7C">
        <w:t>Disponível em: http://www.scielo.org.co/scielo.php?script=sci_arttext&amp;pid=S0120-09762019000100023&amp;lng=en&amp;nrm=iso. Acesso em: 11 jun. 2023.</w:t>
      </w:r>
    </w:p>
    <w:p w14:paraId="129651CE" w14:textId="77777777" w:rsidR="00361512" w:rsidRPr="00DD78F7" w:rsidRDefault="00361512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2BCD07B5" w14:textId="77777777" w:rsidR="00361512" w:rsidRPr="00DD78F7" w:rsidRDefault="00361512" w:rsidP="00DD78F7">
      <w:pPr>
        <w:pStyle w:val="TF-refernciasITEM"/>
      </w:pPr>
      <w:r w:rsidRPr="00DD78F7">
        <w:t>COSTA, Simone Erbs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73AD633F" w14:textId="77777777" w:rsidR="00361512" w:rsidRPr="00EE0910" w:rsidRDefault="00361512" w:rsidP="00EE7D99">
      <w:pPr>
        <w:pStyle w:val="TF-refernciasITEM"/>
      </w:pPr>
      <w:r w:rsidRPr="00BA2FF1">
        <w:lastRenderedPageBreak/>
        <w:t xml:space="preserve">COSTA, Simone Erbs da. </w:t>
      </w:r>
      <w:r w:rsidRPr="00BA2FF1">
        <w:rPr>
          <w:b/>
          <w:bCs/>
        </w:rPr>
        <w:t>iLibras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5DC56670" w14:textId="77777777" w:rsidR="00361512" w:rsidRPr="00BA2FF1" w:rsidRDefault="00361512" w:rsidP="00EE7D99">
      <w:pPr>
        <w:pStyle w:val="TF-refernciasITEM"/>
      </w:pPr>
      <w:r w:rsidRPr="00BA2FF1"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r w:rsidRPr="00DD78F7">
        <w:rPr>
          <w:b/>
          <w:bCs/>
        </w:rPr>
        <w:t>Logeion: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78F7CEF2" w14:textId="77777777" w:rsidR="00361512" w:rsidRPr="002C00BF" w:rsidRDefault="00361512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Hadad.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r w:rsidRPr="00DD78F7">
        <w:rPr>
          <w:b/>
          <w:bCs/>
          <w:szCs w:val="24"/>
        </w:rPr>
        <w:t>Exacta</w:t>
      </w:r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55CB0835" w14:textId="77777777" w:rsidR="00361512" w:rsidRPr="00D11F2B" w:rsidRDefault="00361512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</w:p>
    <w:p w14:paraId="6906C17A" w14:textId="77777777" w:rsidR="00361512" w:rsidRPr="00DD78F7" w:rsidRDefault="00361512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>Semantic Search System with Metagraph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>Proceedings of the XXth Conference of Open Innovations Association FRUCT 28.2, 2021</w:t>
      </w:r>
      <w:r>
        <w:rPr>
          <w:lang w:val="en-US"/>
        </w:rPr>
        <w:t>, Moscou</w:t>
      </w:r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>Open Innovations Association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4339588F" w14:textId="77777777" w:rsidR="00361512" w:rsidRPr="00D11F2B" w:rsidRDefault="00361512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0A074DBB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r w:rsidRPr="00DD78F7">
        <w:rPr>
          <w:b/>
          <w:bCs/>
        </w:rPr>
        <w:t>PontodeAcesso</w:t>
      </w:r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553DA200" w14:textId="77777777" w:rsidR="00361512" w:rsidRPr="00D11F2B" w:rsidRDefault="00361512" w:rsidP="00EE7D99">
      <w:pPr>
        <w:pStyle w:val="TF-refernciasITEM"/>
      </w:pPr>
      <w:r w:rsidRPr="00D11F2B">
        <w:t>MONTEIRO, Silvana Drumond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>Encontros Bibli</w:t>
      </w:r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387CB424" w14:textId="77777777" w:rsidR="00361512" w:rsidRPr="00D11F2B" w:rsidDel="00DB3A98" w:rsidRDefault="00361512" w:rsidP="00EE7D99">
      <w:pPr>
        <w:pStyle w:val="TF-refernciasITEM"/>
      </w:pPr>
      <w:r w:rsidRPr="00D11F2B">
        <w:t>MORAES, Jhony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23179043" w14:textId="77777777" w:rsidR="00361512" w:rsidRPr="00BB052E" w:rsidRDefault="00361512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r w:rsidRPr="00BB052E">
        <w:rPr>
          <w:lang w:val="en-US"/>
        </w:rPr>
        <w:t>Acesso em: 10 abr. 2023.</w:t>
      </w:r>
    </w:p>
    <w:p w14:paraId="5A06233E" w14:textId="77777777" w:rsidR="00361512" w:rsidRPr="00FA017C" w:rsidRDefault="00361512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882F79C" w14:textId="77777777" w:rsidR="00361512" w:rsidRPr="00BB052E" w:rsidRDefault="00361512" w:rsidP="00EE7D99">
      <w:pPr>
        <w:pStyle w:val="TF-refernciasITEM"/>
        <w:rPr>
          <w:lang w:val="en-US"/>
        </w:rPr>
      </w:pPr>
      <w:r w:rsidRPr="00976C07">
        <w:rPr>
          <w:szCs w:val="24"/>
        </w:rPr>
        <w:lastRenderedPageBreak/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1361FFB4" w14:textId="77777777" w:rsidR="00361512" w:rsidRPr="0016114A" w:rsidDel="000658EE" w:rsidRDefault="00361512" w:rsidP="00451B94">
      <w:pPr>
        <w:pStyle w:val="TF-refernciasITEM"/>
      </w:pPr>
      <w:r w:rsidRPr="00BB052E">
        <w:rPr>
          <w:lang w:val="en-US"/>
        </w:rPr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Londres: PoolParty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319B62AD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312548DC" w14:textId="77777777" w:rsidR="00361512" w:rsidRPr="00DD78F7" w:rsidRDefault="00361512" w:rsidP="00EE7D99">
      <w:pPr>
        <w:pStyle w:val="TF-refernciasITEM"/>
      </w:pPr>
      <w:r w:rsidRPr="00D11F2B">
        <w:t xml:space="preserve">ROLIM, Dulcemar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r w:rsidRPr="00DD78F7">
        <w:rPr>
          <w:b/>
          <w:bCs/>
        </w:rPr>
        <w:t>Arq Cienc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7E68FABB" w14:textId="77777777" w:rsidR="00361512" w:rsidRPr="00337C7C" w:rsidRDefault="00361512" w:rsidP="00111890">
      <w:pPr>
        <w:pStyle w:val="TF-refernciasITEM"/>
      </w:pPr>
      <w:r w:rsidRPr="00337C7C">
        <w:t xml:space="preserve">ROZSA, Vitor; VIERA, Angel Freddy Godoy; DUTRA, Moisés. Aplicaçao de tecnologias da web semântica em motores de busca na internet. </w:t>
      </w:r>
      <w:r w:rsidRPr="00337C7C">
        <w:rPr>
          <w:b/>
          <w:bCs/>
        </w:rPr>
        <w:t>Investigación bibliotecológica</w:t>
      </w:r>
      <w:r w:rsidRPr="00337C7C">
        <w:t>, Cidade do México, v. 33, n. 78, p. 165-191, 2019. Disponível em: http://rev-ib.unam.mx/ib/index.php/ib/article/view/57977. Acesso em: 11 jun. 2023.</w:t>
      </w:r>
    </w:p>
    <w:p w14:paraId="1C67DDD5" w14:textId="77777777" w:rsidR="00361512" w:rsidRPr="00D11F2B" w:rsidRDefault="00361512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7B5FEA2" w14:textId="77777777" w:rsidR="00361512" w:rsidRDefault="00361512" w:rsidP="00EE7D99">
      <w:pPr>
        <w:pStyle w:val="TF-refernciasITEM"/>
      </w:pPr>
      <w:r w:rsidRPr="00D11F2B">
        <w:t xml:space="preserve">SANTOS, Vanessa Cristina Bissoli dos; DAMIAN, Ieda Pelogia Martins; VALENTIM, Marta Lígia Pomim.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7BF666E9" w14:textId="77777777" w:rsidR="00361512" w:rsidRPr="00D11F2B" w:rsidRDefault="00361512" w:rsidP="00EE7D99">
      <w:pPr>
        <w:pStyle w:val="TF-refernciasITEM"/>
      </w:pPr>
      <w:r w:rsidRPr="00A26C6A">
        <w:t xml:space="preserve">SILVA, Gillyane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36D70596" w14:textId="77777777" w:rsidR="00361512" w:rsidRPr="00D11F2B" w:rsidRDefault="00361512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71FE1897" w14:textId="77777777" w:rsidR="00361512" w:rsidRPr="00DD78F7" w:rsidRDefault="00361512" w:rsidP="00EE7D99">
      <w:pPr>
        <w:pStyle w:val="TF-refernciasITEM"/>
      </w:pPr>
      <w:r w:rsidRPr="00D11F2B">
        <w:t xml:space="preserve">TEIXEIRA, Livia Marangon Duffles;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3C025589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401F6E3A" w14:textId="6709320B" w:rsidR="009B6C30" w:rsidRPr="0029753D" w:rsidRDefault="00361512" w:rsidP="00111890">
      <w:pPr>
        <w:pStyle w:val="TF-refernciasITEM"/>
        <w:rPr>
          <w:color w:val="FF0000"/>
        </w:rPr>
      </w:pPr>
      <w:r w:rsidRPr="00D11F2B">
        <w:t xml:space="preserve">ZYRIANOFF, Wladmir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Pr="00BA2FF1" w:rsidDel="00FB53EF">
        <w:rPr>
          <w:color w:val="FF0000"/>
        </w:rPr>
        <w:t xml:space="preserve"> </w:t>
      </w:r>
    </w:p>
    <w:p w14:paraId="5F2C4D1E" w14:textId="77777777" w:rsidR="009B6C30" w:rsidRPr="00340EA0" w:rsidRDefault="009B6C30" w:rsidP="009B6C30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41975F86" w14:textId="77777777" w:rsidR="009B6C30" w:rsidRDefault="009B6C30" w:rsidP="009B6C30">
      <w:pPr>
        <w:pStyle w:val="TF-TEXTOQUADRO"/>
      </w:pPr>
    </w:p>
    <w:p w14:paraId="7C9B5F26" w14:textId="77777777" w:rsidR="009B6C30" w:rsidRDefault="009B6C30" w:rsidP="009B6C30">
      <w:pPr>
        <w:pStyle w:val="TF-TEXTOQUADRO"/>
      </w:pPr>
    </w:p>
    <w:p w14:paraId="6F9E2199" w14:textId="77777777" w:rsidR="009B6C30" w:rsidRPr="007222F7" w:rsidRDefault="009B6C30" w:rsidP="009B6C30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9B6C30" w14:paraId="54E1C452" w14:textId="77777777" w:rsidTr="00CC5E80">
        <w:tc>
          <w:tcPr>
            <w:tcW w:w="9212" w:type="dxa"/>
            <w:shd w:val="clear" w:color="auto" w:fill="auto"/>
          </w:tcPr>
          <w:p w14:paraId="207BE0E5" w14:textId="77777777" w:rsidR="009B6C30" w:rsidRDefault="009B6C30" w:rsidP="00CC5E80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318A4483" w14:textId="77777777" w:rsidR="00424902" w:rsidRDefault="00424902" w:rsidP="00AA4F6A">
            <w:pPr>
              <w:pStyle w:val="TF-TEXTOQUADRO"/>
              <w:jc w:val="both"/>
            </w:pPr>
          </w:p>
          <w:p w14:paraId="429493BE" w14:textId="5CBD95A4" w:rsidR="000007F1" w:rsidRPr="005F0ADA" w:rsidRDefault="00AA4F6A" w:rsidP="00AA4F6A">
            <w:pPr>
              <w:pStyle w:val="TF-TEXTOQUADRO"/>
              <w:jc w:val="both"/>
              <w:rPr>
                <w:color w:val="FF0000"/>
              </w:rPr>
            </w:pPr>
            <w:r>
              <w:t xml:space="preserve">Todos os itens foram alterados conforme solicitado, exceto a questão da string de busca a ser incluída na tabela de correlatos, </w:t>
            </w:r>
            <w:r w:rsidRPr="00424902">
              <w:t>c</w:t>
            </w:r>
            <w:r w:rsidR="000007F1" w:rsidRPr="00424902">
              <w:t>onforme combinado com o Professor Dalton</w:t>
            </w:r>
            <w:r w:rsidRPr="00424902">
              <w:t xml:space="preserve">. Foi acordado que não era </w:t>
            </w:r>
            <w:r w:rsidR="00DF100A" w:rsidRPr="00424902">
              <w:t>necessário repetir</w:t>
            </w:r>
            <w:r w:rsidR="007944B2">
              <w:t xml:space="preserve"> as </w:t>
            </w:r>
            <w:bookmarkStart w:id="30" w:name="_GoBack"/>
            <w:r w:rsidR="007944B2" w:rsidRPr="007944B2">
              <w:rPr>
                <w:i/>
              </w:rPr>
              <w:t>strings</w:t>
            </w:r>
            <w:bookmarkEnd w:id="30"/>
            <w:r w:rsidR="007944B2">
              <w:t xml:space="preserve"> de busca no Quadro </w:t>
            </w:r>
            <w:r w:rsidR="00DF100A" w:rsidRPr="00424902">
              <w:t>1</w:t>
            </w:r>
            <w:r w:rsidR="005F0ADA" w:rsidRPr="00424902">
              <w:t xml:space="preserve"> por</w:t>
            </w:r>
            <w:r w:rsidRPr="00424902">
              <w:t xml:space="preserve"> ela já ter sido explicada em detalhes ant</w:t>
            </w:r>
            <w:r w:rsidR="005F0ADA" w:rsidRPr="00424902">
              <w:t>eriormente e não haver a necessidade de repetir as informações.</w:t>
            </w:r>
          </w:p>
          <w:p w14:paraId="2EF31F4B" w14:textId="77777777" w:rsidR="009B6C30" w:rsidRPr="005F0ADA" w:rsidRDefault="009B6C30" w:rsidP="00CC5E80">
            <w:pPr>
              <w:pStyle w:val="TF-TEXTOQUADRO"/>
              <w:rPr>
                <w:color w:val="FF0000"/>
              </w:rPr>
            </w:pPr>
          </w:p>
          <w:p w14:paraId="400444CE" w14:textId="77777777" w:rsidR="009B6C30" w:rsidRDefault="009B6C30" w:rsidP="00CC5E80">
            <w:pPr>
              <w:pStyle w:val="TF-TEXTOQUADRO"/>
            </w:pPr>
          </w:p>
          <w:p w14:paraId="7ED07464" w14:textId="77777777" w:rsidR="009B6C30" w:rsidRDefault="009B6C30" w:rsidP="00CC5E80">
            <w:pPr>
              <w:pStyle w:val="TF-TEXTOQUADRO"/>
            </w:pPr>
          </w:p>
          <w:p w14:paraId="1E0E0D34" w14:textId="77777777" w:rsidR="009B6C30" w:rsidRDefault="009B6C30" w:rsidP="00CC5E80">
            <w:pPr>
              <w:pStyle w:val="TF-TEXTOQUADRO"/>
            </w:pPr>
          </w:p>
          <w:p w14:paraId="1C1D3486" w14:textId="77777777" w:rsidR="009B6C30" w:rsidRDefault="009B6C30" w:rsidP="00CC5E80">
            <w:pPr>
              <w:pStyle w:val="TF-TEXTOQUADRO"/>
            </w:pPr>
          </w:p>
          <w:p w14:paraId="2774A7BD" w14:textId="77777777" w:rsidR="009B6C30" w:rsidRDefault="009B6C30" w:rsidP="00CC5E80">
            <w:pPr>
              <w:pStyle w:val="TF-TEXTOQUADRO"/>
            </w:pPr>
          </w:p>
          <w:p w14:paraId="4153B3D5" w14:textId="77777777" w:rsidR="009B6C30" w:rsidRDefault="009B6C30" w:rsidP="00CC5E80">
            <w:pPr>
              <w:pStyle w:val="TF-TEXTOQUADRO"/>
            </w:pPr>
          </w:p>
          <w:p w14:paraId="4326D8BB" w14:textId="77777777" w:rsidR="009B6C30" w:rsidRDefault="009B6C30" w:rsidP="00CC5E80">
            <w:pPr>
              <w:pStyle w:val="TF-TEXTOQUADRO"/>
            </w:pPr>
          </w:p>
          <w:p w14:paraId="44555C6B" w14:textId="77777777" w:rsidR="009B6C30" w:rsidRDefault="009B6C30" w:rsidP="00CC5E80">
            <w:pPr>
              <w:pStyle w:val="TF-TEXTOQUADRO"/>
            </w:pPr>
          </w:p>
          <w:p w14:paraId="19C75096" w14:textId="77777777" w:rsidR="009B6C30" w:rsidRDefault="009B6C30" w:rsidP="00CC5E80">
            <w:pPr>
              <w:pStyle w:val="TF-TEXTOQUADRO"/>
            </w:pPr>
          </w:p>
          <w:p w14:paraId="0E6B4A8F" w14:textId="77777777" w:rsidR="009B6C30" w:rsidRDefault="009B6C30" w:rsidP="00CC5E80">
            <w:pPr>
              <w:pStyle w:val="TF-TEXTOQUADRO"/>
            </w:pPr>
          </w:p>
          <w:p w14:paraId="45180F0A" w14:textId="77777777" w:rsidR="009B6C30" w:rsidRDefault="009B6C30" w:rsidP="00CC5E80">
            <w:pPr>
              <w:pStyle w:val="TF-TEXTOQUADRO"/>
            </w:pPr>
          </w:p>
          <w:p w14:paraId="4705CA39" w14:textId="77777777" w:rsidR="009B6C30" w:rsidRDefault="009B6C30" w:rsidP="00CC5E80">
            <w:pPr>
              <w:pStyle w:val="TF-TEXTOQUADRO"/>
            </w:pPr>
          </w:p>
          <w:p w14:paraId="442BD382" w14:textId="77777777" w:rsidR="009B6C30" w:rsidRDefault="009B6C30" w:rsidP="00CC5E80">
            <w:pPr>
              <w:pStyle w:val="TF-TEXTOQUADRO"/>
            </w:pPr>
          </w:p>
          <w:p w14:paraId="605E0428" w14:textId="77777777" w:rsidR="009B6C30" w:rsidRDefault="009B6C30" w:rsidP="00CC5E80">
            <w:pPr>
              <w:pStyle w:val="TF-TEXTOQUADRO"/>
            </w:pPr>
          </w:p>
          <w:p w14:paraId="11D25BE2" w14:textId="77777777" w:rsidR="009B6C30" w:rsidRDefault="009B6C30" w:rsidP="00CC5E80">
            <w:pPr>
              <w:pStyle w:val="TF-TEXTOQUADRO"/>
            </w:pPr>
          </w:p>
          <w:p w14:paraId="4E1BAF6A" w14:textId="77777777" w:rsidR="009B6C30" w:rsidRDefault="009B6C30" w:rsidP="00CC5E80">
            <w:pPr>
              <w:pStyle w:val="TF-TEXTOQUADRO"/>
            </w:pPr>
          </w:p>
          <w:p w14:paraId="172545D5" w14:textId="77777777" w:rsidR="009B6C30" w:rsidRDefault="009B6C30" w:rsidP="00CC5E80">
            <w:pPr>
              <w:pStyle w:val="TF-TEXTOQUADRO"/>
            </w:pPr>
          </w:p>
          <w:p w14:paraId="0BF4CB6F" w14:textId="77777777" w:rsidR="009B6C30" w:rsidRDefault="009B6C30" w:rsidP="00CC5E80">
            <w:pPr>
              <w:pStyle w:val="TF-TEXTOQUADRO"/>
            </w:pPr>
          </w:p>
          <w:p w14:paraId="492D06A3" w14:textId="77777777" w:rsidR="009B6C30" w:rsidRDefault="009B6C30" w:rsidP="00CC5E80">
            <w:pPr>
              <w:pStyle w:val="TF-TEXTOQUADRO"/>
            </w:pPr>
          </w:p>
          <w:p w14:paraId="5F648696" w14:textId="77777777" w:rsidR="009B6C30" w:rsidRDefault="009B6C30" w:rsidP="00CC5E80">
            <w:pPr>
              <w:pStyle w:val="TF-TEXTOQUADRO"/>
            </w:pPr>
          </w:p>
          <w:p w14:paraId="2E8C0D7F" w14:textId="77777777" w:rsidR="009B6C30" w:rsidRDefault="009B6C30" w:rsidP="00CC5E80">
            <w:pPr>
              <w:pStyle w:val="TF-TEXTOQUADRO"/>
            </w:pPr>
          </w:p>
          <w:p w14:paraId="4DEE9548" w14:textId="77777777" w:rsidR="009B6C30" w:rsidRDefault="009B6C30" w:rsidP="00CC5E80">
            <w:pPr>
              <w:pStyle w:val="TF-LEGENDA"/>
              <w:jc w:val="left"/>
            </w:pPr>
          </w:p>
        </w:tc>
      </w:tr>
    </w:tbl>
    <w:p w14:paraId="74355D78" w14:textId="77777777" w:rsidR="009B6C30" w:rsidRDefault="009B6C30" w:rsidP="009B6C30"/>
    <w:p w14:paraId="6E055F77" w14:textId="77777777" w:rsidR="009B6C30" w:rsidRPr="00D11F2B" w:rsidRDefault="009B6C30" w:rsidP="00111890">
      <w:pPr>
        <w:pStyle w:val="TF-refernciasITEM"/>
      </w:pPr>
    </w:p>
    <w:sectPr w:rsidR="009B6C30" w:rsidRPr="00D11F2B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6A96F" w16cex:dateUtc="2023-06-16T12:27:00Z"/>
  <w16cex:commentExtensible w16cex:durableId="2836F113" w16cex:dateUtc="2023-06-16T17:32:00Z"/>
  <w16cex:commentExtensible w16cex:durableId="2836A98B" w16cex:dateUtc="2023-06-16T12:27:00Z"/>
  <w16cex:commentExtensible w16cex:durableId="2836F228" w16cex:dateUtc="2023-06-16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1BF613" w16cid:durableId="2836A96F"/>
  <w16cid:commentId w16cid:paraId="70786244" w16cid:durableId="2836F113"/>
  <w16cid:commentId w16cid:paraId="5F36A4D6" w16cid:durableId="2836A98B"/>
  <w16cid:commentId w16cid:paraId="736F7E06" w16cid:durableId="2836F22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212F8" w14:textId="77777777" w:rsidR="00D42B75" w:rsidRDefault="00D42B75">
      <w:r>
        <w:separator/>
      </w:r>
    </w:p>
  </w:endnote>
  <w:endnote w:type="continuationSeparator" w:id="0">
    <w:p w14:paraId="6B8AA68F" w14:textId="77777777" w:rsidR="00D42B75" w:rsidRDefault="00D4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7C9F6" w14:textId="7591C120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944B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42EF7" w14:textId="77777777" w:rsidR="00D42B75" w:rsidRDefault="00D42B75">
      <w:r>
        <w:separator/>
      </w:r>
    </w:p>
  </w:footnote>
  <w:footnote w:type="continuationSeparator" w:id="0">
    <w:p w14:paraId="7C964343" w14:textId="77777777" w:rsidR="00D42B75" w:rsidRDefault="00D42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40"/>
    <w:rsid w:val="0000012F"/>
    <w:rsid w:val="000007F1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17BAF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6EA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013"/>
    <w:rsid w:val="00031A27"/>
    <w:rsid w:val="00031EE0"/>
    <w:rsid w:val="0003428C"/>
    <w:rsid w:val="00035889"/>
    <w:rsid w:val="00040AF1"/>
    <w:rsid w:val="00040E45"/>
    <w:rsid w:val="00041CD7"/>
    <w:rsid w:val="000427FB"/>
    <w:rsid w:val="00042C45"/>
    <w:rsid w:val="00043362"/>
    <w:rsid w:val="00043E8C"/>
    <w:rsid w:val="0004641A"/>
    <w:rsid w:val="00050146"/>
    <w:rsid w:val="000514CE"/>
    <w:rsid w:val="00052499"/>
    <w:rsid w:val="00052A07"/>
    <w:rsid w:val="000533DA"/>
    <w:rsid w:val="00053C90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1DC4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41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2B7"/>
    <w:rsid w:val="0009735C"/>
    <w:rsid w:val="000A0454"/>
    <w:rsid w:val="000A04EC"/>
    <w:rsid w:val="000A104C"/>
    <w:rsid w:val="000A19DE"/>
    <w:rsid w:val="000A1C0B"/>
    <w:rsid w:val="000A2281"/>
    <w:rsid w:val="000A3EAB"/>
    <w:rsid w:val="000A4EFC"/>
    <w:rsid w:val="000A5AD6"/>
    <w:rsid w:val="000A5C77"/>
    <w:rsid w:val="000A5CF8"/>
    <w:rsid w:val="000A6CA7"/>
    <w:rsid w:val="000A736B"/>
    <w:rsid w:val="000B12B2"/>
    <w:rsid w:val="000B21A8"/>
    <w:rsid w:val="000B27B1"/>
    <w:rsid w:val="000B2962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079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54C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4F3C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208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144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0A0"/>
    <w:rsid w:val="0017170E"/>
    <w:rsid w:val="00172444"/>
    <w:rsid w:val="00172495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4230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234"/>
    <w:rsid w:val="001E0DAE"/>
    <w:rsid w:val="001E1A52"/>
    <w:rsid w:val="001E2252"/>
    <w:rsid w:val="001E3A69"/>
    <w:rsid w:val="001E4497"/>
    <w:rsid w:val="001E50B6"/>
    <w:rsid w:val="001E5F8B"/>
    <w:rsid w:val="001E646A"/>
    <w:rsid w:val="001E682E"/>
    <w:rsid w:val="001E79EE"/>
    <w:rsid w:val="001F007F"/>
    <w:rsid w:val="001F0D36"/>
    <w:rsid w:val="001F24EE"/>
    <w:rsid w:val="001F2957"/>
    <w:rsid w:val="001F39BC"/>
    <w:rsid w:val="001F3AC3"/>
    <w:rsid w:val="001F689F"/>
    <w:rsid w:val="001F7B6D"/>
    <w:rsid w:val="0020115B"/>
    <w:rsid w:val="0020163B"/>
    <w:rsid w:val="0020213C"/>
    <w:rsid w:val="00202573"/>
    <w:rsid w:val="00202F3F"/>
    <w:rsid w:val="002044CB"/>
    <w:rsid w:val="0020478E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70367"/>
    <w:rsid w:val="002708FB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3D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5C60"/>
    <w:rsid w:val="002B6291"/>
    <w:rsid w:val="002B7FBB"/>
    <w:rsid w:val="002C00BF"/>
    <w:rsid w:val="002C06C9"/>
    <w:rsid w:val="002C26E7"/>
    <w:rsid w:val="002C2FFE"/>
    <w:rsid w:val="002C5A28"/>
    <w:rsid w:val="002C771A"/>
    <w:rsid w:val="002D27E2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60D"/>
    <w:rsid w:val="002F3F46"/>
    <w:rsid w:val="002F46BB"/>
    <w:rsid w:val="002F4BBA"/>
    <w:rsid w:val="002F4F19"/>
    <w:rsid w:val="002F4F83"/>
    <w:rsid w:val="002F6D21"/>
    <w:rsid w:val="002F6F31"/>
    <w:rsid w:val="002F7AFD"/>
    <w:rsid w:val="002F7BD9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3ED"/>
    <w:rsid w:val="0031250F"/>
    <w:rsid w:val="00312639"/>
    <w:rsid w:val="00312CEA"/>
    <w:rsid w:val="0031320C"/>
    <w:rsid w:val="003136A8"/>
    <w:rsid w:val="00314070"/>
    <w:rsid w:val="00315585"/>
    <w:rsid w:val="00315F19"/>
    <w:rsid w:val="00316393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37C7C"/>
    <w:rsid w:val="00340AD0"/>
    <w:rsid w:val="00340B6D"/>
    <w:rsid w:val="00340C8E"/>
    <w:rsid w:val="00340D7D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2E18"/>
    <w:rsid w:val="00353079"/>
    <w:rsid w:val="00353906"/>
    <w:rsid w:val="00356075"/>
    <w:rsid w:val="003579C9"/>
    <w:rsid w:val="00357C0D"/>
    <w:rsid w:val="00357EE4"/>
    <w:rsid w:val="00360B23"/>
    <w:rsid w:val="00360C05"/>
    <w:rsid w:val="00361512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1E0D"/>
    <w:rsid w:val="00392583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31DB"/>
    <w:rsid w:val="003B647A"/>
    <w:rsid w:val="003B72B2"/>
    <w:rsid w:val="003B7FB3"/>
    <w:rsid w:val="003C09EF"/>
    <w:rsid w:val="003C129C"/>
    <w:rsid w:val="003C39F4"/>
    <w:rsid w:val="003C4788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DF9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C75"/>
    <w:rsid w:val="003E4F19"/>
    <w:rsid w:val="003E5CB9"/>
    <w:rsid w:val="003E7B08"/>
    <w:rsid w:val="003E7C54"/>
    <w:rsid w:val="003F0BB0"/>
    <w:rsid w:val="003F0BE9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06F54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902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27A"/>
    <w:rsid w:val="00441A6E"/>
    <w:rsid w:val="00442966"/>
    <w:rsid w:val="00442A73"/>
    <w:rsid w:val="00442C3A"/>
    <w:rsid w:val="00446721"/>
    <w:rsid w:val="00450D31"/>
    <w:rsid w:val="00451B94"/>
    <w:rsid w:val="004547B5"/>
    <w:rsid w:val="004570B5"/>
    <w:rsid w:val="00460A15"/>
    <w:rsid w:val="004614A7"/>
    <w:rsid w:val="00463964"/>
    <w:rsid w:val="00463A49"/>
    <w:rsid w:val="00464DDF"/>
    <w:rsid w:val="004652AF"/>
    <w:rsid w:val="004652C3"/>
    <w:rsid w:val="004654A2"/>
    <w:rsid w:val="0046610B"/>
    <w:rsid w:val="0046645F"/>
    <w:rsid w:val="004668BA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A59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22D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1C6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C09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0E78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1090"/>
    <w:rsid w:val="00584514"/>
    <w:rsid w:val="0058482B"/>
    <w:rsid w:val="00585ED1"/>
    <w:rsid w:val="0058618A"/>
    <w:rsid w:val="0058644D"/>
    <w:rsid w:val="00587A88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1D73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0A1B"/>
    <w:rsid w:val="005E323D"/>
    <w:rsid w:val="005E32CC"/>
    <w:rsid w:val="005E35F3"/>
    <w:rsid w:val="005E3703"/>
    <w:rsid w:val="005E400D"/>
    <w:rsid w:val="005E40B6"/>
    <w:rsid w:val="005E5135"/>
    <w:rsid w:val="005E65EF"/>
    <w:rsid w:val="005E698D"/>
    <w:rsid w:val="005F09F1"/>
    <w:rsid w:val="005F0ADA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1E61"/>
    <w:rsid w:val="0062386A"/>
    <w:rsid w:val="0062564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150C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088"/>
    <w:rsid w:val="00643B96"/>
    <w:rsid w:val="006466FF"/>
    <w:rsid w:val="006467B7"/>
    <w:rsid w:val="00646A5F"/>
    <w:rsid w:val="00646EC3"/>
    <w:rsid w:val="006475C1"/>
    <w:rsid w:val="00647DC1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1D71"/>
    <w:rsid w:val="00695745"/>
    <w:rsid w:val="0069600B"/>
    <w:rsid w:val="00697A7C"/>
    <w:rsid w:val="006A01C9"/>
    <w:rsid w:val="006A0A1A"/>
    <w:rsid w:val="006A121A"/>
    <w:rsid w:val="006A2B3A"/>
    <w:rsid w:val="006A41F5"/>
    <w:rsid w:val="006A4D83"/>
    <w:rsid w:val="006A5037"/>
    <w:rsid w:val="006A5B9F"/>
    <w:rsid w:val="006A6460"/>
    <w:rsid w:val="006B104E"/>
    <w:rsid w:val="006B1DC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40BB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16DB"/>
    <w:rsid w:val="006D19EE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E7812"/>
    <w:rsid w:val="006F00E1"/>
    <w:rsid w:val="006F1480"/>
    <w:rsid w:val="006F1F3C"/>
    <w:rsid w:val="006F20CF"/>
    <w:rsid w:val="006F26CD"/>
    <w:rsid w:val="006F3953"/>
    <w:rsid w:val="006F4C65"/>
    <w:rsid w:val="006F4E89"/>
    <w:rsid w:val="006F574F"/>
    <w:rsid w:val="006F5891"/>
    <w:rsid w:val="006F6B5F"/>
    <w:rsid w:val="006F7954"/>
    <w:rsid w:val="00702C03"/>
    <w:rsid w:val="00702E7B"/>
    <w:rsid w:val="0070391A"/>
    <w:rsid w:val="0070617F"/>
    <w:rsid w:val="007063EB"/>
    <w:rsid w:val="00706486"/>
    <w:rsid w:val="007075AB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4B1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4D23"/>
    <w:rsid w:val="007660F4"/>
    <w:rsid w:val="007701C2"/>
    <w:rsid w:val="007714A0"/>
    <w:rsid w:val="007722BF"/>
    <w:rsid w:val="007733D4"/>
    <w:rsid w:val="00773F32"/>
    <w:rsid w:val="007744B6"/>
    <w:rsid w:val="00774782"/>
    <w:rsid w:val="0077541A"/>
    <w:rsid w:val="0077580B"/>
    <w:rsid w:val="00775E6C"/>
    <w:rsid w:val="0077681E"/>
    <w:rsid w:val="00777307"/>
    <w:rsid w:val="00777546"/>
    <w:rsid w:val="00777DF8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B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DEC"/>
    <w:rsid w:val="007E0405"/>
    <w:rsid w:val="007E06CC"/>
    <w:rsid w:val="007E084E"/>
    <w:rsid w:val="007E1A38"/>
    <w:rsid w:val="007E1C11"/>
    <w:rsid w:val="007E21E7"/>
    <w:rsid w:val="007E2D35"/>
    <w:rsid w:val="007E42CD"/>
    <w:rsid w:val="007E4385"/>
    <w:rsid w:val="007E46A1"/>
    <w:rsid w:val="007E4CE6"/>
    <w:rsid w:val="007E4D5F"/>
    <w:rsid w:val="007E6256"/>
    <w:rsid w:val="007E730D"/>
    <w:rsid w:val="007E7311"/>
    <w:rsid w:val="007E7C19"/>
    <w:rsid w:val="007F0688"/>
    <w:rsid w:val="007F1191"/>
    <w:rsid w:val="007F125B"/>
    <w:rsid w:val="007F1AC7"/>
    <w:rsid w:val="007F403E"/>
    <w:rsid w:val="007F421A"/>
    <w:rsid w:val="007F4A7B"/>
    <w:rsid w:val="007F5F3B"/>
    <w:rsid w:val="007F6979"/>
    <w:rsid w:val="007F6C53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075AA"/>
    <w:rsid w:val="00810B0F"/>
    <w:rsid w:val="00810CEA"/>
    <w:rsid w:val="008110CA"/>
    <w:rsid w:val="00813BFA"/>
    <w:rsid w:val="0081542C"/>
    <w:rsid w:val="00816465"/>
    <w:rsid w:val="00816A26"/>
    <w:rsid w:val="00816E68"/>
    <w:rsid w:val="00817A27"/>
    <w:rsid w:val="00821051"/>
    <w:rsid w:val="00821727"/>
    <w:rsid w:val="008224F6"/>
    <w:rsid w:val="00822747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4AF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2B33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318C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28B"/>
    <w:rsid w:val="008C4470"/>
    <w:rsid w:val="008C5E2A"/>
    <w:rsid w:val="008C63E5"/>
    <w:rsid w:val="008C71EC"/>
    <w:rsid w:val="008C75A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7E1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9F5"/>
    <w:rsid w:val="00903AFC"/>
    <w:rsid w:val="00903EB6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52A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5B82"/>
    <w:rsid w:val="009460AC"/>
    <w:rsid w:val="00946697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19B"/>
    <w:rsid w:val="009672E2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77A14"/>
    <w:rsid w:val="0098129F"/>
    <w:rsid w:val="00981898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B6C30"/>
    <w:rsid w:val="009C1022"/>
    <w:rsid w:val="009C15EE"/>
    <w:rsid w:val="009C5D61"/>
    <w:rsid w:val="009C7318"/>
    <w:rsid w:val="009D11D0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153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6693"/>
    <w:rsid w:val="00A170A1"/>
    <w:rsid w:val="00A17E32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10F0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0B7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4F6A"/>
    <w:rsid w:val="00AA56F0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482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21B9"/>
    <w:rsid w:val="00B43663"/>
    <w:rsid w:val="00B43D6D"/>
    <w:rsid w:val="00B43FBF"/>
    <w:rsid w:val="00B44F11"/>
    <w:rsid w:val="00B455CA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4015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1E9"/>
    <w:rsid w:val="00BA0F5E"/>
    <w:rsid w:val="00BA2260"/>
    <w:rsid w:val="00BA2FF1"/>
    <w:rsid w:val="00BA3BC4"/>
    <w:rsid w:val="00BA42DB"/>
    <w:rsid w:val="00BA4D2F"/>
    <w:rsid w:val="00BB033D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6E16"/>
    <w:rsid w:val="00BC7A09"/>
    <w:rsid w:val="00BD1F42"/>
    <w:rsid w:val="00BD4C77"/>
    <w:rsid w:val="00BD67C9"/>
    <w:rsid w:val="00BD6978"/>
    <w:rsid w:val="00BD75CE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1282"/>
    <w:rsid w:val="00C720DC"/>
    <w:rsid w:val="00C7393E"/>
    <w:rsid w:val="00C753D4"/>
    <w:rsid w:val="00C7542F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269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12"/>
    <w:rsid w:val="00CC0D85"/>
    <w:rsid w:val="00CC2D5B"/>
    <w:rsid w:val="00CC30A8"/>
    <w:rsid w:val="00CC3524"/>
    <w:rsid w:val="00CC4822"/>
    <w:rsid w:val="00CC49AC"/>
    <w:rsid w:val="00CC5423"/>
    <w:rsid w:val="00CC598C"/>
    <w:rsid w:val="00CC5E5A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1E9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2B75"/>
    <w:rsid w:val="00D43594"/>
    <w:rsid w:val="00D438B8"/>
    <w:rsid w:val="00D447EF"/>
    <w:rsid w:val="00D44865"/>
    <w:rsid w:val="00D450CB"/>
    <w:rsid w:val="00D45775"/>
    <w:rsid w:val="00D45C9E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67B8A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76017"/>
    <w:rsid w:val="00D77DAF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016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1AD3"/>
    <w:rsid w:val="00DC2D17"/>
    <w:rsid w:val="00DC48D0"/>
    <w:rsid w:val="00DC4B12"/>
    <w:rsid w:val="00DC4C18"/>
    <w:rsid w:val="00DC5037"/>
    <w:rsid w:val="00DC606A"/>
    <w:rsid w:val="00DC6636"/>
    <w:rsid w:val="00DC68B5"/>
    <w:rsid w:val="00DC73DC"/>
    <w:rsid w:val="00DD0F99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63EC"/>
    <w:rsid w:val="00DE7755"/>
    <w:rsid w:val="00DF059A"/>
    <w:rsid w:val="00DF100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86A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4F0E"/>
    <w:rsid w:val="00E35BCD"/>
    <w:rsid w:val="00E36764"/>
    <w:rsid w:val="00E36D82"/>
    <w:rsid w:val="00E378AD"/>
    <w:rsid w:val="00E41EB6"/>
    <w:rsid w:val="00E4460C"/>
    <w:rsid w:val="00E4518A"/>
    <w:rsid w:val="00E4542A"/>
    <w:rsid w:val="00E45D0D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3093"/>
    <w:rsid w:val="00E64C1D"/>
    <w:rsid w:val="00E65EE1"/>
    <w:rsid w:val="00E6640A"/>
    <w:rsid w:val="00E67121"/>
    <w:rsid w:val="00E70BDF"/>
    <w:rsid w:val="00E7198D"/>
    <w:rsid w:val="00E71EA6"/>
    <w:rsid w:val="00E73019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2CEF"/>
    <w:rsid w:val="00E831C0"/>
    <w:rsid w:val="00E8353E"/>
    <w:rsid w:val="00E84491"/>
    <w:rsid w:val="00E863ED"/>
    <w:rsid w:val="00E929C2"/>
    <w:rsid w:val="00E92B07"/>
    <w:rsid w:val="00E92D0F"/>
    <w:rsid w:val="00E94A3F"/>
    <w:rsid w:val="00E9731C"/>
    <w:rsid w:val="00E974AD"/>
    <w:rsid w:val="00EA04ED"/>
    <w:rsid w:val="00EA0A36"/>
    <w:rsid w:val="00EA3BD0"/>
    <w:rsid w:val="00EA4978"/>
    <w:rsid w:val="00EA4E4C"/>
    <w:rsid w:val="00EA5660"/>
    <w:rsid w:val="00EA61F4"/>
    <w:rsid w:val="00EA77E6"/>
    <w:rsid w:val="00EA7C20"/>
    <w:rsid w:val="00EB04B7"/>
    <w:rsid w:val="00EB0894"/>
    <w:rsid w:val="00EB2EFB"/>
    <w:rsid w:val="00EB461D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147"/>
    <w:rsid w:val="00EC633A"/>
    <w:rsid w:val="00EC6751"/>
    <w:rsid w:val="00ED1B9D"/>
    <w:rsid w:val="00ED5045"/>
    <w:rsid w:val="00ED5AB1"/>
    <w:rsid w:val="00ED6A57"/>
    <w:rsid w:val="00EE056F"/>
    <w:rsid w:val="00EE0910"/>
    <w:rsid w:val="00EE0A0E"/>
    <w:rsid w:val="00EE1A64"/>
    <w:rsid w:val="00EE1F26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1646E"/>
    <w:rsid w:val="00F20BC6"/>
    <w:rsid w:val="00F2130C"/>
    <w:rsid w:val="00F21403"/>
    <w:rsid w:val="00F23326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30E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6862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0022"/>
    <w:rsid w:val="00FC20A3"/>
    <w:rsid w:val="00FC2831"/>
    <w:rsid w:val="00FC2D40"/>
    <w:rsid w:val="00FC2F4D"/>
    <w:rsid w:val="00FC3600"/>
    <w:rsid w:val="00FC4A9F"/>
    <w:rsid w:val="00FC564E"/>
    <w:rsid w:val="00FC565B"/>
    <w:rsid w:val="00FC72B9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3A0"/>
    <w:rsid w:val="00FF26AA"/>
    <w:rsid w:val="00FF420C"/>
    <w:rsid w:val="00FF43F0"/>
    <w:rsid w:val="00FF5246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customStyle="1" w:styleId="UnresolvedMention">
    <w:name w:val="Unresolved Mention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422B2C-9905-4B6D-8223-F216F766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16</Pages>
  <Words>6773</Words>
  <Characters>36577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Aluno</cp:lastModifiedBy>
  <cp:revision>167</cp:revision>
  <cp:lastPrinted>2023-06-16T17:48:00Z</cp:lastPrinted>
  <dcterms:created xsi:type="dcterms:W3CDTF">2023-04-24T21:32:00Z</dcterms:created>
  <dcterms:modified xsi:type="dcterms:W3CDTF">2023-06-20T00:29:00Z</dcterms:modified>
</cp:coreProperties>
</file>