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Maculan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203EEF9E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061CB3" w:rsidRPr="00BA2FF1">
        <w:t xml:space="preserve">Figura </w:t>
      </w:r>
      <w:r w:rsidR="00061CB3" w:rsidRPr="00DD78F7"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97B4748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Pr="00DD78F7"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 xml:space="preserve">Product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5EB3A15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lugar só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1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28166539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Pr="00BA2FF1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Pr="00BA2FF1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4CA1DD88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6F7954" w:rsidRPr="00BA2FF1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6F7954" w:rsidRPr="00BA2FF1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FA7803" w:rsidRPr="00BA2FF1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t>Correlatos</w:t>
      </w:r>
      <w:bookmarkEnd w:id="17"/>
    </w:p>
    <w:p w14:paraId="4F7FEBD9" w14:textId="60118B61" w:rsidR="004C6C51" w:rsidRPr="00BA2FF1" w:rsidRDefault="003329B2" w:rsidP="00A901A1">
      <w:pPr>
        <w:pStyle w:val="TF-TEXTO"/>
      </w:pPr>
      <w:r w:rsidRPr="00BA2FF1">
        <w:t xml:space="preserve">Para realizar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>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06A63C2F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proofErr w:type="spellStart"/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r w:rsidRPr="00DD78F7">
        <w:rPr>
          <w:i/>
          <w:iCs/>
        </w:rPr>
        <w:t>string</w:t>
      </w:r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r w:rsidRPr="00DD78F7">
        <w:rPr>
          <w:rStyle w:val="ui-provider"/>
          <w:i/>
          <w:iCs/>
        </w:rPr>
        <w:t>string</w:t>
      </w:r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inclusão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1EB78C8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 xml:space="preserve">CE5, artigos que não sejam na linguagem </w:t>
      </w:r>
      <w:proofErr w:type="gramStart"/>
      <w:r w:rsidR="000E1DB5" w:rsidRPr="00BA2FF1">
        <w:t>Inglês</w:t>
      </w:r>
      <w:proofErr w:type="gramEnd"/>
      <w:r w:rsidR="000E1DB5" w:rsidRPr="00BA2FF1">
        <w:t xml:space="preserve">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6FAE4AE2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</w:t>
      </w:r>
      <w:r w:rsidR="00410B31" w:rsidRPr="00BA2FF1">
        <w:rPr>
          <w:rStyle w:val="ui-provider"/>
        </w:rPr>
        <w:lastRenderedPageBreak/>
        <w:t xml:space="preserve">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>a importância de estabelecer critérios de qualidade e pesos para os CI adotados, assim como ter claramente definidos os passos que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EB2EFB" w:rsidRPr="00BA2FF1">
        <w:t xml:space="preserve">Tabela </w:t>
      </w:r>
      <w:r w:rsidR="00EB2EFB" w:rsidRPr="00DD78F7"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7B1DE3FD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277F0B" w:rsidRPr="00DD78F7"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5585C224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77F0B" w:rsidRPr="00BA2FF1">
        <w:t xml:space="preserve">Tabela </w:t>
      </w:r>
      <w:r w:rsidR="00277F0B" w:rsidRPr="00DD78F7"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B7588" w:rsidRPr="00BA2FF1">
        <w:t xml:space="preserve">Tabela </w:t>
      </w:r>
      <w:r w:rsidR="00CB7588" w:rsidRPr="00DD78F7"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B7588" w:rsidRPr="00BA2FF1">
        <w:t xml:space="preserve">Quadro </w:t>
      </w:r>
      <w:r w:rsidR="00CB7588" w:rsidRPr="00DD78F7"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3418D366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Pr="00DD78F7"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445D4F8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</w:t>
      </w:r>
      <w:r w:rsidR="00801DB6" w:rsidRPr="00BA2FF1">
        <w:rPr>
          <w:rStyle w:val="ui-provider"/>
        </w:rPr>
        <w:lastRenderedPageBreak/>
        <w:t xml:space="preserve">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Suite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7459E8" w:rsidRPr="00BA2FF1">
        <w:t xml:space="preserve">Quadro </w:t>
      </w:r>
      <w:r w:rsidR="007459E8" w:rsidRPr="00DD78F7"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7AF39328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Jacobsen (2021) atendeu aos Ids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IDs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IDs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>os critérios que correspondem aos IDs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</w:t>
      </w:r>
      <w:proofErr w:type="spellStart"/>
      <w:r w:rsidRPr="00003CA0">
        <w:t>Semantic</w:t>
      </w:r>
      <w:proofErr w:type="spellEnd"/>
      <w:r w:rsidRPr="00003CA0">
        <w:t xml:space="preserve"> Search (2022) atende aos critérios de qualidade dos IDs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</w:t>
      </w:r>
      <w:proofErr w:type="spellStart"/>
      <w:r w:rsidRPr="00003CA0">
        <w:t>PoolParty</w:t>
      </w:r>
      <w:proofErr w:type="spellEnd"/>
      <w:r w:rsidRPr="00003CA0">
        <w:t xml:space="preserve"> </w:t>
      </w:r>
      <w:proofErr w:type="spellStart"/>
      <w:r w:rsidRPr="00003CA0">
        <w:t>Semantic</w:t>
      </w:r>
      <w:proofErr w:type="spellEnd"/>
      <w:r w:rsidRPr="00003CA0">
        <w:t xml:space="preserve"> </w:t>
      </w:r>
      <w:proofErr w:type="spellStart"/>
      <w:r w:rsidRPr="00003CA0">
        <w:t>Suite</w:t>
      </w:r>
      <w:proofErr w:type="spellEnd"/>
      <w:r w:rsidRPr="00003CA0">
        <w:t xml:space="preserve"> (2009)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lastRenderedPageBreak/>
        <w:t>uma ferramenta de gestão de conhecimento que cria e gerencia ontologias e até sistemas de busca semântica.</w:t>
      </w:r>
    </w:p>
    <w:p w14:paraId="02738106" w14:textId="77777777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Pr="00DD78F7"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7542DE6D" w:rsidR="00F7152D" w:rsidRDefault="00AA4957" w:rsidP="00F7152D">
      <w:pPr>
        <w:pStyle w:val="TF-TEXTO"/>
      </w:pPr>
      <w:r>
        <w:t>O trabalho aqui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</w:t>
      </w:r>
      <w:r w:rsidRPr="00AA4957">
        <w:t xml:space="preserve">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 xml:space="preserve">fazendo com que o gerenciamento dos conhecimentos </w:t>
      </w:r>
      <w:r w:rsidR="00D55816">
        <w:lastRenderedPageBreak/>
        <w:t>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Maculan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2F6B0EA1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EA61F4" w:rsidRPr="00BA2FF1">
        <w:t xml:space="preserve">Quadro </w:t>
      </w:r>
      <w:r w:rsidR="00EA61F4" w:rsidRPr="00DD78F7"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possuí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78589F5D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 xml:space="preserve">o trabalho </w:t>
      </w:r>
      <w:proofErr w:type="spellStart"/>
      <w:r w:rsidR="000740A2">
        <w:t>prosposto</w:t>
      </w:r>
      <w:proofErr w:type="spellEnd"/>
      <w:r w:rsidR="000740A2">
        <w:t xml:space="preserve">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BB052E" w:rsidDel="00DB3A98" w:rsidRDefault="00052499" w:rsidP="00451B94">
      <w:pPr>
        <w:pStyle w:val="TF-refernciasITEM"/>
        <w:rPr>
          <w:lang w:val="en-US"/>
        </w:rPr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proofErr w:type="spellStart"/>
      <w:r w:rsidRPr="00BB052E" w:rsidDel="00DB3A98">
        <w:rPr>
          <w:lang w:val="en-US"/>
        </w:rPr>
        <w:t>Universidade</w:t>
      </w:r>
      <w:proofErr w:type="spellEnd"/>
      <w:r w:rsidRPr="00BB052E" w:rsidDel="00DB3A98">
        <w:rPr>
          <w:lang w:val="en-US"/>
        </w:rPr>
        <w:t xml:space="preserve"> Federal de Alagoas: </w:t>
      </w:r>
      <w:r w:rsidR="00CB7588" w:rsidRPr="00BB052E" w:rsidDel="00DB3A98">
        <w:rPr>
          <w:lang w:val="en-US"/>
        </w:rPr>
        <w:t>PROFNIT, 2019</w:t>
      </w:r>
      <w:r w:rsidRPr="00BB052E" w:rsidDel="00DB3A98">
        <w:rPr>
          <w:lang w:val="en-US"/>
        </w:rPr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BB052E">
        <w:rPr>
          <w:lang w:val="en-US"/>
        </w:rPr>
        <w:t xml:space="preserve">CASARIN, </w:t>
      </w:r>
      <w:proofErr w:type="spellStart"/>
      <w:r w:rsidRPr="00BB052E">
        <w:rPr>
          <w:lang w:val="en-US"/>
        </w:rPr>
        <w:t>Sidnéia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Tessmer</w:t>
      </w:r>
      <w:proofErr w:type="spellEnd"/>
      <w:r w:rsidRPr="00BB052E">
        <w:rPr>
          <w:lang w:val="en-US"/>
        </w:rPr>
        <w:t xml:space="preserve"> </w:t>
      </w:r>
      <w:r w:rsidRPr="00BB052E">
        <w:rPr>
          <w:i/>
          <w:iCs/>
          <w:lang w:val="en-US"/>
        </w:rPr>
        <w:t>et al</w:t>
      </w:r>
      <w:r w:rsidRPr="00BB052E">
        <w:rPr>
          <w:lang w:val="en-US"/>
        </w:rPr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 xml:space="preserve">Semantic Search System with </w:t>
      </w:r>
      <w:proofErr w:type="spellStart"/>
      <w:r w:rsidRPr="00215032" w:rsidDel="00DB3A98">
        <w:rPr>
          <w:b/>
          <w:bCs/>
          <w:lang w:val="en-US"/>
        </w:rPr>
        <w:t>Metagraph</w:t>
      </w:r>
      <w:proofErr w:type="spellEnd"/>
      <w:r w:rsidRPr="00215032" w:rsidDel="00DB3A98">
        <w:rPr>
          <w:b/>
          <w:bCs/>
          <w:lang w:val="en-US"/>
        </w:rPr>
        <w:t xml:space="preserve"> Knowledge Base and Natural Language Processing</w:t>
      </w:r>
      <w:r w:rsidRPr="00215032" w:rsidDel="00DB3A98">
        <w:rPr>
          <w:lang w:val="en-US"/>
        </w:rPr>
        <w:t xml:space="preserve">. Proceedings of the </w:t>
      </w:r>
      <w:proofErr w:type="spellStart"/>
      <w:r w:rsidRPr="00215032" w:rsidDel="00DB3A98">
        <w:rPr>
          <w:lang w:val="en-US"/>
        </w:rPr>
        <w:t>XXth</w:t>
      </w:r>
      <w:proofErr w:type="spellEnd"/>
      <w:r w:rsidRPr="00215032" w:rsidDel="00DB3A98">
        <w:rPr>
          <w:lang w:val="en-US"/>
        </w:rPr>
        <w:t xml:space="preserve">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em: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r w:rsidRPr="00976C07">
        <w:rPr>
          <w:szCs w:val="24"/>
        </w:rPr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r w:rsidRPr="00BB052E">
        <w:rPr>
          <w:lang w:val="en-US"/>
        </w:rPr>
        <w:lastRenderedPageBreak/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4D4342CD" w:rsidR="00295066" w:rsidRPr="00D11F2B" w:rsidRDefault="00052499" w:rsidP="00111890">
      <w:pPr>
        <w:pStyle w:val="TF-refernciasITEM"/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sectPr w:rsidR="00295066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FE10" w14:textId="77777777" w:rsidR="00054588" w:rsidRDefault="00054588">
      <w:r>
        <w:separator/>
      </w:r>
    </w:p>
  </w:endnote>
  <w:endnote w:type="continuationSeparator" w:id="0">
    <w:p w14:paraId="038D73D6" w14:textId="77777777" w:rsidR="00054588" w:rsidRDefault="0005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67D6" w14:textId="77777777" w:rsidR="00054588" w:rsidRDefault="00054588">
      <w:r>
        <w:separator/>
      </w:r>
    </w:p>
  </w:footnote>
  <w:footnote w:type="continuationSeparator" w:id="0">
    <w:p w14:paraId="61D01C3E" w14:textId="77777777" w:rsidR="00054588" w:rsidRDefault="00054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7B1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6605</Words>
  <Characters>35671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Simone Erbs da Costa</cp:lastModifiedBy>
  <cp:revision>2</cp:revision>
  <cp:lastPrinted>2015-03-26T13:00:00Z</cp:lastPrinted>
  <dcterms:created xsi:type="dcterms:W3CDTF">2023-04-24T21:32:00Z</dcterms:created>
  <dcterms:modified xsi:type="dcterms:W3CDTF">2023-04-24T21:32:00Z</dcterms:modified>
</cp:coreProperties>
</file>