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3D19BF" w:rsidR="00F0030C" w:rsidRPr="003C5262" w:rsidRDefault="00F0030C" w:rsidP="00F8000D">
            <w:pPr>
              <w:pStyle w:val="Cabealho"/>
              <w:tabs>
                <w:tab w:val="clear" w:pos="8640"/>
                <w:tab w:val="right" w:pos="8931"/>
              </w:tabs>
              <w:ind w:right="141"/>
            </w:pPr>
            <w:r>
              <w:rPr>
                <w:rStyle w:val="Nmerodepgina"/>
              </w:rPr>
              <w:t>(</w:t>
            </w:r>
            <w:r w:rsidR="00133F62">
              <w:rPr>
                <w:rStyle w:val="Nmerodepgina"/>
              </w:rPr>
              <w:t xml:space="preserve">  </w:t>
            </w:r>
            <w:r>
              <w:rPr>
                <w:rStyle w:val="Nmerodepgina"/>
              </w:rPr>
              <w:t>) PRÉ-PROJETO     (</w:t>
            </w:r>
            <w:r w:rsidR="00133F62">
              <w:rPr>
                <w:rStyle w:val="Nmerodepgina"/>
              </w:rPr>
              <w:t>X</w:t>
            </w:r>
            <w:r>
              <w:t xml:space="preserve">)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63948">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775EEE57"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w:t>
      </w:r>
      <w:r w:rsidR="00DD32B1">
        <w:t xml:space="preserve"> de acordo com </w:t>
      </w:r>
      <w:r w:rsidR="00DD32B1" w:rsidRPr="00E349D6">
        <w:t>Sidrim (2013)</w:t>
      </w:r>
      <w:r w:rsidR="00965D9F" w:rsidRPr="00E349D6">
        <w:t>,</w:t>
      </w:r>
      <w:r w:rsidRPr="00E41A76">
        <w:t xml:space="preserve"> a dinâmica do mercado imobiliário não é homogênea em todas as regiões. A economia, a infraestrutura, as políticas públicas e o desenvolvimento urbano são alguns dos fatores regionais que influenciam a demanda e oferta de imóveis em cada localidad</w:t>
      </w:r>
      <w:r w:rsidR="00DD32B1">
        <w:t>e</w:t>
      </w:r>
      <w:r w:rsidRPr="00E41A76">
        <w:t>.</w:t>
      </w:r>
    </w:p>
    <w:p w14:paraId="4ED25988" w14:textId="0B53610E" w:rsidR="004F52F6" w:rsidRDefault="00403D3F" w:rsidP="004A2C59">
      <w:pPr>
        <w:pStyle w:val="TF-TEXTO"/>
      </w:pPr>
      <w:r>
        <w:t>Green</w:t>
      </w:r>
      <w:r w:rsidR="004A2C59">
        <w:t xml:space="preserve"> </w:t>
      </w:r>
      <w:r w:rsidRPr="00403D3F">
        <w:rPr>
          <w:i/>
          <w:iCs/>
        </w:rPr>
        <w:t>et al</w:t>
      </w:r>
      <w:r>
        <w:t xml:space="preserve">. </w:t>
      </w:r>
      <w:r w:rsidR="004A2C59">
        <w:t>(200</w:t>
      </w:r>
      <w:r w:rsidR="00CE3021">
        <w:t>5</w:t>
      </w:r>
      <w:r w:rsidR="004A2C59">
        <w:t>)</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r w:rsidR="00DD32B1">
        <w:t xml:space="preserve"> </w:t>
      </w:r>
      <w:r w:rsidR="00DD32B1" w:rsidRPr="00E349D6">
        <w:t>(</w:t>
      </w:r>
      <w:r w:rsidR="00965D9F" w:rsidRPr="00E349D6">
        <w:t>PACHECO; TAVARES</w:t>
      </w:r>
      <w:r w:rsidR="00DD32B1" w:rsidRPr="00E349D6">
        <w:t>, 2015)</w:t>
      </w:r>
      <w:r w:rsidR="004F52F6" w:rsidRPr="00E349D6">
        <w:t>.</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7A772C0B"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r w:rsidR="00E349D6">
        <w:t xml:space="preserve"> (ROVERI, 2020)</w:t>
      </w:r>
      <w:r w:rsidRPr="00E41A76">
        <w:t>.</w:t>
      </w:r>
    </w:p>
    <w:p w14:paraId="157F16DD" w14:textId="59C33FCA"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E63948">
      <w:pPr>
        <w:pStyle w:val="Ttulo1"/>
      </w:pPr>
      <w:r w:rsidRPr="00A244FC">
        <w:t>trabalhos correlatos</w:t>
      </w:r>
    </w:p>
    <w:p w14:paraId="4002802A" w14:textId="7B699696"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202</w:t>
      </w:r>
      <w:r w:rsidR="00CE3021">
        <w:t>0</w:t>
      </w:r>
      <w:r w:rsidRPr="00FD26BF">
        <w:t xml:space="preserve">).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w:t>
      </w:r>
      <w:r w:rsidR="00CE3021">
        <w:t>2</w:t>
      </w:r>
      <w:r>
        <w:t>)</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14FD7DFB" w:rsidR="00572F9A" w:rsidRDefault="00572F9A" w:rsidP="00572F9A">
      <w:pPr>
        <w:pStyle w:val="TF-TEXTO"/>
      </w:pPr>
      <w:r>
        <w:t>O crescimento do mercado imobiliário, aliado à baixa popularidade do setor preditivo em comparação com o mercado de ações, motivou Al-Gbury e Kurnaz (202</w:t>
      </w:r>
      <w:r w:rsidR="00CE3021">
        <w:t>0</w:t>
      </w:r>
      <w:r>
        <w:t>) a desenvolverem uma rede neural para seleção dos melhores pares de características e, posteriormente, aplicá-las no GWO.</w:t>
      </w:r>
    </w:p>
    <w:p w14:paraId="64E3BBD8" w14:textId="58B9ED43" w:rsidR="00572F9A" w:rsidRPr="00FD26BF" w:rsidRDefault="00572F9A" w:rsidP="00572F9A">
      <w:pPr>
        <w:pStyle w:val="TF-TEXTO"/>
      </w:pPr>
      <w:r>
        <w:t xml:space="preserve">Segundo </w:t>
      </w:r>
      <w:r w:rsidRPr="00FD26BF">
        <w:t>Al-Gbury e Kurnaz (202</w:t>
      </w:r>
      <w:r w:rsidR="00CE3021">
        <w:t>0</w:t>
      </w:r>
      <w:r w:rsidRPr="00FD26BF">
        <w:t>)</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1B38E7FA" w:rsidR="00572F9A" w:rsidRPr="00BE3382" w:rsidRDefault="00EF376D" w:rsidP="00572F9A">
      <w:pPr>
        <w:pStyle w:val="TF-TEXTO"/>
      </w:pPr>
      <w:r>
        <w:t xml:space="preserve">De acordo com </w:t>
      </w:r>
      <w:r w:rsidRPr="00FD26BF">
        <w:t>Al-Gbury e Kurnaz (202</w:t>
      </w:r>
      <w:r w:rsidR="00CE3021">
        <w:t>0</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r w:rsidR="00715EA3">
        <w:fldChar w:fldCharType="begin"/>
      </w:r>
      <w:r w:rsidR="00715EA3">
        <w:instrText xml:space="preserve"> SEQ Figura \* ARABIC </w:instrText>
      </w:r>
      <w:r w:rsidR="00715EA3">
        <w:fldChar w:fldCharType="separate"/>
      </w:r>
      <w:r w:rsidR="002B66D9">
        <w:rPr>
          <w:noProof/>
        </w:rPr>
        <w:t>1</w:t>
      </w:r>
      <w:r w:rsidR="00715EA3">
        <w:rPr>
          <w:noProof/>
        </w:rPr>
        <w:fldChar w:fldCharType="end"/>
      </w:r>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BECEA0D">
            <wp:extent cx="4673005" cy="1981200"/>
            <wp:effectExtent l="19050" t="19050" r="13335" b="1905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806452" cy="203777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2CEAB212" w:rsidR="00572F9A" w:rsidRPr="00BE3382" w:rsidRDefault="00572F9A" w:rsidP="00572F9A">
      <w:pPr>
        <w:pStyle w:val="TF-FONTE"/>
      </w:pPr>
      <w:r w:rsidRPr="00BE3382">
        <w:t>Fonte: Al-Gbury e Kurnaz (202</w:t>
      </w:r>
      <w:r w:rsidR="00CE3021">
        <w:t>0</w:t>
      </w:r>
      <w:r w:rsidRPr="00BE3382">
        <w:t>).</w:t>
      </w:r>
    </w:p>
    <w:p w14:paraId="0CBC8615" w14:textId="15BA7E9A" w:rsidR="00CA5B5F" w:rsidRDefault="009F05E7" w:rsidP="00572F9A">
      <w:pPr>
        <w:pStyle w:val="TF-TEXTO"/>
      </w:pPr>
      <w:r>
        <w:t>No processo de treinamento, Al-Gbury e Kurnaz (202</w:t>
      </w:r>
      <w:r w:rsidR="00CE3021">
        <w:t>0</w:t>
      </w:r>
      <w:r>
        <w:t xml:space="preserve">) utilizaram </w:t>
      </w:r>
      <w:r w:rsidR="002C5E30">
        <w:t>o</w:t>
      </w:r>
      <w:r>
        <w:t xml:space="preserve"> conjunto de dados disponibilizado pela UCI do Sindian Dist. Segundo os autores, as autoridades distritais coletam o histórico da avaliação imobiliária, que é baseado na análise dos valores de mercado em Sindian Dist, localizada na cidade de New Taipei, em Taiwan.</w:t>
      </w:r>
    </w:p>
    <w:p w14:paraId="7A468DA7" w14:textId="0B354A94" w:rsidR="00572F9A" w:rsidRPr="00BE3382" w:rsidRDefault="002331AB" w:rsidP="00572F9A">
      <w:pPr>
        <w:pStyle w:val="TF-TEXTO"/>
      </w:pPr>
      <w:r>
        <w:lastRenderedPageBreak/>
        <w:t>Com base nos resultados obtidos pelo treinamento, Al-Gbury e Kurnaz (202</w:t>
      </w:r>
      <w:r w:rsidR="00CE3021">
        <w:t>0</w:t>
      </w:r>
      <w:r>
        <w:t xml:space="preserve">)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t xml:space="preserve">Tabela </w:t>
      </w:r>
      <w:r w:rsidR="00715EA3">
        <w:fldChar w:fldCharType="begin"/>
      </w:r>
      <w:r w:rsidR="00715EA3">
        <w:instrText xml:space="preserve"> SEQ Tabe</w:instrText>
      </w:r>
      <w:r w:rsidR="00715EA3">
        <w:instrText xml:space="preserve">la \* ARABIC </w:instrText>
      </w:r>
      <w:r w:rsidR="00715EA3">
        <w:fldChar w:fldCharType="separate"/>
      </w:r>
      <w:r w:rsidR="00F45949">
        <w:rPr>
          <w:noProof/>
        </w:rPr>
        <w:t>1</w:t>
      </w:r>
      <w:r w:rsidR="00715EA3">
        <w:rPr>
          <w:noProof/>
        </w:rPr>
        <w:fldChar w:fldCharType="end"/>
      </w:r>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5920D9D2" w:rsidR="00572F9A" w:rsidRPr="00BE3382" w:rsidRDefault="00572F9A" w:rsidP="00572F9A">
      <w:pPr>
        <w:pStyle w:val="TF-FONTE"/>
      </w:pPr>
      <w:r w:rsidRPr="00BE3382">
        <w:t xml:space="preserve">Fonte: </w:t>
      </w:r>
      <w:r w:rsidR="002331AB">
        <w:t xml:space="preserve">adaptado de </w:t>
      </w:r>
      <w:r w:rsidRPr="00BE3382">
        <w:t>Al-Gbury e Kurnaz (202</w:t>
      </w:r>
      <w:r w:rsidR="00CE3021">
        <w:t>0</w:t>
      </w:r>
      <w:r w:rsidRPr="00BE3382">
        <w:t>).</w:t>
      </w:r>
    </w:p>
    <w:p w14:paraId="5BE422A5" w14:textId="7CBE08EB" w:rsidR="006E7333" w:rsidRPr="00A244FC" w:rsidRDefault="00D3700C" w:rsidP="00572F9A">
      <w:pPr>
        <w:pStyle w:val="TF-TEXTO"/>
      </w:pPr>
      <w:r>
        <w:t>Al-Gbury e Kurnaz (202</w:t>
      </w:r>
      <w:r w:rsidR="00CE3021">
        <w:t>0</w:t>
      </w:r>
      <w:r>
        <w:t xml:space="preserve">)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r w:rsidR="00715EA3">
        <w:fldChar w:fldCharType="begin"/>
      </w:r>
      <w:r w:rsidR="00715EA3">
        <w:instrText xml:space="preserve"> SEQ Tabela \* ARABIC </w:instrText>
      </w:r>
      <w:r w:rsidR="00715EA3">
        <w:fldChar w:fldCharType="separate"/>
      </w:r>
      <w:r w:rsidR="00F45949">
        <w:rPr>
          <w:noProof/>
        </w:rPr>
        <w:t>2</w:t>
      </w:r>
      <w:r w:rsidR="00715EA3">
        <w:rPr>
          <w:noProof/>
        </w:rPr>
        <w:fldChar w:fldCharType="end"/>
      </w:r>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67EA26B4"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w:t>
      </w:r>
      <w:r w:rsidR="00E349D6">
        <w:t>.</w:t>
      </w:r>
      <w:r w:rsidR="00070720">
        <w:t xml:space="preserve"> </w:t>
      </w:r>
      <w:r w:rsidR="00E349D6">
        <w:t>N</w:t>
      </w:r>
      <w:r w:rsidR="006720EF" w:rsidRPr="004C74EC">
        <w:t>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070720">
        <w:t xml:space="preserve"> utilizadas.</w:t>
      </w:r>
      <w:r w:rsidR="004C74EC">
        <w:t xml:space="preserve"> No gradiente, vermelho e azul escuro representam alta correlação</w:t>
      </w:r>
      <w:r w:rsidR="00070720">
        <w:t xml:space="preserve">, enquanto azul claro e amarelo claro </w:t>
      </w:r>
      <w:r w:rsidR="00E349D6">
        <w:t>significam</w:t>
      </w:r>
      <w:r w:rsidR="00070720">
        <w:t xml:space="preserve"> baixa correlação. A partir desses valores foi</w:t>
      </w:r>
      <w:r w:rsidR="00070720" w:rsidRPr="004C74EC">
        <w:t xml:space="preserve"> </w:t>
      </w:r>
      <w:r w:rsidR="00070720">
        <w:t>re</w:t>
      </w:r>
      <w:r w:rsidR="00070720" w:rsidRPr="004C74EC">
        <w:t>aplic</w:t>
      </w:r>
      <w:r w:rsidR="00070720">
        <w:t>ado</w:t>
      </w:r>
      <w:r w:rsidR="00070720" w:rsidRPr="004C74EC">
        <w:t xml:space="preserve"> os mesmos modelos em apenas metade das características. As características foram selecionadas com base em seus autovalores (altos).</w:t>
      </w:r>
    </w:p>
    <w:p w14:paraId="3B03044F" w14:textId="56FAF74D" w:rsidR="0008164C" w:rsidRDefault="0008164C" w:rsidP="006720EF">
      <w:pPr>
        <w:pStyle w:val="TF-LEGENDA"/>
      </w:pPr>
      <w:bookmarkStart w:id="28" w:name="_Ref134362962"/>
      <w:r>
        <w:lastRenderedPageBreak/>
        <w:t xml:space="preserve">Figura </w:t>
      </w:r>
      <w:r w:rsidR="00715EA3">
        <w:fldChar w:fldCharType="begin"/>
      </w:r>
      <w:r w:rsidR="00715EA3">
        <w:instrText xml:space="preserve"> SEQ Figura \* ARABIC </w:instrText>
      </w:r>
      <w:r w:rsidR="00715EA3">
        <w:fldChar w:fldCharType="separate"/>
      </w:r>
      <w:r w:rsidR="002B66D9">
        <w:rPr>
          <w:noProof/>
        </w:rPr>
        <w:t>2</w:t>
      </w:r>
      <w:r w:rsidR="00715EA3">
        <w:rPr>
          <w:noProof/>
        </w:rPr>
        <w:fldChar w:fldCharType="end"/>
      </w:r>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1D8AF4A6">
            <wp:extent cx="4446034" cy="2076450"/>
            <wp:effectExtent l="19050" t="19050" r="12065" b="1905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599753" cy="214824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r w:rsidR="00715EA3">
        <w:fldChar w:fldCharType="begin"/>
      </w:r>
      <w:r w:rsidR="00715EA3">
        <w:instrText xml:space="preserve"> SEQ Tabela \* AR</w:instrText>
      </w:r>
      <w:r w:rsidR="00715EA3">
        <w:instrText xml:space="preserve">ABIC </w:instrText>
      </w:r>
      <w:r w:rsidR="00715EA3">
        <w:fldChar w:fldCharType="separate"/>
      </w:r>
      <w:r>
        <w:rPr>
          <w:noProof/>
        </w:rPr>
        <w:t>3</w:t>
      </w:r>
      <w:r w:rsidR="00715EA3">
        <w:rPr>
          <w:noProof/>
        </w:rPr>
        <w:fldChar w:fldCharType="end"/>
      </w:r>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7B815C60" w:rsidR="00A44581" w:rsidRPr="00985A56" w:rsidRDefault="00DA66EC" w:rsidP="00FF5611">
      <w:pPr>
        <w:pStyle w:val="TF-TEXTO"/>
        <w:rPr>
          <w:highlight w:val="lightGray"/>
        </w:rPr>
      </w:pPr>
      <w:r w:rsidRPr="00A244FC">
        <w:t xml:space="preserve">Zheng </w:t>
      </w:r>
      <w:r w:rsidRPr="008F3311">
        <w:rPr>
          <w:i/>
          <w:iCs/>
        </w:rPr>
        <w:t>et al</w:t>
      </w:r>
      <w:r w:rsidRPr="00A244FC">
        <w:t>. (202</w:t>
      </w:r>
      <w:r w:rsidR="00CE3021">
        <w:t>2</w:t>
      </w:r>
      <w:r w:rsidRPr="00A244FC">
        <w:t xml:space="preserve">)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r w:rsidR="00FF5611" w:rsidRPr="004D30CB">
        <w:rPr>
          <w:i/>
          <w:iCs/>
        </w:rPr>
        <w:t>Particle Swarm Optimization</w:t>
      </w:r>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21322F99" w:rsidR="00F64545" w:rsidRDefault="004D30CB" w:rsidP="00FF5611">
      <w:pPr>
        <w:pStyle w:val="TF-TEXTO"/>
      </w:pPr>
      <w:r w:rsidRPr="006E5CD2">
        <w:t xml:space="preserve">Segundo Zheng </w:t>
      </w:r>
      <w:r w:rsidRPr="006E5CD2">
        <w:rPr>
          <w:i/>
          <w:iCs/>
        </w:rPr>
        <w:t>et al</w:t>
      </w:r>
      <w:r w:rsidRPr="006E5CD2">
        <w:t>. (202</w:t>
      </w:r>
      <w:r w:rsidR="00CE3021">
        <w:t>2</w:t>
      </w:r>
      <w:r w:rsidRPr="006E5CD2">
        <w:t>),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5627C696"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(202</w:t>
      </w:r>
      <w:r w:rsidR="00CE3021">
        <w:t>2</w:t>
      </w:r>
      <w:r w:rsidRPr="006F1F71">
        <w:t xml:space="preserve">),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(202</w:t>
      </w:r>
      <w:r w:rsidR="00CE3021">
        <w:t>2</w:t>
      </w:r>
      <w:r w:rsidR="00985A56" w:rsidRPr="0052157D">
        <w:t xml:space="preserve">)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7DE006B9" w:rsidR="00A86CE0" w:rsidRPr="00BE3382" w:rsidRDefault="00F94572" w:rsidP="00E047B3">
      <w:pPr>
        <w:pStyle w:val="TF-TEXTO"/>
      </w:pPr>
      <w:r>
        <w:t xml:space="preserve">O modelo proposto por Zheng </w:t>
      </w:r>
      <w:r w:rsidRPr="00F94572">
        <w:rPr>
          <w:i/>
          <w:iCs/>
        </w:rPr>
        <w:t>et al</w:t>
      </w:r>
      <w:r>
        <w:t>. (202</w:t>
      </w:r>
      <w:r w:rsidR="00CE3021">
        <w:t>2</w:t>
      </w:r>
      <w:r>
        <w:t>) consiste em processar os dados através da BPNN, que os encaminha para os algoritmos GA e PSO, tendo como objetivo</w:t>
      </w:r>
      <w:r w:rsidR="00737655">
        <w:t xml:space="preserve"> encontrar a melhor solução para o problema </w:t>
      </w:r>
      <w:r w:rsidR="00737655">
        <w:lastRenderedPageBreak/>
        <w:t>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w:t>
      </w:r>
      <w:r w:rsidR="00CE3021">
        <w:t>2</w:t>
      </w:r>
      <w:r w:rsidR="00173984" w:rsidRPr="00F94572">
        <w:t>)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r w:rsidR="00715EA3">
        <w:fldChar w:fldCharType="begin"/>
      </w:r>
      <w:r w:rsidR="00715EA3">
        <w:instrText xml:space="preserve"> SEQ Figura \* ARABIC </w:instrText>
      </w:r>
      <w:r w:rsidR="00715EA3">
        <w:fldChar w:fldCharType="separate"/>
      </w:r>
      <w:r>
        <w:rPr>
          <w:noProof/>
        </w:rPr>
        <w:t>3</w:t>
      </w:r>
      <w:r w:rsidR="00715EA3">
        <w:rPr>
          <w:noProof/>
        </w:rPr>
        <w:fldChar w:fldCharType="end"/>
      </w:r>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36322A2B" w:rsidR="002B66D9" w:rsidRPr="002B66D9" w:rsidRDefault="002B66D9" w:rsidP="002B66D9">
      <w:pPr>
        <w:pStyle w:val="TF-FONTE"/>
      </w:pPr>
      <w:r w:rsidRPr="002B66D9">
        <w:t xml:space="preserve">Fonte: Zhang </w:t>
      </w:r>
      <w:r w:rsidRPr="00BC23CD">
        <w:rPr>
          <w:i/>
          <w:iCs/>
        </w:rPr>
        <w:t>et al</w:t>
      </w:r>
      <w:r w:rsidRPr="002B66D9">
        <w:t>. (202</w:t>
      </w:r>
      <w:r w:rsidR="00CE3021">
        <w:t>2</w:t>
      </w:r>
      <w:r w:rsidRPr="002B66D9">
        <w:t>).</w:t>
      </w:r>
    </w:p>
    <w:p w14:paraId="4F7036F6" w14:textId="3893F177" w:rsidR="00616194" w:rsidRPr="00BE3382" w:rsidRDefault="00367FF5" w:rsidP="00183682">
      <w:pPr>
        <w:pStyle w:val="TF-TEXTO"/>
      </w:pPr>
      <w:r w:rsidRPr="00BC23CD">
        <w:rPr>
          <w:rStyle w:val="fs-5"/>
        </w:rPr>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w:t>
      </w:r>
      <w:r w:rsidR="00CE3021">
        <w:rPr>
          <w:rStyle w:val="fs-5"/>
        </w:rPr>
        <w:t>2</w:t>
      </w:r>
      <w:r w:rsidRPr="00BC23CD">
        <w:rPr>
          <w:rStyle w:val="fs-5"/>
        </w:rPr>
        <w:t>),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r w:rsidR="00715EA3">
        <w:fldChar w:fldCharType="begin"/>
      </w:r>
      <w:r w:rsidR="00715EA3">
        <w:instrText xml:space="preserve"> SEQ Tabela \* ARABIC </w:instrText>
      </w:r>
      <w:r w:rsidR="00715EA3">
        <w:fldChar w:fldCharType="separate"/>
      </w:r>
      <w:r w:rsidR="00F45949">
        <w:rPr>
          <w:noProof/>
        </w:rPr>
        <w:t>4</w:t>
      </w:r>
      <w:r w:rsidR="00715EA3">
        <w:rPr>
          <w:noProof/>
        </w:rPr>
        <w:fldChar w:fldCharType="end"/>
      </w:r>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76783964"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w:t>
      </w:r>
      <w:r w:rsidR="00CE3021">
        <w:t>2</w:t>
      </w:r>
      <w:r w:rsidR="005C060A">
        <w:t>)</w:t>
      </w:r>
      <w:r w:rsidRPr="00BE3382">
        <w:t>.</w:t>
      </w:r>
    </w:p>
    <w:p w14:paraId="3385C73D" w14:textId="4906EEF7" w:rsidR="0068201A" w:rsidRDefault="000A138E" w:rsidP="00C92B96">
      <w:pPr>
        <w:pStyle w:val="TF-TEXTO"/>
      </w:pP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xml:space="preserve">) </w:t>
      </w:r>
      <w:r w:rsidRPr="000A138E">
        <w:t>também ressaltam que a separação das políticas em duas categorias eliminou a influência de fatores artificiais como a especulação imobiliária.</w:t>
      </w:r>
    </w:p>
    <w:p w14:paraId="5769A299" w14:textId="77777777" w:rsidR="0068201A" w:rsidRDefault="0068201A" w:rsidP="00E63948">
      <w:pPr>
        <w:pStyle w:val="Ttulo1"/>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29A3803B"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w:t>
      </w:r>
      <w:r w:rsidR="00A730DD">
        <w:t>-se</w:t>
      </w:r>
      <w:r w:rsidR="00D156F3">
        <w:t xml:space="preserve"> entender como será solucionado os problemas propostos por este trabalho.</w:t>
      </w:r>
    </w:p>
    <w:p w14:paraId="03C30B06" w14:textId="49872C3C" w:rsidR="005A7E74" w:rsidRDefault="005A7E74" w:rsidP="005A7E74">
      <w:pPr>
        <w:pStyle w:val="TF-LEGENDA"/>
      </w:pPr>
      <w:bookmarkStart w:id="48" w:name="_Ref132838948"/>
      <w:r>
        <w:lastRenderedPageBreak/>
        <w:t xml:space="preserve">Quadro </w:t>
      </w:r>
      <w:r w:rsidR="00715EA3">
        <w:fldChar w:fldCharType="begin"/>
      </w:r>
      <w:r w:rsidR="00715EA3">
        <w:instrText xml:space="preserve"> SEQ Quadro \* ARABIC </w:instrText>
      </w:r>
      <w:r w:rsidR="00715EA3">
        <w:fldChar w:fldCharType="separate"/>
      </w:r>
      <w:r w:rsidR="00403D3F">
        <w:rPr>
          <w:noProof/>
        </w:rPr>
        <w:t>1</w:t>
      </w:r>
      <w:r w:rsidR="00715EA3">
        <w:rPr>
          <w:noProof/>
        </w:rPr>
        <w:fldChar w:fldCharType="end"/>
      </w:r>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31B2BF03" w:rsidR="006B0760" w:rsidRPr="00BE3382" w:rsidRDefault="00B77F6A" w:rsidP="00D01611">
            <w:pPr>
              <w:pStyle w:val="TF-TEXTOQUADRO"/>
              <w:jc w:val="center"/>
            </w:pPr>
            <w:r w:rsidRPr="00BE3382">
              <w:t>Al-Gbury e Kurnaz (202</w:t>
            </w:r>
            <w:r w:rsidR="00CE3021">
              <w:t>0</w:t>
            </w:r>
            <w:r w:rsidRPr="00BE3382">
              <w:t>)</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712B248" w:rsidR="006B0760" w:rsidRPr="00BE3382" w:rsidRDefault="001536B5" w:rsidP="00D01611">
            <w:pPr>
              <w:pStyle w:val="TF-TEXTOQUADRO"/>
              <w:jc w:val="center"/>
            </w:pPr>
            <w:r w:rsidRPr="00BE3382">
              <w:t>(202</w:t>
            </w:r>
            <w:r w:rsidR="00CE3021">
              <w:t>2</w:t>
            </w:r>
            <w:r w:rsidRPr="00BE3382">
              <w:t>)</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r>
              <w:t xml:space="preserve">Sindian Dist,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r w:rsidRPr="00BE3382">
              <w:t xml:space="preserve">XGBoost, ExtraTrees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005D66EE" w:rsidR="00403D3F" w:rsidRDefault="00403D3F" w:rsidP="00403D3F">
      <w:pPr>
        <w:pStyle w:val="TF-TEXTO"/>
      </w:pPr>
      <w:r>
        <w:t>A partir do Quadro 1 é possível observar que os três trabalhos utilizam técnicas diferentes para estimar o preço dos imóveis. Al</w:t>
      </w:r>
      <w:r w:rsidRPr="00A244FC">
        <w:t>-Gbury e Kurnaz (202</w:t>
      </w:r>
      <w:r w:rsidR="00CE3021">
        <w:t>0</w:t>
      </w:r>
      <w:r w:rsidRPr="00A244FC">
        <w:t>)</w:t>
      </w:r>
      <w:r>
        <w:t xml:space="preserve"> propõem o uso de redes neurais juntamente com o algoritmo GWO 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w:t>
      </w:r>
      <w:r w:rsidR="00CE3021">
        <w:t>2</w:t>
      </w:r>
      <w:r w:rsidRPr="00A244FC">
        <w:t>)</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7417EE31" w:rsidR="002C0FE9" w:rsidRDefault="00403D3F" w:rsidP="002C0FE9">
      <w:pPr>
        <w:pStyle w:val="TF-TEXTO"/>
      </w:pPr>
      <w:r>
        <w:t xml:space="preserve">Zheng </w:t>
      </w:r>
      <w:r w:rsidRPr="00486831">
        <w:rPr>
          <w:i/>
          <w:iCs/>
        </w:rPr>
        <w:t>et al</w:t>
      </w:r>
      <w:r>
        <w:t>. (202</w:t>
      </w:r>
      <w:r w:rsidR="00CE3021">
        <w:t>2</w:t>
      </w:r>
      <w:r>
        <w:t xml:space="preserve">) utilizaram dados de políticas públicas da cidade de Weihai, na China. Cekic </w:t>
      </w:r>
      <w:r w:rsidRPr="00486831">
        <w:rPr>
          <w:i/>
          <w:iCs/>
        </w:rPr>
        <w:t>et al</w:t>
      </w:r>
      <w:r>
        <w:t>. (2022) utilizaram dados da cidade de Boston. Já Al-Gbury e Kurnaz (202</w:t>
      </w:r>
      <w:r w:rsidR="00CE3021">
        <w:t>0</w:t>
      </w:r>
      <w:r>
        <w:t>)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14954707" w:rsidR="00403D3F" w:rsidRDefault="00403D3F" w:rsidP="00403D3F">
      <w:pPr>
        <w:pStyle w:val="TF-TEXTO"/>
      </w:pPr>
      <w:r>
        <w:t>Al-Gbury e Kurnaz (202</w:t>
      </w:r>
      <w:r w:rsidR="00CE3021">
        <w:t>0</w:t>
      </w:r>
      <w:r>
        <w:t xml:space="preserve">)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w:t>
      </w:r>
      <w:r w:rsidR="00CE3021">
        <w:t>2</w:t>
      </w:r>
      <w:r>
        <w:t>)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 xml:space="preserve">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w:t>
      </w:r>
      <w:r>
        <w:lastRenderedPageBreak/>
        <w:t>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64EB308B" w:rsidR="00403D3F" w:rsidRPr="00F259D4" w:rsidRDefault="00133F62" w:rsidP="00403D3F">
      <w:pPr>
        <w:pStyle w:val="TF-TEXTO"/>
      </w:pPr>
      <w:r>
        <w:t>Os R</w:t>
      </w:r>
      <w:r w:rsidR="00403D3F" w:rsidRPr="00F259D4">
        <w:t>equisitos</w:t>
      </w:r>
      <w:r w:rsidR="00403D3F">
        <w:t xml:space="preserve"> </w:t>
      </w:r>
      <w:r>
        <w:t>F</w:t>
      </w:r>
      <w:r w:rsidR="00403D3F">
        <w:t xml:space="preserve">uncionais (RF) e </w:t>
      </w:r>
      <w:r>
        <w:t>Requisitos N</w:t>
      </w:r>
      <w:r w:rsidR="00403D3F">
        <w:t xml:space="preserve">ão </w:t>
      </w:r>
      <w:r>
        <w:t>F</w:t>
      </w:r>
      <w:r w:rsidR="00403D3F">
        <w:t>uncionais (RNF)</w:t>
      </w:r>
      <w:r w:rsidR="00403D3F" w:rsidRPr="00F259D4">
        <w:t xml:space="preserve"> do </w:t>
      </w:r>
      <w:r w:rsidR="00403D3F">
        <w:t>artefato computacional</w:t>
      </w:r>
      <w:r w:rsidR="00403D3F" w:rsidRPr="00F259D4">
        <w:t xml:space="preserve"> foram divididos em </w:t>
      </w:r>
      <w:r w:rsidR="00403D3F">
        <w:t>três</w:t>
      </w:r>
      <w:r w:rsidR="00403D3F" w:rsidRPr="00F259D4">
        <w:t xml:space="preserve"> partes</w:t>
      </w:r>
      <w:r w:rsidR="00403D3F">
        <w:t xml:space="preserve">: (i) módulo </w:t>
      </w:r>
      <w:r w:rsidR="00403D3F" w:rsidRPr="00F259D4">
        <w:t>para extração e tratamento dos dados</w:t>
      </w:r>
      <w:r w:rsidR="00403D3F">
        <w:t>; (ii) modelo de precificação e; (iii) módulo de visualização georreferenciada</w:t>
      </w:r>
      <w:r w:rsidR="00403D3F"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205F5BD" w14:textId="22927E13" w:rsidR="00AA6C1C" w:rsidRPr="00F90850" w:rsidRDefault="00403D3F" w:rsidP="00AA6C1C">
      <w:pPr>
        <w:pStyle w:val="TF-ALNEA"/>
        <w:numPr>
          <w:ilvl w:val="0"/>
          <w:numId w:val="2"/>
        </w:numPr>
      </w:pPr>
      <w:r w:rsidRPr="000D3EEF">
        <w:t xml:space="preserve">utilizar o banco de dados </w:t>
      </w:r>
      <w:r w:rsidR="005C620A">
        <w:t>MongoDB</w:t>
      </w:r>
      <w:r w:rsidRPr="000D3EEF">
        <w:t xml:space="preserve"> para persistir os dados (RNF).</w:t>
      </w:r>
    </w:p>
    <w:p w14:paraId="0CE3315B" w14:textId="02E937FE" w:rsidR="00AA6C1C" w:rsidRDefault="00403D3F" w:rsidP="00AA6C1C">
      <w:pPr>
        <w:pStyle w:val="TF-TEXTO"/>
      </w:pPr>
      <w:r>
        <w:t>O modelo de precificação deverá:</w:t>
      </w:r>
    </w:p>
    <w:p w14:paraId="1CACCF08" w14:textId="77777777" w:rsidR="00403D3F" w:rsidRPr="00F30CA2" w:rsidRDefault="00403D3F" w:rsidP="00F30CA2">
      <w:pPr>
        <w:pStyle w:val="TF-ALNEA"/>
        <w:numPr>
          <w:ilvl w:val="0"/>
          <w:numId w:val="23"/>
        </w:numPr>
      </w:pPr>
      <w:r w:rsidRPr="00F30CA2">
        <w:t>realizar uma análise exploratória dos dados para entender as características dos imóveis e como a região do imóvel afeta os preços (RF);</w:t>
      </w:r>
    </w:p>
    <w:p w14:paraId="2C8F19FC" w14:textId="77777777" w:rsidR="00403D3F" w:rsidRPr="00F30CA2" w:rsidRDefault="00403D3F" w:rsidP="00F30CA2">
      <w:pPr>
        <w:pStyle w:val="TF-ALNEA"/>
        <w:numPr>
          <w:ilvl w:val="0"/>
          <w:numId w:val="23"/>
        </w:numPr>
      </w:pPr>
      <w:r w:rsidRPr="00F30CA2">
        <w:t>utilizar algoritmos meta-heurísticos, como o GWO, para estabelecer a precificação imobiliária (RF);</w:t>
      </w:r>
    </w:p>
    <w:p w14:paraId="08E4953E" w14:textId="77777777" w:rsidR="00403D3F" w:rsidRPr="00F30CA2" w:rsidRDefault="00403D3F" w:rsidP="00F30CA2">
      <w:pPr>
        <w:pStyle w:val="TF-ALNEA"/>
        <w:numPr>
          <w:ilvl w:val="0"/>
          <w:numId w:val="23"/>
        </w:numPr>
      </w:pPr>
      <w:r w:rsidRPr="00F30CA2">
        <w:t>estabelecer a acurácia, R² e MSE do modelo (RF);</w:t>
      </w:r>
    </w:p>
    <w:p w14:paraId="443E23F2" w14:textId="77777777" w:rsidR="00403D3F" w:rsidRPr="00F30CA2" w:rsidRDefault="00403D3F" w:rsidP="00F30CA2">
      <w:pPr>
        <w:pStyle w:val="TF-ALNEA"/>
        <w:numPr>
          <w:ilvl w:val="0"/>
          <w:numId w:val="23"/>
        </w:numPr>
      </w:pPr>
      <w:r w:rsidRPr="00F30CA2">
        <w:t>processar grandes volumes de dados rapidamente e de forma eficiente (RNF);</w:t>
      </w:r>
    </w:p>
    <w:p w14:paraId="010D7C7A" w14:textId="484349CB" w:rsidR="009F149C" w:rsidRPr="004450F7" w:rsidRDefault="00403D3F" w:rsidP="00F30CA2">
      <w:pPr>
        <w:pStyle w:val="TF-ALNEA"/>
        <w:numPr>
          <w:ilvl w:val="0"/>
          <w:numId w:val="23"/>
        </w:numPr>
      </w:pPr>
      <w:r w:rsidRPr="00F30CA2">
        <w:t xml:space="preserve">ser desenvolvido utilizando a linguagem Python e as bibliotecas Pandas e </w:t>
      </w:r>
      <w:r w:rsidR="002B56DE" w:rsidRPr="00F30CA2">
        <w:t xml:space="preserve">Scikit-Learn </w:t>
      </w:r>
      <w:r w:rsidRPr="00F30CA2">
        <w:t>(RNF).</w:t>
      </w:r>
    </w:p>
    <w:p w14:paraId="56A530A8" w14:textId="77777777" w:rsidR="00403D3F" w:rsidRDefault="00403D3F" w:rsidP="00403D3F">
      <w:pPr>
        <w:pStyle w:val="TF-TEXTO"/>
      </w:pPr>
      <w:r>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utilizar a API Leaflet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FastAPI</w:t>
      </w:r>
      <w:r w:rsidRPr="000D3EEF">
        <w:t xml:space="preserve"> </w:t>
      </w:r>
      <w:r w:rsidR="00093832">
        <w:t>para o</w:t>
      </w:r>
      <w:r w:rsidRPr="000D3EEF">
        <w:t xml:space="preserve"> </w:t>
      </w:r>
      <w:r w:rsidRPr="00B06F6A">
        <w:rPr>
          <w:i/>
          <w:iCs/>
        </w:rPr>
        <w:t>backend</w:t>
      </w:r>
      <w:r w:rsidRPr="000D3EEF">
        <w:t xml:space="preserve"> e React no </w:t>
      </w:r>
      <w:r w:rsidRPr="00B06F6A">
        <w:rPr>
          <w:i/>
          <w:iCs/>
        </w:rPr>
        <w:t>frontend</w:t>
      </w:r>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DDADEB8" w:rsidR="00403D3F" w:rsidRDefault="00403D3F" w:rsidP="00705537">
      <w:pPr>
        <w:pStyle w:val="TF-ALNEA"/>
      </w:pPr>
      <w:r w:rsidRPr="00A244FC">
        <w:t xml:space="preserve">coleta de dados: coletar dados de portais imobiliários </w:t>
      </w:r>
      <w:r w:rsidR="00E349D6">
        <w:t>realizando a raspagem dos dados (</w:t>
      </w:r>
      <w:r w:rsidRPr="00A244FC">
        <w:rPr>
          <w:i/>
          <w:iCs/>
        </w:rPr>
        <w:t>webscrapping</w:t>
      </w:r>
      <w:r w:rsidR="00E349D6">
        <w:rPr>
          <w:i/>
          <w:iCs/>
        </w:rPr>
        <w:t>)</w:t>
      </w:r>
      <w:r w:rsidRPr="00A244FC">
        <w:rPr>
          <w:i/>
          <w:iCs/>
        </w:rPr>
        <w:t xml:space="preserve">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47E66AFA" w:rsidR="00403D3F" w:rsidRDefault="00403D3F" w:rsidP="00705537">
      <w:pPr>
        <w:pStyle w:val="TF-ALNEA"/>
      </w:pPr>
      <w:r>
        <w:t xml:space="preserve">tratamento de dados: limpar a base de dados deixando apenas os </w:t>
      </w:r>
      <w:r w:rsidR="00133F62">
        <w:t>documentos</w:t>
      </w:r>
      <w:r>
        <w:t xml:space="preserve">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1F703761"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Python e FastAPI</w:t>
      </w:r>
      <w:r w:rsidR="00486D9E" w:rsidRPr="000D3EEF">
        <w:t xml:space="preserve"> </w:t>
      </w:r>
      <w:r w:rsidR="00486D9E">
        <w:t>para o</w:t>
      </w:r>
      <w:r w:rsidR="00486D9E" w:rsidRPr="000D3EEF">
        <w:t xml:space="preserve"> </w:t>
      </w:r>
      <w:r w:rsidR="00486D9E" w:rsidRPr="002B56DE">
        <w:rPr>
          <w:i/>
          <w:iCs/>
        </w:rPr>
        <w:t>backend</w:t>
      </w:r>
      <w:r w:rsidR="00486D9E" w:rsidRPr="000D3EEF">
        <w:t xml:space="preserve"> </w:t>
      </w:r>
      <w:r>
        <w:t xml:space="preserve">e React no </w:t>
      </w:r>
      <w:r w:rsidRPr="002B56DE">
        <w:rPr>
          <w:i/>
          <w:iCs/>
        </w:rPr>
        <w:t>frontend</w:t>
      </w:r>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lastRenderedPageBreak/>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r w:rsidR="00715EA3">
        <w:fldChar w:fldCharType="begin"/>
      </w:r>
      <w:r w:rsidR="00715EA3">
        <w:instrText xml:space="preserve"> SEQ Quadro \* ARABIC </w:instrText>
      </w:r>
      <w:r w:rsidR="00715EA3">
        <w:fldChar w:fldCharType="separate"/>
      </w:r>
      <w:r>
        <w:rPr>
          <w:noProof/>
        </w:rPr>
        <w:t>2</w:t>
      </w:r>
      <w:r w:rsidR="00715EA3">
        <w:rPr>
          <w:noProof/>
        </w:rPr>
        <w:fldChar w:fldCharType="end"/>
      </w:r>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63948">
      <w:pPr>
        <w:pStyle w:val="Ttulo1"/>
      </w:pPr>
      <w:r w:rsidRPr="00A244FC">
        <w:t>REVISÃO BIBLIOGRÁFICA</w:t>
      </w:r>
    </w:p>
    <w:p w14:paraId="18C4DD32" w14:textId="0F80FC18" w:rsidR="00A51F83" w:rsidRDefault="00A51F83" w:rsidP="002B157F">
      <w:pPr>
        <w:pStyle w:val="TF-TEXTO"/>
        <w:rPr>
          <w:sz w:val="24"/>
          <w:szCs w:val="24"/>
        </w:rPr>
      </w:pPr>
      <w:bookmarkStart w:id="50" w:name="_Toc351015602"/>
      <w:bookmarkEnd w:id="31"/>
      <w:bookmarkEnd w:id="32"/>
      <w:bookmarkEnd w:id="33"/>
      <w:bookmarkEnd w:id="34"/>
      <w:bookmarkEnd w:id="35"/>
      <w:bookmarkEnd w:id="36"/>
      <w:bookmarkEnd w:id="37"/>
      <w:r w:rsidRPr="00223107">
        <w:t>Est</w:t>
      </w:r>
      <w:r>
        <w:t xml:space="preserve">a seção tem como objetivo explorar os principais assuntos que fundamentarão o estudo a ser realizado neste projeto. A subseção 4.1 aborda mercado imobiliário e a precificação de imóveis. </w:t>
      </w:r>
      <w:r w:rsidRPr="00E1715C">
        <w:t>Já a</w:t>
      </w:r>
      <w:r w:rsidR="00EB2F62">
        <w:t xml:space="preserve"> seção 4.2 discute georreferenciamento</w:t>
      </w:r>
      <w:r>
        <w:t xml:space="preserve">. Por fim, </w:t>
      </w:r>
      <w:r w:rsidR="00EB2F62">
        <w:t xml:space="preserve">a </w:t>
      </w:r>
      <w:r w:rsidR="00EB2F62" w:rsidRPr="00E1715C">
        <w:t>seção 4.</w:t>
      </w:r>
      <w:r w:rsidR="00EB2F62">
        <w:t>3</w:t>
      </w:r>
      <w:r w:rsidR="00EB2F62" w:rsidRPr="00E1715C">
        <w:t xml:space="preserve"> discorre sobre </w:t>
      </w:r>
      <w:r w:rsidR="00EB2F62">
        <w:t>algoritmos meta-heurísticos</w:t>
      </w:r>
      <w:r w:rsidR="00B8007E">
        <w:t>.</w:t>
      </w:r>
    </w:p>
    <w:p w14:paraId="11443564" w14:textId="0519A919" w:rsidR="00E63948" w:rsidRDefault="00A730DD" w:rsidP="00E63948">
      <w:pPr>
        <w:pStyle w:val="Ttulo2"/>
        <w:rPr>
          <w:lang w:val="pt-BR"/>
        </w:rPr>
      </w:pPr>
      <w:r>
        <w:rPr>
          <w:lang w:val="pt-BR"/>
        </w:rPr>
        <w:t xml:space="preserve">mercado imobiliario e </w:t>
      </w:r>
      <w:r w:rsidR="00E63948" w:rsidRPr="00BE41DA">
        <w:rPr>
          <w:lang w:val="pt-BR"/>
        </w:rPr>
        <w:t>PRECIFICAÇÃO DE IMÓVEIS</w:t>
      </w:r>
    </w:p>
    <w:p w14:paraId="1B3A4174" w14:textId="0C328F3D" w:rsidR="00E41FAD" w:rsidRDefault="00E41FAD" w:rsidP="00C9391F">
      <w:pPr>
        <w:pStyle w:val="TF-TEXTO"/>
      </w:pPr>
      <w:r w:rsidRPr="00E41FAD">
        <w:t>O mercado imobiliário refere-se a um dos maiores setores econômicos de um país, ele engloba</w:t>
      </w:r>
      <w:r w:rsidR="006A7115">
        <w:t xml:space="preserve"> </w:t>
      </w:r>
      <w:r w:rsidRPr="00E41FAD">
        <w:t xml:space="preserve">a compra, venda, aluguel e administração de imóveis, onde cada um possui um valor agregado. Os seus preços podem ser influenciados por diversos fatores, como a economia, as políticas governamentais, as tendências de mercado, localização dos imóveis e métricas como a criminalidade regional. Além </w:t>
      </w:r>
      <w:r w:rsidRPr="00036309">
        <w:t xml:space="preserve">disso, </w:t>
      </w:r>
      <w:r w:rsidR="00C9391F" w:rsidRPr="00036309">
        <w:t>Pindyck (1994, p.</w:t>
      </w:r>
      <w:r w:rsidR="009630D3" w:rsidRPr="00036309">
        <w:t xml:space="preserve"> </w:t>
      </w:r>
      <w:r w:rsidR="00C9391F" w:rsidRPr="00036309">
        <w:t xml:space="preserve">29) </w:t>
      </w:r>
      <w:r w:rsidR="009630D3" w:rsidRPr="00036309">
        <w:t>destaca</w:t>
      </w:r>
      <w:r w:rsidR="009630D3">
        <w:t xml:space="preserve"> que </w:t>
      </w:r>
      <w:r w:rsidR="00C9391F">
        <w:t>a demanda e oferta pode interferir no preço de um produto que está sendo comercializado, este mesmo pensamento pode ser aplicado ao contexto imobiliário na avaliação de imóveis.</w:t>
      </w:r>
    </w:p>
    <w:p w14:paraId="6BC0DBF6" w14:textId="283F168F" w:rsidR="00E63948" w:rsidRDefault="006A7115" w:rsidP="00E63948">
      <w:pPr>
        <w:pStyle w:val="TF-TEXTO"/>
      </w:pPr>
      <w:r>
        <w:t>Segundo Sales (2023), o</w:t>
      </w:r>
      <w:r w:rsidR="00E41FAD" w:rsidRPr="00E41FAD">
        <w:t>s corretores de imóveis utilizam vários métodos para precificar imóveis,</w:t>
      </w:r>
      <w:r w:rsidR="000C4C02">
        <w:t xml:space="preserve"> sendo normalmente</w:t>
      </w:r>
      <w:r w:rsidR="00E41FAD" w:rsidRPr="00E41FAD">
        <w:t xml:space="preserve"> levado em consideração </w:t>
      </w:r>
      <w:r w:rsidR="00B10B8B">
        <w:t>vários</w:t>
      </w:r>
      <w:r w:rsidR="00E41FAD" w:rsidRPr="00E41FAD">
        <w:t xml:space="preserve"> fatores.</w:t>
      </w:r>
      <w:r w:rsidR="00E41FAD">
        <w:t xml:space="preserve"> </w:t>
      </w:r>
      <w:r>
        <w:t>Ainda de acordo com o autor,</w:t>
      </w:r>
      <w:r w:rsidR="00E41FAD">
        <w:t xml:space="preserve"> </w:t>
      </w:r>
      <w:r w:rsidR="00B10B8B">
        <w:t>as</w:t>
      </w:r>
      <w:r w:rsidR="00E41FAD">
        <w:t xml:space="preserve"> metodologias</w:t>
      </w:r>
      <w:r w:rsidR="00BE41DA">
        <w:t xml:space="preserve"> mais comuns podem ser </w:t>
      </w:r>
      <w:r w:rsidR="007C521B">
        <w:t>separadas</w:t>
      </w:r>
      <w:r w:rsidR="00BE41DA">
        <w:t xml:space="preserve"> em duas abordagens</w:t>
      </w:r>
      <w:r>
        <w:t xml:space="preserve"> (i)</w:t>
      </w:r>
      <w:r w:rsidR="00BE41DA">
        <w:t xml:space="preserve"> direta </w:t>
      </w:r>
      <w:r>
        <w:t>no qual</w:t>
      </w:r>
      <w:r w:rsidR="00BE41DA">
        <w:t xml:space="preserve"> </w:t>
      </w:r>
      <w:r w:rsidR="005F0DC4">
        <w:t>é</w:t>
      </w:r>
      <w:r w:rsidR="00BE41DA">
        <w:t xml:space="preserve"> feito um comparativo dos dados de mercado disponíveis ou também tendo como base </w:t>
      </w:r>
      <w:r w:rsidR="005F0DC4">
        <w:t xml:space="preserve">o custo de </w:t>
      </w:r>
      <w:r w:rsidR="005F0DC4" w:rsidRPr="005F0DC4">
        <w:t>reprodução de benfeitorias</w:t>
      </w:r>
      <w:r>
        <w:t>; (ii)</w:t>
      </w:r>
      <w:r w:rsidR="005F0DC4">
        <w:t xml:space="preserve"> indireto </w:t>
      </w:r>
      <w:r>
        <w:t>que utiliza</w:t>
      </w:r>
      <w:r w:rsidR="005F0DC4">
        <w:t xml:space="preserve"> os métodos de renda, involutivo e o residual.</w:t>
      </w:r>
    </w:p>
    <w:p w14:paraId="281AAAEB" w14:textId="6EAF8B0F" w:rsidR="00751363" w:rsidRPr="00036309" w:rsidRDefault="005F0DC4" w:rsidP="00751363">
      <w:pPr>
        <w:pStyle w:val="TF-TEXTO"/>
      </w:pPr>
      <w:r>
        <w:t xml:space="preserve">De acordo com </w:t>
      </w:r>
      <w:r w:rsidR="004A7F50" w:rsidRPr="00036309">
        <w:rPr>
          <w:shd w:val="clear" w:color="auto" w:fill="FFFFFF"/>
        </w:rPr>
        <w:t>González</w:t>
      </w:r>
      <w:r w:rsidR="004A7F50" w:rsidRPr="00036309">
        <w:t xml:space="preserve"> </w:t>
      </w:r>
      <w:r w:rsidRPr="00036309">
        <w:t>(1997, p.</w:t>
      </w:r>
      <w:r w:rsidR="008E3C0B" w:rsidRPr="00036309">
        <w:t xml:space="preserve"> </w:t>
      </w:r>
      <w:r w:rsidRPr="00036309">
        <w:t>36), o método</w:t>
      </w:r>
      <w:r>
        <w:t xml:space="preserve"> mais utilizado é o de comparação direta com imóveis similares</w:t>
      </w:r>
      <w:r w:rsidR="006A7115">
        <w:t xml:space="preserve">. Neste contexto, torna-se </w:t>
      </w:r>
      <w:r w:rsidR="00AF772A">
        <w:t>a necess</w:t>
      </w:r>
      <w:r w:rsidR="00B10B8B">
        <w:t>ário a</w:t>
      </w:r>
      <w:r w:rsidR="00AF772A">
        <w:t xml:space="preserve"> exist</w:t>
      </w:r>
      <w:r w:rsidR="006A7115">
        <w:t>ência de</w:t>
      </w:r>
      <w:r w:rsidR="00AF772A">
        <w:t xml:space="preserve"> dados de transações semelhantes em número e especificações razoáveis para </w:t>
      </w:r>
      <w:r w:rsidR="006A7115">
        <w:t xml:space="preserve">se ter </w:t>
      </w:r>
      <w:r w:rsidR="00AF772A">
        <w:t>confiabilidade.</w:t>
      </w:r>
      <w:r w:rsidR="00751363">
        <w:t xml:space="preserve"> Outro método que </w:t>
      </w:r>
      <w:r w:rsidR="00B10B8B">
        <w:t xml:space="preserve">se </w:t>
      </w:r>
      <w:r w:rsidR="006A7115">
        <w:t>destaca</w:t>
      </w:r>
      <w:r w:rsidR="00751363">
        <w:t xml:space="preserve"> é o involutivo que</w:t>
      </w:r>
      <w:r w:rsidR="006A7115">
        <w:t>,</w:t>
      </w:r>
      <w:r w:rsidR="00751363">
        <w:t xml:space="preserve"> </w:t>
      </w:r>
      <w:r w:rsidR="00751363" w:rsidRPr="00036309">
        <w:t>segundo a ABNT NBR 14653-2 (2011, p.17)</w:t>
      </w:r>
      <w:r w:rsidR="006A7115" w:rsidRPr="00036309">
        <w:t xml:space="preserve">, </w:t>
      </w:r>
      <w:r w:rsidR="00751363" w:rsidRPr="00036309">
        <w:t>é divi</w:t>
      </w:r>
      <w:r w:rsidR="006A7115" w:rsidRPr="00036309">
        <w:t>di</w:t>
      </w:r>
      <w:r w:rsidR="00751363" w:rsidRPr="00036309">
        <w:t>do</w:t>
      </w:r>
      <w:r w:rsidR="00751363">
        <w:t xml:space="preserve"> em etapas como vistoria, projeto hipotético, pesquisa de valores, previsão de receitas, levantamento de custo, previsão de despesas, margem de lucro, prazos, taxas e </w:t>
      </w:r>
      <w:r w:rsidR="00751363" w:rsidRPr="00036309">
        <w:t>modelo do imóvel que ao fim chegam a</w:t>
      </w:r>
      <w:r w:rsidR="006A7115" w:rsidRPr="00036309">
        <w:t xml:space="preserve">o </w:t>
      </w:r>
      <w:r w:rsidR="00751363" w:rsidRPr="00036309">
        <w:t>valor de mercado.</w:t>
      </w:r>
    </w:p>
    <w:p w14:paraId="2CE66294" w14:textId="581EF8E8" w:rsidR="00BF6E62" w:rsidRPr="00036309" w:rsidRDefault="006A7115" w:rsidP="00751363">
      <w:pPr>
        <w:pStyle w:val="TF-TEXTO"/>
      </w:pPr>
      <w:r w:rsidRPr="00036309">
        <w:t>Wheaton (1999) destaca que a</w:t>
      </w:r>
      <w:r w:rsidR="00BF6E62" w:rsidRPr="00036309">
        <w:t xml:space="preserve"> experiência do corretor de imóveis pode influenciar significativamente no preço final de um imóvel. Um corretor experiente e bem-informado sobre o mercado local pode fornecer uma avaliação mais precisa do valor de um imóvel, levando em consideração todos os fatores relevantes, como localização, características do imóvel, tendências de mercado e demanda.</w:t>
      </w:r>
      <w:r w:rsidRPr="00036309">
        <w:t xml:space="preserve"> Ainda s</w:t>
      </w:r>
      <w:r w:rsidR="00BF6E62" w:rsidRPr="00036309">
        <w:t>egundo Wheaton (1999), a experiência do corretor pode ser especialmente importante em mercados imobiliários dinâmicos e em constante mudança, onde a capacidade de acompanhar as tendências e prever mudanças pode ser crucial para a precificação precisa de imóveis.</w:t>
      </w:r>
    </w:p>
    <w:p w14:paraId="1B37978C" w14:textId="719077E4" w:rsidR="00645CC7" w:rsidRDefault="00A40F9F" w:rsidP="00645CC7">
      <w:pPr>
        <w:pStyle w:val="TF-TEXTO"/>
      </w:pPr>
      <w:r w:rsidRPr="00036309">
        <w:t>Com o avanço das tecnologias nos últimos anos,</w:t>
      </w:r>
      <w:r w:rsidR="00645CC7" w:rsidRPr="00036309">
        <w:t xml:space="preserve"> é possível obter análises e conclusões que auxiliam nas decisões acerca de um imóvel utilizando de sistemas georreferenciados</w:t>
      </w:r>
      <w:r w:rsidR="00851AAF" w:rsidRPr="00036309">
        <w:t xml:space="preserve"> (FELIPETTO; ELIAS, 2010, p. 80)</w:t>
      </w:r>
      <w:r w:rsidR="00645CC7" w:rsidRPr="00036309">
        <w:t xml:space="preserve">. Também segundo </w:t>
      </w:r>
      <w:r w:rsidR="00851AAF" w:rsidRPr="00036309">
        <w:t>Carminato</w:t>
      </w:r>
      <w:r w:rsidR="00851AAF" w:rsidRPr="00036309">
        <w:rPr>
          <w:i/>
          <w:iCs/>
        </w:rPr>
        <w:t xml:space="preserve"> </w:t>
      </w:r>
      <w:r w:rsidR="00851AAF" w:rsidRPr="00036309">
        <w:t>(2018)</w:t>
      </w:r>
      <w:r w:rsidR="00645CC7" w:rsidRPr="00036309">
        <w:t>, essa estratégia permite a pessoa compradora ou vendedora entender como o mercado está ao seu redor</w:t>
      </w:r>
      <w:r w:rsidR="00851AAF" w:rsidRPr="00036309">
        <w:t>, aplicando filtros sobre a sua região é possível identificar as forças e fraquezas</w:t>
      </w:r>
      <w:r w:rsidR="00645CC7" w:rsidRPr="00036309">
        <w:t xml:space="preserve"> e então poder tomar as melhores decisões</w:t>
      </w:r>
      <w:r w:rsidR="00851AAF" w:rsidRPr="00036309">
        <w:t>.</w:t>
      </w:r>
    </w:p>
    <w:p w14:paraId="01B3EEBB" w14:textId="77777777" w:rsidR="0009716B" w:rsidRPr="00873C18" w:rsidRDefault="0009716B" w:rsidP="0009716B">
      <w:pPr>
        <w:pStyle w:val="Ttulo2"/>
        <w:rPr>
          <w:lang w:val="pt-BR"/>
        </w:rPr>
      </w:pPr>
      <w:r>
        <w:rPr>
          <w:lang w:val="pt-BR"/>
        </w:rPr>
        <w:t>georreferenciamento</w:t>
      </w:r>
    </w:p>
    <w:p w14:paraId="6EDA279D" w14:textId="77777777" w:rsidR="0009716B" w:rsidRDefault="0009716B" w:rsidP="0009716B">
      <w:pPr>
        <w:pStyle w:val="TF-TEXTO"/>
      </w:pPr>
      <w:r w:rsidRPr="0010792E">
        <w:t xml:space="preserve">Nos últimos anos, o mercado imobiliário tem passado por mudanças significativas impulsionadas pelo crescimento acelerado da sociedade contemporânea. Nesse contexto, a demanda por informações georreferenciadas tem se tornado cada vez mais relevante. De acordo com Andrade </w:t>
      </w:r>
      <w:r w:rsidRPr="0010792E">
        <w:rPr>
          <w:i/>
          <w:iCs/>
        </w:rPr>
        <w:t>et al.</w:t>
      </w:r>
      <w:r w:rsidRPr="0010792E">
        <w:t xml:space="preserve"> (2020), essa necessidade </w:t>
      </w:r>
      <w:r w:rsidRPr="0010792E">
        <w:lastRenderedPageBreak/>
        <w:t>decorre da busca por uma produção mais eficiente e da compreensão dos fatores geográficos que influenciam o valor e a atratividade de uma propriedade.</w:t>
      </w:r>
    </w:p>
    <w:p w14:paraId="422EAE45" w14:textId="6B95A4AD" w:rsidR="0009716B" w:rsidRDefault="0009716B" w:rsidP="0009716B">
      <w:pPr>
        <w:pStyle w:val="TF-TEXTO"/>
      </w:pPr>
      <w:r w:rsidRPr="0010792E">
        <w:t xml:space="preserve">O georreferenciamento, por meio de ferramentas e técnicas específicas, permite mapear e analisar a localização dos imóveis, fornecendo informações valiosas sobre sua proximidade a serviços essenciais, como escolas, parques, transporte público e centros comerciais. Esses fatores geográficos desempenham um papel crucial na determinação do valor de uma propriedade, influenciando a decisão tanto de compradores quanto de vendedores. </w:t>
      </w:r>
      <w:r>
        <w:t xml:space="preserve">De acordo Câmara e Ortiz (1998, p. 2), uma aplicação georreferenciada </w:t>
      </w:r>
      <w:r w:rsidRPr="00BE41DA">
        <w:t>deve ter interface com usuário, entrada e integração de dados, funções de processamento gráfico e de imagens, visualização e plotagem e banco de dados geográficos.</w:t>
      </w:r>
      <w:r>
        <w:t xml:space="preserve"> </w:t>
      </w:r>
      <w:r w:rsidRPr="00873C18">
        <w:t>Através do georreferenciamento, é possível acessar dados precisos sobre imóveis comparáveis, facilitando a comparação de preços, características e tendências de mercado. Isso possibilita uma avaliação mais precisa do valor de uma propriedade e uma melhor orientação na definição de preços competitivos</w:t>
      </w:r>
      <w:r>
        <w:t xml:space="preserve"> (</w:t>
      </w:r>
      <w:r w:rsidR="00EB2F62">
        <w:t>CARMINATO</w:t>
      </w:r>
      <w:r w:rsidR="00C8473F">
        <w:t xml:space="preserve">, </w:t>
      </w:r>
      <w:r>
        <w:t>2018)</w:t>
      </w:r>
      <w:r w:rsidRPr="00873C18">
        <w:t>.</w:t>
      </w:r>
    </w:p>
    <w:p w14:paraId="7C19B7FA" w14:textId="209E84D6" w:rsidR="0009716B" w:rsidRDefault="00337ABD" w:rsidP="0009716B">
      <w:pPr>
        <w:pStyle w:val="TF-TEXTO"/>
      </w:pPr>
      <w:r>
        <w:t>Também segundo Carminato (2018)</w:t>
      </w:r>
      <w:r w:rsidR="00EB2F62" w:rsidRPr="003C5F3C">
        <w:t xml:space="preserve"> </w:t>
      </w:r>
      <w:r w:rsidR="00EB2F62">
        <w:t>g</w:t>
      </w:r>
      <w:r w:rsidR="0009716B">
        <w:t>eorreferenciar uma propriedade permite também entender como e quais fatores regionais interferem naquele imóvel, com as coordenadas é possível saber se o imóvel está em uma área perigosa em relação a criminalidade o que pode ser um ponto de atenção a um possível comprador</w:t>
      </w:r>
      <w:r w:rsidR="00EB2F62">
        <w:t xml:space="preserve">. Além disso, ainda </w:t>
      </w:r>
      <w:r w:rsidR="0009716B">
        <w:t>d</w:t>
      </w:r>
      <w:r w:rsidR="0009716B" w:rsidRPr="003C5F3C">
        <w:t xml:space="preserve">e acordo com </w:t>
      </w:r>
      <w:r w:rsidR="00EB2F62">
        <w:t>os autores</w:t>
      </w:r>
      <w:r w:rsidR="0009716B" w:rsidRPr="003C5F3C">
        <w:t>, a georreferenciação de propriedades fornece uma visão abrangente dos fatores regionais que podem afetar um imóvel. Ao analisar as coordenadas geográficas, é possível identificar se a propriedade foi previamente afetada por eventos como enchentes e deslizamentos, o que pode desencadear preocupações legítimas para potenciais compradores.</w:t>
      </w:r>
    </w:p>
    <w:p w14:paraId="44F7D197" w14:textId="248E36AB" w:rsidR="00E63948" w:rsidRDefault="00E63948" w:rsidP="00E63948">
      <w:pPr>
        <w:pStyle w:val="Ttulo2"/>
        <w:rPr>
          <w:lang w:val="pt-BR"/>
        </w:rPr>
      </w:pPr>
      <w:r w:rsidRPr="00BE41DA">
        <w:rPr>
          <w:lang w:val="pt-BR"/>
        </w:rPr>
        <w:t>Meta-heurística</w:t>
      </w:r>
    </w:p>
    <w:p w14:paraId="031DA6B6" w14:textId="30AE55F7" w:rsidR="00F4740D" w:rsidRPr="00036309" w:rsidRDefault="00F4740D" w:rsidP="00F4740D">
      <w:pPr>
        <w:pStyle w:val="TF-TEXTO"/>
      </w:pPr>
      <w:r w:rsidRPr="00036309">
        <w:t xml:space="preserve">A meta-heurística </w:t>
      </w:r>
      <w:r w:rsidR="00A666DE" w:rsidRPr="00036309">
        <w:t>está contida</w:t>
      </w:r>
      <w:r w:rsidRPr="00036309">
        <w:t xml:space="preserve"> </w:t>
      </w:r>
      <w:r w:rsidR="00A666DE" w:rsidRPr="00036309">
        <w:t>na</w:t>
      </w:r>
      <w:r w:rsidR="001E3A28" w:rsidRPr="00036309">
        <w:t xml:space="preserve"> categoria </w:t>
      </w:r>
      <w:r w:rsidRPr="00036309">
        <w:t>de algoritmo</w:t>
      </w:r>
      <w:r w:rsidR="001E3A28" w:rsidRPr="00036309">
        <w:t>s</w:t>
      </w:r>
      <w:r w:rsidRPr="00036309">
        <w:t xml:space="preserve"> de aproximação</w:t>
      </w:r>
      <w:r w:rsidR="00FD3D53" w:rsidRPr="00036309">
        <w:t>,</w:t>
      </w:r>
      <w:r w:rsidRPr="00036309">
        <w:t xml:space="preserve"> que segundo </w:t>
      </w:r>
      <w:r w:rsidR="001E7C5F" w:rsidRPr="00036309">
        <w:t>B</w:t>
      </w:r>
      <w:r w:rsidR="004A7F50" w:rsidRPr="00036309">
        <w:t>lum e</w:t>
      </w:r>
      <w:r w:rsidR="001E7C5F" w:rsidRPr="00036309">
        <w:t xml:space="preserve"> </w:t>
      </w:r>
      <w:r w:rsidR="004A7F50" w:rsidRPr="00036309">
        <w:t>Roli (</w:t>
      </w:r>
      <w:r w:rsidRPr="00036309">
        <w:t>2003)</w:t>
      </w:r>
      <w:r w:rsidR="00FD3D53" w:rsidRPr="00036309">
        <w:t>,</w:t>
      </w:r>
      <w:r w:rsidRPr="00036309">
        <w:t xml:space="preserve"> visa combinar métodos heurísticos básicos em estruturas de nível superior com o objetivo de explorar eficiente e efetivamente um espaço de busca. O termo foi introduzido pela primeira vez por Glover</w:t>
      </w:r>
      <w:r w:rsidR="00C8473F">
        <w:t>, Laguna e Marti</w:t>
      </w:r>
      <w:r w:rsidRPr="00036309">
        <w:t xml:space="preserve"> (1986), </w:t>
      </w:r>
      <w:r w:rsidR="00B87CE9" w:rsidRPr="00036309">
        <w:t xml:space="preserve">que </w:t>
      </w:r>
      <w:r w:rsidRPr="00036309">
        <w:t>deriva da composição de duas palavras gregas</w:t>
      </w:r>
      <w:r w:rsidR="00B87CE9" w:rsidRPr="00036309">
        <w:t xml:space="preserve">, </w:t>
      </w:r>
      <w:r w:rsidR="001E7C5F" w:rsidRPr="00036309">
        <w:t>no qual</w:t>
      </w:r>
      <w:r w:rsidRPr="00036309">
        <w:t xml:space="preserve"> Heurística significa "encontrar", enquanto o sufixo meta significa "além, em um nível superior".</w:t>
      </w:r>
      <w:r w:rsidR="00C8473F">
        <w:t xml:space="preserve"> </w:t>
      </w:r>
    </w:p>
    <w:p w14:paraId="39363CBB" w14:textId="0DB115B9" w:rsidR="00B87CE9" w:rsidRPr="00F4740D" w:rsidRDefault="00C12CF4" w:rsidP="005D4FC5">
      <w:pPr>
        <w:pStyle w:val="TF-TEXTO"/>
      </w:pPr>
      <w:r w:rsidRPr="00036309">
        <w:t>Segundo Garey e Johnson (1979)</w:t>
      </w:r>
      <w:r w:rsidR="00FD3D53" w:rsidRPr="00036309">
        <w:t>,</w:t>
      </w:r>
      <w:r w:rsidRPr="00036309">
        <w:t xml:space="preserve"> os a</w:t>
      </w:r>
      <w:r w:rsidR="00B87CE9" w:rsidRPr="00036309">
        <w:t xml:space="preserve">lgoritmos de aproximação </w:t>
      </w:r>
      <w:r w:rsidR="00383354" w:rsidRPr="00036309">
        <w:t xml:space="preserve">são comumente utilizados em </w:t>
      </w:r>
      <w:r w:rsidR="001E3A28" w:rsidRPr="00036309">
        <w:t xml:space="preserve">problemas de otimização combinatória, </w:t>
      </w:r>
      <w:r w:rsidRPr="00036309">
        <w:t xml:space="preserve">sendo </w:t>
      </w:r>
      <w:r w:rsidR="001E3A28" w:rsidRPr="00036309">
        <w:t>classificados de</w:t>
      </w:r>
      <w:r w:rsidR="001E3A28" w:rsidRPr="001E3A28">
        <w:t xml:space="preserve"> acordo com a classe de complexidade computacional</w:t>
      </w:r>
      <w:r w:rsidR="001E3A28">
        <w:t>.</w:t>
      </w:r>
      <w:r>
        <w:t xml:space="preserve"> Tal c</w:t>
      </w:r>
      <w:r w:rsidR="001E3A28">
        <w:t xml:space="preserve">lassificação </w:t>
      </w:r>
      <w:r>
        <w:t xml:space="preserve">é definida </w:t>
      </w:r>
      <w:r w:rsidR="005D4FC5">
        <w:t>de acordo com o tempo de processamento polinomial de um problema</w:t>
      </w:r>
      <w:r>
        <w:t>. Neste caso</w:t>
      </w:r>
      <w:r w:rsidR="005D4FC5">
        <w:t xml:space="preserve">, algoritmos meta-heurísticos tem classificação difícil, ou </w:t>
      </w:r>
      <w:r w:rsidR="00A666DE">
        <w:t xml:space="preserve">com a </w:t>
      </w:r>
      <w:r w:rsidR="005D4FC5">
        <w:t xml:space="preserve">notação </w:t>
      </w:r>
      <w:r w:rsidR="00A666DE">
        <w:t xml:space="preserve">padrão </w:t>
      </w:r>
      <w:r w:rsidR="005D4FC5" w:rsidRPr="005D4FC5">
        <w:rPr>
          <w:i/>
          <w:iCs/>
        </w:rPr>
        <w:t>NP-</w:t>
      </w:r>
      <w:r>
        <w:rPr>
          <w:i/>
          <w:iCs/>
        </w:rPr>
        <w:t>Completo</w:t>
      </w:r>
      <w:r w:rsidR="005D4FC5">
        <w:t>.</w:t>
      </w:r>
      <w:r w:rsidR="00383354">
        <w:t xml:space="preserve"> </w:t>
      </w:r>
    </w:p>
    <w:p w14:paraId="52A61C97" w14:textId="4342D5B0" w:rsidR="00E63948" w:rsidRDefault="00C8473F" w:rsidP="00E63948">
      <w:pPr>
        <w:pStyle w:val="TF-TEXTO"/>
      </w:pPr>
      <w:r>
        <w:t>Para</w:t>
      </w:r>
      <w:r w:rsidR="00C12CF4">
        <w:t xml:space="preserve"> </w:t>
      </w:r>
      <w:r w:rsidR="00C12CF4" w:rsidRPr="00B83A23">
        <w:t xml:space="preserve">Cekic </w:t>
      </w:r>
      <w:r w:rsidR="00C12CF4" w:rsidRPr="00B83A23">
        <w:rPr>
          <w:i/>
          <w:iCs/>
        </w:rPr>
        <w:t>et al</w:t>
      </w:r>
      <w:r w:rsidR="00C12CF4" w:rsidRPr="00B83A23">
        <w:t>. (2022)</w:t>
      </w:r>
      <w:r w:rsidR="00C12CF4">
        <w:t xml:space="preserve">, </w:t>
      </w:r>
      <w:r w:rsidR="00CC3465">
        <w:t>M</w:t>
      </w:r>
      <w:r w:rsidR="00CC3465" w:rsidRPr="00CC3465">
        <w:t xml:space="preserve">eta-heurística é um procedimento </w:t>
      </w:r>
      <w:r w:rsidR="00CC3465">
        <w:t xml:space="preserve">que tem como foco problemas de </w:t>
      </w:r>
      <w:r w:rsidR="00C12CF4">
        <w:t>otimização combinatória</w:t>
      </w:r>
      <w:r w:rsidR="00CC3465" w:rsidRPr="00CC3465">
        <w:t xml:space="preserve">, </w:t>
      </w:r>
      <w:r w:rsidR="00C12CF4">
        <w:t>sendo</w:t>
      </w:r>
      <w:r w:rsidR="00CC3465">
        <w:t xml:space="preserve"> capazes de </w:t>
      </w:r>
      <w:r w:rsidR="00CC3465" w:rsidRPr="00CC3465">
        <w:t xml:space="preserve">gerar ou selecionar uma heurística que pode fornecer uma solução suficientemente boa para um problema </w:t>
      </w:r>
      <w:r w:rsidR="00CC3465">
        <w:t>que possua uma grande quantidade de características ou parâmetros</w:t>
      </w:r>
      <w:r w:rsidR="00CC3465" w:rsidRPr="00CC3465">
        <w:t xml:space="preserve">. </w:t>
      </w:r>
      <w:r w:rsidR="00C12CF4">
        <w:t>Ainda segundo os autores</w:t>
      </w:r>
      <w:r w:rsidR="0008141D" w:rsidRPr="00B83A23">
        <w:t>, os algoritmos meta-heurísticos podem ser úteis no mercado imobiliário, pois eles são capazes de lidar com problemas de otimização complex</w:t>
      </w:r>
      <w:r w:rsidR="00CE3021">
        <w:t>a</w:t>
      </w:r>
      <w:r w:rsidR="0008141D" w:rsidRPr="00B83A23">
        <w:t>, como é o caso da precificação de imóveis. Esses algoritmos são amplamente utilizados em diferentes áreas da ciência, incluindo a análise de dados imobiliários.</w:t>
      </w:r>
    </w:p>
    <w:p w14:paraId="629AD4F9" w14:textId="7CA74382" w:rsidR="00B11481" w:rsidRDefault="00E17FC1" w:rsidP="00B11481">
      <w:pPr>
        <w:pStyle w:val="TF-TEXTO"/>
      </w:pPr>
      <w:r w:rsidRPr="00E17FC1">
        <w:t xml:space="preserve">De acordo com Liakos </w:t>
      </w:r>
      <w:r w:rsidRPr="00C8473F">
        <w:rPr>
          <w:i/>
          <w:iCs/>
        </w:rPr>
        <w:t>et al</w:t>
      </w:r>
      <w:r w:rsidRPr="00E17FC1">
        <w:t>. (2018), os algoritmos de Aprendizado de Máquina (AM) são tipicamente classificados em diferentes categorias, dependendo do tipo de aprendizado, técnica e dos modelos de AM utilizados, juntamente com a base de dados empregada.</w:t>
      </w:r>
      <w:r>
        <w:t xml:space="preserve"> </w:t>
      </w:r>
      <w:r w:rsidR="00B11481">
        <w:t xml:space="preserve">Algumas das classificações comuns de um algoritmo de AM são: </w:t>
      </w:r>
      <w:r w:rsidR="00B705BD">
        <w:t>aprendizado supervisionado que ocorre quando se tem uma base com os dados já rotulados e é possível fazer a comparação com os valores gerados pelo algoritmo, outro modelo é o aprendizado não supervisionado que ao contr</w:t>
      </w:r>
      <w:r w:rsidR="00F054C9">
        <w:t>á</w:t>
      </w:r>
      <w:r w:rsidR="00B705BD">
        <w:t xml:space="preserve">rio do supervisionado não possui uma base de dados já rotulada, o </w:t>
      </w:r>
      <w:r w:rsidR="00F054C9">
        <w:t>ú</w:t>
      </w:r>
      <w:r w:rsidR="00B705BD">
        <w:t xml:space="preserve">ltimo modelo seria o aprendizado por reforço que consiste no algoritmo receber estímulos positivos ou negativos de acordo com a sua resposta e então analisar de sua decisão foi boa ou não </w:t>
      </w:r>
      <w:r w:rsidR="00B705BD" w:rsidRPr="00573DF9">
        <w:t>(</w:t>
      </w:r>
      <w:r w:rsidR="00F054C9" w:rsidRPr="00573DF9">
        <w:t>LUDE</w:t>
      </w:r>
      <w:r w:rsidR="00573DF9">
        <w:t>R</w:t>
      </w:r>
      <w:r w:rsidR="00F054C9" w:rsidRPr="00573DF9">
        <w:t>MIR</w:t>
      </w:r>
      <w:r w:rsidR="00B705BD" w:rsidRPr="00573DF9">
        <w:t>, 2021).</w:t>
      </w:r>
    </w:p>
    <w:p w14:paraId="70A899EC" w14:textId="41444E15" w:rsidR="002B157F" w:rsidRDefault="00B11481" w:rsidP="00BF2EF0">
      <w:pPr>
        <w:pStyle w:val="TF-TEXTO"/>
      </w:pPr>
      <w:r w:rsidRPr="00B11481">
        <w:t xml:space="preserve">Nos últimos anos vários estudos têm aplicado técnicas que abordam os conceitos de aprendizado de máquina </w:t>
      </w:r>
      <w:r w:rsidR="00BF2EF0">
        <w:t>e</w:t>
      </w:r>
      <w:r w:rsidRPr="00B11481">
        <w:t xml:space="preserve"> meta-heurística para problemas </w:t>
      </w:r>
      <w:r w:rsidRPr="00BC381D">
        <w:t>combinatórios (FONSECA, 2018).</w:t>
      </w:r>
      <w:r w:rsidR="00BF2EF0">
        <w:t xml:space="preserve"> O </w:t>
      </w:r>
      <w:r w:rsidR="002B157F">
        <w:t>GWO</w:t>
      </w:r>
      <w:r w:rsidR="00BF2EF0">
        <w:t xml:space="preserve"> </w:t>
      </w:r>
      <w:r w:rsidR="002B157F" w:rsidRPr="00B83A23">
        <w:t xml:space="preserve">é um algoritmo relativamente novo que tem ganhado popularidade nos últimos anos, devido à sua capacidade de otimização e adaptação a diferentes conjuntos de dados. A combinação do GWO </w:t>
      </w:r>
      <w:r w:rsidR="002B157F">
        <w:t>com outros algoritmos</w:t>
      </w:r>
      <w:r w:rsidR="002B157F" w:rsidRPr="00B83A23">
        <w:t xml:space="preserve"> de aprendizado de máquina como as redes neurais, pode se levar a resultados mais precisos e confiáveis (AL-GBURY; KURNAZ, 202</w:t>
      </w:r>
      <w:r w:rsidR="00CE3021">
        <w:t>0</w:t>
      </w:r>
      <w:r w:rsidR="002B157F" w:rsidRPr="00B83A23">
        <w:t>).</w:t>
      </w:r>
    </w:p>
    <w:p w14:paraId="38146470" w14:textId="21072A20" w:rsidR="002B157F" w:rsidRDefault="00F054C9" w:rsidP="007271FB">
      <w:pPr>
        <w:pStyle w:val="TF-TEXTO"/>
      </w:pPr>
      <w:r>
        <w:t xml:space="preserve">De acordo com </w:t>
      </w:r>
      <w:r w:rsidR="00036309">
        <w:t>Al-Gbury e Kurnaz (2020)</w:t>
      </w:r>
      <w:r>
        <w:t>, o</w:t>
      </w:r>
      <w:r w:rsidR="002B157F" w:rsidRPr="00B83A23">
        <w:t xml:space="preserve"> GWO </w:t>
      </w:r>
      <w:r>
        <w:t>possui</w:t>
      </w:r>
      <w:r w:rsidR="002B157F" w:rsidRPr="00B83A23">
        <w:t xml:space="preserve"> três estágios. No primeiro, os lobos seguem e se aproximam da presa, nela os lobos de camadas inferiores avaliam se os lobos </w:t>
      </w:r>
      <w:r w:rsidR="002B157F" w:rsidRPr="00B83A23">
        <w:rPr>
          <w:i/>
          <w:iCs/>
        </w:rPr>
        <w:t>beta</w:t>
      </w:r>
      <w:r w:rsidR="002B157F" w:rsidRPr="00B83A23">
        <w:t xml:space="preserve"> e </w:t>
      </w:r>
      <w:r w:rsidR="002B157F" w:rsidRPr="00B83A23">
        <w:rPr>
          <w:i/>
          <w:iCs/>
        </w:rPr>
        <w:t>alpha</w:t>
      </w:r>
      <w:r w:rsidR="002B157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2B157F">
        <w:t xml:space="preserve"> Contudo, através do uso de algoritmos meta-heurísticos, é possível encontrar um conjunto de características que influenciam o preço dos imóveis e, em seguida, determinar o preço adequado para uma determinada propriedade.</w:t>
      </w:r>
    </w:p>
    <w:p w14:paraId="5108DAE1" w14:textId="2A1474A6" w:rsidR="00075934" w:rsidRDefault="00451B94" w:rsidP="00D405FF">
      <w:pPr>
        <w:pStyle w:val="TF-refernciasbibliogrficasTTULO"/>
      </w:pPr>
      <w:r w:rsidRPr="00460283">
        <w:lastRenderedPageBreak/>
        <w:t>Referências</w:t>
      </w:r>
      <w:bookmarkEnd w:id="50"/>
    </w:p>
    <w:p w14:paraId="58A689A4" w14:textId="77777777" w:rsidR="00DD4596" w:rsidRDefault="00DD4596" w:rsidP="00983ABD">
      <w:pPr>
        <w:pStyle w:val="TF-REFERNCIASITEM0"/>
        <w:rPr>
          <w:shd w:val="clear" w:color="auto" w:fill="FFFFFF"/>
        </w:rPr>
      </w:pPr>
      <w:r w:rsidRPr="00983ABD">
        <w:rPr>
          <w:shd w:val="clear" w:color="auto" w:fill="FFFFFF"/>
        </w:rPr>
        <w:t>ABNT NBR 14653-2 - </w:t>
      </w:r>
      <w:r w:rsidRPr="00983ABD">
        <w:rPr>
          <w:b/>
          <w:bCs/>
          <w:shd w:val="clear" w:color="auto" w:fill="FFFFFF"/>
        </w:rPr>
        <w:t>Avaliação de bens - Parte 2: Imóveis urbanos</w:t>
      </w:r>
      <w:r w:rsidRPr="00983ABD">
        <w:rPr>
          <w:shd w:val="clear" w:color="auto" w:fill="FFFFFF"/>
        </w:rPr>
        <w:t>. Rio de Janeiro: Associação Brasileira de Normas Técnicas, 2011.</w:t>
      </w:r>
    </w:p>
    <w:p w14:paraId="2C8AA742" w14:textId="46256B72" w:rsidR="0010792E" w:rsidRPr="00983ABD" w:rsidRDefault="0010792E" w:rsidP="00983ABD">
      <w:pPr>
        <w:pStyle w:val="TF-REFERNCIASITEM0"/>
        <w:rPr>
          <w:shd w:val="clear" w:color="auto" w:fill="FFFFFF"/>
        </w:rPr>
      </w:pPr>
      <w:r w:rsidRPr="0010792E">
        <w:rPr>
          <w:shd w:val="clear" w:color="auto" w:fill="FFFFFF"/>
        </w:rPr>
        <w:t xml:space="preserve">ANDRADE, Thayllon Silva. Et al. </w:t>
      </w:r>
      <w:r w:rsidRPr="0010792E">
        <w:rPr>
          <w:b/>
          <w:bCs/>
          <w:shd w:val="clear" w:color="auto" w:fill="FFFFFF"/>
        </w:rPr>
        <w:t>O Georreferenciamento como ferramenta de auxílio para agricultura brasileira</w:t>
      </w:r>
      <w:r w:rsidRPr="0010792E">
        <w:rPr>
          <w:shd w:val="clear" w:color="auto" w:fill="FFFFFF"/>
        </w:rPr>
        <w:t>. Revista Científica Multidisciplinar Núcleo do Conhecimento. Ano 05, Ed. 02, Vol. 04, pp. 155-164. Fevereiro de 2020. ISSN: 2448-0959, Link de acesso: https://www.nucleodoconhecimento.com.br/engenharia-de-producao/agricultura-brasileira</w:t>
      </w:r>
      <w:r>
        <w:rPr>
          <w:shd w:val="clear" w:color="auto" w:fill="FFFFFF"/>
        </w:rPr>
        <w:t>.</w:t>
      </w:r>
    </w:p>
    <w:p w14:paraId="07FB44EE" w14:textId="77777777" w:rsidR="00DD4596" w:rsidRDefault="00DD4596" w:rsidP="00403D3F">
      <w:pPr>
        <w:pStyle w:val="TF-REFERNCIASITEM0"/>
        <w:rPr>
          <w:shd w:val="clear" w:color="auto" w:fill="FFFFFF"/>
          <w:lang w:val="en-US"/>
        </w:rPr>
      </w:pPr>
      <w:r w:rsidRPr="00D36B7F">
        <w:rPr>
          <w:shd w:val="clear" w:color="auto" w:fill="FFFFFF"/>
          <w:lang w:val="en-US"/>
        </w:rPr>
        <w:t xml:space="preserve">AL-GBURY, Omar; KURNAZ, Sefer. </w:t>
      </w:r>
      <w:r w:rsidRPr="004C6DE7">
        <w:rPr>
          <w:shd w:val="clear" w:color="auto" w:fill="FFFFFF"/>
          <w:lang w:val="en-US"/>
        </w:rPr>
        <w:t xml:space="preserve">Real Estate Price Range Prediction Using Artificial Neural Network And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4D901010" w14:textId="77777777" w:rsidR="00DD4596" w:rsidRPr="00E90A19" w:rsidRDefault="00DD4596" w:rsidP="00403D3F">
      <w:pPr>
        <w:pStyle w:val="TF-REFERNCIASITEM0"/>
        <w:rPr>
          <w:shd w:val="clear" w:color="auto" w:fill="FFFFFF"/>
          <w:lang w:val="en-US"/>
        </w:rPr>
      </w:pPr>
      <w:r w:rsidRPr="00E90A19">
        <w:rPr>
          <w:lang w:val="en-US"/>
        </w:rPr>
        <w:t>ARON, J</w:t>
      </w:r>
      <w:r>
        <w:rPr>
          <w:lang w:val="en-US"/>
        </w:rPr>
        <w:t xml:space="preserve">anine </w:t>
      </w:r>
      <w:r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DOI:10.1111/j.1475-4991.2011.00466.x.</w:t>
      </w:r>
    </w:p>
    <w:p w14:paraId="2AC51918" w14:textId="0BC9774C" w:rsidR="00DD4596" w:rsidRPr="004A7F50" w:rsidRDefault="00DD4596" w:rsidP="00403D3F">
      <w:pPr>
        <w:pStyle w:val="TF-REFERNCIASITEM0"/>
        <w:rPr>
          <w:shd w:val="clear" w:color="auto" w:fill="FFFFFF"/>
        </w:rPr>
      </w:pPr>
      <w:r w:rsidRPr="00573DF9">
        <w:rPr>
          <w:shd w:val="clear" w:color="auto" w:fill="FFFFFF"/>
          <w:lang w:val="en-US"/>
        </w:rPr>
        <w:t>BLUM, C</w:t>
      </w:r>
      <w:r w:rsidR="00573DF9" w:rsidRPr="00573DF9">
        <w:rPr>
          <w:shd w:val="clear" w:color="auto" w:fill="FFFFFF"/>
          <w:lang w:val="en-US"/>
        </w:rPr>
        <w:t>hristian</w:t>
      </w:r>
      <w:r w:rsidRPr="00573DF9">
        <w:rPr>
          <w:shd w:val="clear" w:color="auto" w:fill="FFFFFF"/>
          <w:lang w:val="en-US"/>
        </w:rPr>
        <w:t>; ROLI, A</w:t>
      </w:r>
      <w:r w:rsidR="00573DF9" w:rsidRPr="00573DF9">
        <w:rPr>
          <w:shd w:val="clear" w:color="auto" w:fill="FFFFFF"/>
          <w:lang w:val="en-US"/>
        </w:rPr>
        <w:t>ndrea</w:t>
      </w:r>
      <w:r w:rsidRPr="00573DF9">
        <w:rPr>
          <w:shd w:val="clear" w:color="auto" w:fill="FFFFFF"/>
          <w:lang w:val="en-US"/>
        </w:rPr>
        <w:t xml:space="preserve"> </w:t>
      </w:r>
      <w:r w:rsidRPr="00573DF9">
        <w:rPr>
          <w:b/>
          <w:bCs/>
          <w:shd w:val="clear" w:color="auto" w:fill="FFFFFF"/>
          <w:lang w:val="en-US"/>
        </w:rPr>
        <w:t>Metaheuristics in combinatorial optimization</w:t>
      </w:r>
      <w:r w:rsidRPr="00573DF9">
        <w:rPr>
          <w:shd w:val="clear" w:color="auto" w:fill="FFFFFF"/>
          <w:lang w:val="en-US"/>
        </w:rPr>
        <w:t xml:space="preserve">: Overview and conceptual comparison. </w:t>
      </w:r>
      <w:r w:rsidRPr="00573DF9">
        <w:rPr>
          <w:shd w:val="clear" w:color="auto" w:fill="FFFFFF"/>
        </w:rPr>
        <w:t>ACM Computing Surveys, v. 35, n. 3, p. 268-308, set. 2003.</w:t>
      </w:r>
      <w:r w:rsidR="00C8473F">
        <w:rPr>
          <w:shd w:val="clear" w:color="auto" w:fill="FFFFFF"/>
        </w:rPr>
        <w:t xml:space="preserve"> </w:t>
      </w:r>
    </w:p>
    <w:p w14:paraId="66607B0B" w14:textId="77777777" w:rsidR="00DD4596" w:rsidRDefault="00DD4596"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Abr. 202</w:t>
      </w:r>
      <w:r>
        <w:t>3</w:t>
      </w:r>
      <w:r w:rsidRPr="00385BEA">
        <w:t>.</w:t>
      </w:r>
    </w:p>
    <w:p w14:paraId="1E5D4039" w14:textId="77777777" w:rsidR="00DD4596" w:rsidRDefault="00DD4596"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06F3C3AE" w14:textId="70F87F4D" w:rsidR="00982BD9" w:rsidRPr="00133F62" w:rsidRDefault="00982BD9" w:rsidP="00E90A19">
      <w:pPr>
        <w:pStyle w:val="TF-REFERNCIASITEM0"/>
      </w:pPr>
      <w:r w:rsidRPr="00982BD9">
        <w:t xml:space="preserve">CARMINATO, Larissa Porteiro. Uso de Geoprocessamento no Mercado Imobiliário. </w:t>
      </w:r>
      <w:r w:rsidRPr="00982BD9">
        <w:rPr>
          <w:b/>
          <w:bCs/>
        </w:rPr>
        <w:t>Revista Mackenzie</w:t>
      </w:r>
      <w:r w:rsidRPr="00982BD9">
        <w:t>, [s. l.], 2018. Disponível em: https://www.mackenzie.br/fileadmin/ARQUIVOS/Public/1-mackenzie/universidade/laboratorios/labgeo/2018/Ajustes/ARTIGO_-_USO_DE_GEOPROCESSAMENTO_NO_MERCADO_IMOBILIÁRIO.pdf. Acesso em: 19 jun. 2023.</w:t>
      </w:r>
    </w:p>
    <w:p w14:paraId="7A757B68" w14:textId="77777777" w:rsidR="00DD4596" w:rsidRDefault="00DD4596" w:rsidP="00E90A19">
      <w:pPr>
        <w:pStyle w:val="TF-REFERNCIASITEM0"/>
        <w:rPr>
          <w:lang w:val="en-US"/>
        </w:rPr>
      </w:pPr>
      <w:r>
        <w:rPr>
          <w:lang w:val="en-US"/>
        </w:rPr>
        <w:t xml:space="preserve">CEKIC, Melihsah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(AiDAS)</w:t>
      </w:r>
      <w:r>
        <w:rPr>
          <w:lang w:val="en-US"/>
        </w:rPr>
        <w:t xml:space="preserve">, </w:t>
      </w:r>
      <w:r w:rsidRPr="00E90A19">
        <w:rPr>
          <w:lang w:val="en-US"/>
        </w:rPr>
        <w:t>Istanbul, Turkey</w:t>
      </w:r>
      <w:r>
        <w:rPr>
          <w:lang w:val="en-US"/>
        </w:rPr>
        <w:t xml:space="preserve">, </w:t>
      </w:r>
      <w:r w:rsidRPr="00ED095C">
        <w:rPr>
          <w:lang w:val="en-US"/>
        </w:rPr>
        <w:t>15-16 July 2022</w:t>
      </w:r>
      <w:r>
        <w:rPr>
          <w:lang w:val="en-US"/>
        </w:rPr>
        <w:t xml:space="preserve">. </w:t>
      </w:r>
      <w:r w:rsidRPr="00ED095C">
        <w:rPr>
          <w:lang w:val="en-US"/>
        </w:rPr>
        <w:t>pp. 1-5, doi: 10.1109/ICMI55296.2022.9873784.</w:t>
      </w:r>
    </w:p>
    <w:p w14:paraId="0138CA72" w14:textId="03140819" w:rsidR="00982BD9" w:rsidRPr="007013B8" w:rsidRDefault="00982BD9" w:rsidP="00E90A19">
      <w:pPr>
        <w:pStyle w:val="TF-REFERNCIASITEM0"/>
      </w:pPr>
      <w:r w:rsidRPr="00982BD9">
        <w:t xml:space="preserve">FELIPETTO, Henrique dos Santos; ELIAS, Adão Robson. O que é Geomarketing e suas aplicações. In: SEMANA DA GEOMÁTICA, 3.. 2010, Santa Maria. </w:t>
      </w:r>
      <w:r w:rsidRPr="00982BD9">
        <w:rPr>
          <w:b/>
          <w:bCs/>
        </w:rPr>
        <w:t>Anais Eletrônicos</w:t>
      </w:r>
      <w:r w:rsidRPr="00982BD9">
        <w:t xml:space="preserve">... Santa Maria: UFSM, 2010. p.79-85. Disponível em: </w:t>
      </w:r>
      <w:r>
        <w:t>&lt;http://www.alice.cnptia.embrapa.br/bitstream/doc/883379/1/Anais3SemanadaGeomati ca.pdf#page=91&gt;</w:t>
      </w:r>
      <w:r w:rsidRPr="00982BD9">
        <w:t xml:space="preserve">. </w:t>
      </w:r>
      <w:r w:rsidRPr="007013B8">
        <w:t>Acesso em: 13 mar. 2016.</w:t>
      </w:r>
    </w:p>
    <w:p w14:paraId="75EE20D9" w14:textId="5380A0B7" w:rsidR="00BC381D" w:rsidRPr="00BC381D" w:rsidRDefault="00BC381D" w:rsidP="00BC381D">
      <w:pPr>
        <w:pStyle w:val="TF-REFERNCIASITEM0"/>
      </w:pPr>
      <w:r w:rsidRPr="00BC381D">
        <w:t>FONSECA, T</w:t>
      </w:r>
      <w:r>
        <w:t>hiago</w:t>
      </w:r>
      <w:r w:rsidRPr="00BC381D">
        <w:t xml:space="preserve"> H. Heurística para sintonização de meta-heurísticas aplicada ao</w:t>
      </w:r>
      <w:r>
        <w:t xml:space="preserve"> </w:t>
      </w:r>
      <w:r w:rsidRPr="00BC381D">
        <w:t>Problema de FlowShop Permutacional. Dissertação (Mestrado em Ciências da</w:t>
      </w:r>
      <w:r>
        <w:t xml:space="preserve"> </w:t>
      </w:r>
      <w:r w:rsidRPr="00BC381D">
        <w:t>Computação) — Universidade Federal do Maranhão, São Luís, 2018.</w:t>
      </w:r>
    </w:p>
    <w:p w14:paraId="080C4789" w14:textId="76D055C3" w:rsidR="00DD4596" w:rsidRPr="007C521B" w:rsidRDefault="00DD4596" w:rsidP="00403D3F">
      <w:pPr>
        <w:pStyle w:val="TF-REFERNCIASITEM0"/>
        <w:rPr>
          <w:shd w:val="clear" w:color="auto" w:fill="FFFFFF"/>
        </w:rPr>
      </w:pPr>
      <w:r w:rsidRPr="007C521B">
        <w:rPr>
          <w:shd w:val="clear" w:color="auto" w:fill="FFFFFF"/>
          <w:lang w:val="en-US"/>
        </w:rPr>
        <w:t>GAREY, M</w:t>
      </w:r>
      <w:r w:rsidR="007C521B" w:rsidRPr="007C521B">
        <w:rPr>
          <w:shd w:val="clear" w:color="auto" w:fill="FFFFFF"/>
          <w:lang w:val="en-US"/>
        </w:rPr>
        <w:t>ichael</w:t>
      </w:r>
      <w:r w:rsidRPr="007C521B">
        <w:rPr>
          <w:shd w:val="clear" w:color="auto" w:fill="FFFFFF"/>
          <w:lang w:val="en-US"/>
        </w:rPr>
        <w:t xml:space="preserve"> R; JOHNSON, D</w:t>
      </w:r>
      <w:r w:rsidR="007C521B" w:rsidRPr="007C521B">
        <w:rPr>
          <w:shd w:val="clear" w:color="auto" w:fill="FFFFFF"/>
          <w:lang w:val="en-US"/>
        </w:rPr>
        <w:t>avid</w:t>
      </w:r>
      <w:r w:rsidRPr="007C521B">
        <w:rPr>
          <w:shd w:val="clear" w:color="auto" w:fill="FFFFFF"/>
          <w:lang w:val="en-US"/>
        </w:rPr>
        <w:t xml:space="preserve"> S. Computers and Intractability: </w:t>
      </w:r>
      <w:r w:rsidRPr="007C521B">
        <w:rPr>
          <w:b/>
          <w:bCs/>
          <w:shd w:val="clear" w:color="auto" w:fill="FFFFFF"/>
          <w:lang w:val="en-US"/>
        </w:rPr>
        <w:t>A Guide to the Theory of NP-Completeness</w:t>
      </w:r>
      <w:r w:rsidRPr="007C521B">
        <w:rPr>
          <w:shd w:val="clear" w:color="auto" w:fill="FFFFFF"/>
          <w:lang w:val="en-US"/>
        </w:rPr>
        <w:t xml:space="preserve">. </w:t>
      </w:r>
      <w:r w:rsidRPr="007C521B">
        <w:rPr>
          <w:shd w:val="clear" w:color="auto" w:fill="FFFFFF"/>
        </w:rPr>
        <w:t>San Francisco: W.H. Freeman and Company, 1979.</w:t>
      </w:r>
    </w:p>
    <w:p w14:paraId="5A2104E5" w14:textId="6E168239" w:rsidR="00DD4596" w:rsidRPr="007013B8" w:rsidRDefault="00DD4596" w:rsidP="00983ABD">
      <w:pPr>
        <w:pStyle w:val="TF-REFERNCIASITEM0"/>
        <w:rPr>
          <w:shd w:val="clear" w:color="auto" w:fill="FFFFFF"/>
          <w:lang w:val="en-US"/>
        </w:rPr>
      </w:pPr>
      <w:r w:rsidRPr="00573DF9">
        <w:rPr>
          <w:shd w:val="clear" w:color="auto" w:fill="FFFFFF"/>
          <w:lang w:val="en-US"/>
        </w:rPr>
        <w:t>GLOVER, F</w:t>
      </w:r>
      <w:r w:rsidR="00573DF9" w:rsidRPr="00573DF9">
        <w:rPr>
          <w:shd w:val="clear" w:color="auto" w:fill="FFFFFF"/>
          <w:lang w:val="en-US"/>
        </w:rPr>
        <w:t>red</w:t>
      </w:r>
      <w:r w:rsidRPr="00573DF9">
        <w:rPr>
          <w:shd w:val="clear" w:color="auto" w:fill="FFFFFF"/>
          <w:lang w:val="en-US"/>
        </w:rPr>
        <w:t>; LAGUNA, M</w:t>
      </w:r>
      <w:r w:rsidR="00573DF9" w:rsidRPr="00573DF9">
        <w:rPr>
          <w:shd w:val="clear" w:color="auto" w:fill="FFFFFF"/>
          <w:lang w:val="en-US"/>
        </w:rPr>
        <w:t>anuel</w:t>
      </w:r>
      <w:r w:rsidRPr="00573DF9">
        <w:rPr>
          <w:shd w:val="clear" w:color="auto" w:fill="FFFFFF"/>
          <w:lang w:val="en-US"/>
        </w:rPr>
        <w:t>; MARTI, R</w:t>
      </w:r>
      <w:r w:rsidR="00573DF9" w:rsidRPr="00573DF9">
        <w:rPr>
          <w:shd w:val="clear" w:color="auto" w:fill="FFFFFF"/>
          <w:lang w:val="en-US"/>
        </w:rPr>
        <w:t>afael</w:t>
      </w:r>
      <w:r w:rsidRPr="00573DF9">
        <w:rPr>
          <w:shd w:val="clear" w:color="auto" w:fill="FFFFFF"/>
          <w:lang w:val="en-US"/>
        </w:rPr>
        <w:t xml:space="preserve"> Scatter Search and Path Relinking: Advances and Applications. In </w:t>
      </w:r>
      <w:r w:rsidRPr="00573DF9">
        <w:rPr>
          <w:b/>
          <w:bCs/>
          <w:shd w:val="clear" w:color="auto" w:fill="FFFFFF"/>
          <w:lang w:val="en-US"/>
        </w:rPr>
        <w:t>Handbook of Metaheuristics</w:t>
      </w:r>
      <w:r w:rsidRPr="00573DF9">
        <w:rPr>
          <w:shd w:val="clear" w:color="auto" w:fill="FFFFFF"/>
          <w:lang w:val="en-US"/>
        </w:rPr>
        <w:t>, F. Glover and G. Kochenberger, Eds. International Series in Operations Research &amp; Management Science, vol. 57</w:t>
      </w:r>
      <w:r w:rsidR="00573DF9" w:rsidRPr="00573DF9">
        <w:rPr>
          <w:shd w:val="clear" w:color="auto" w:fill="FFFFFF"/>
          <w:lang w:val="en-US"/>
        </w:rPr>
        <w:t>,</w:t>
      </w:r>
      <w:r w:rsidR="00C8473F" w:rsidRPr="00573DF9">
        <w:rPr>
          <w:shd w:val="clear" w:color="auto" w:fill="FFFFFF"/>
          <w:lang w:val="en-US"/>
        </w:rPr>
        <w:t xml:space="preserve"> </w:t>
      </w:r>
      <w:r w:rsidR="00573DF9" w:rsidRPr="007013B8">
        <w:rPr>
          <w:shd w:val="clear" w:color="auto" w:fill="FFFFFF"/>
          <w:lang w:val="en-US"/>
        </w:rPr>
        <w:t>1986.</w:t>
      </w:r>
    </w:p>
    <w:p w14:paraId="3FC5B2E3" w14:textId="77777777" w:rsidR="00DD4596" w:rsidRPr="004A7F50" w:rsidRDefault="00DD4596" w:rsidP="00983ABD">
      <w:pPr>
        <w:pStyle w:val="TF-REFERNCIASITEM0"/>
        <w:rPr>
          <w:shd w:val="clear" w:color="auto" w:fill="FFFFFF"/>
          <w:lang w:val="en-US"/>
        </w:rPr>
      </w:pPr>
      <w:r w:rsidRPr="007013B8">
        <w:rPr>
          <w:shd w:val="clear" w:color="auto" w:fill="FFFFFF"/>
          <w:lang w:val="en-US"/>
        </w:rPr>
        <w:t>GONZÁLEZ, Marcos Aurélio Stumpf. </w:t>
      </w:r>
      <w:r w:rsidRPr="00983ABD">
        <w:rPr>
          <w:b/>
          <w:bCs/>
          <w:shd w:val="clear" w:color="auto" w:fill="FFFFFF"/>
        </w:rPr>
        <w:t>A Engenharia de Avaliações na Visão Inferencial</w:t>
      </w:r>
      <w:r w:rsidRPr="00983ABD">
        <w:rPr>
          <w:shd w:val="clear" w:color="auto" w:fill="FFFFFF"/>
        </w:rPr>
        <w:t xml:space="preserve">. </w:t>
      </w:r>
      <w:r w:rsidRPr="004A7F50">
        <w:rPr>
          <w:shd w:val="clear" w:color="auto" w:fill="FFFFFF"/>
          <w:lang w:val="en-US"/>
        </w:rPr>
        <w:t>São Leopoldo: Unisinos, 1997. 142 p.</w:t>
      </w:r>
    </w:p>
    <w:p w14:paraId="1E6C854F" w14:textId="77777777" w:rsidR="00DD4596" w:rsidRPr="009E76E9" w:rsidRDefault="00DD4596" w:rsidP="00E90A19">
      <w:pPr>
        <w:pStyle w:val="TF-REFERNCIASITEM0"/>
        <w:rPr>
          <w:shd w:val="clear" w:color="auto" w:fill="FFFFFF"/>
          <w:lang w:val="en-US"/>
        </w:rPr>
      </w:pPr>
      <w:r w:rsidRPr="00403D3F">
        <w:rPr>
          <w:shd w:val="clear" w:color="auto" w:fill="FFFFFF"/>
          <w:lang w:val="en-US"/>
        </w:rPr>
        <w:t>GREEN, R</w:t>
      </w:r>
      <w:r>
        <w:rPr>
          <w:shd w:val="clear" w:color="auto" w:fill="FFFFFF"/>
          <w:lang w:val="en-US"/>
        </w:rPr>
        <w:t>ichard</w:t>
      </w:r>
      <w:r w:rsidRPr="00403D3F">
        <w:rPr>
          <w:shd w:val="clear" w:color="auto" w:fill="FFFFFF"/>
          <w:lang w:val="en-US"/>
        </w:rPr>
        <w:t xml:space="preserve"> K.</w:t>
      </w:r>
      <w:r>
        <w:rPr>
          <w:shd w:val="clear" w:color="auto" w:fill="FFFFFF"/>
          <w:lang w:val="en-US"/>
        </w:rPr>
        <w:t xml:space="preserve"> </w:t>
      </w:r>
      <w:r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9E76E9">
        <w:rPr>
          <w:b/>
          <w:bCs/>
          <w:shd w:val="clear" w:color="auto" w:fill="FFFFFF"/>
          <w:lang w:val="en-US"/>
        </w:rPr>
        <w:t>The American Economic Review</w:t>
      </w:r>
      <w:r w:rsidRPr="009E76E9">
        <w:rPr>
          <w:shd w:val="clear" w:color="auto" w:fill="FFFFFF"/>
          <w:lang w:val="en-US"/>
        </w:rPr>
        <w:t>, v. 95, n. 2, p. 334-339, 2005.</w:t>
      </w:r>
    </w:p>
    <w:p w14:paraId="4442EF2E" w14:textId="1E7362AA" w:rsidR="00DD4596" w:rsidRDefault="00DD4596" w:rsidP="00983ABD">
      <w:pPr>
        <w:pStyle w:val="TF-REFERNCIASITEM0"/>
        <w:rPr>
          <w:shd w:val="clear" w:color="auto" w:fill="FFFFFF"/>
        </w:rPr>
      </w:pPr>
      <w:r w:rsidRPr="007013B8">
        <w:rPr>
          <w:shd w:val="clear" w:color="auto" w:fill="FFFFFF"/>
          <w:lang w:val="en-US"/>
        </w:rPr>
        <w:t>LIAKOS, K</w:t>
      </w:r>
      <w:r w:rsidR="00573DF9" w:rsidRPr="007013B8">
        <w:rPr>
          <w:shd w:val="clear" w:color="auto" w:fill="FFFFFF"/>
          <w:lang w:val="en-US"/>
        </w:rPr>
        <w:t>onstantinos</w:t>
      </w:r>
      <w:r w:rsidRPr="007013B8">
        <w:rPr>
          <w:shd w:val="clear" w:color="auto" w:fill="FFFFFF"/>
          <w:lang w:val="en-US"/>
        </w:rPr>
        <w:t xml:space="preserve"> G. et al. </w:t>
      </w:r>
      <w:r w:rsidRPr="00983ABD">
        <w:rPr>
          <w:shd w:val="clear" w:color="auto" w:fill="FFFFFF"/>
          <w:lang w:val="en-US"/>
        </w:rPr>
        <w:t xml:space="preserve">Machine learning in agriculture: A review. </w:t>
      </w:r>
      <w:r w:rsidRPr="00983ABD">
        <w:rPr>
          <w:shd w:val="clear" w:color="auto" w:fill="FFFFFF"/>
        </w:rPr>
        <w:t>Sensors, </w:t>
      </w:r>
      <w:r w:rsidRPr="00983ABD">
        <w:rPr>
          <w:b/>
          <w:bCs/>
          <w:shd w:val="clear" w:color="auto" w:fill="FFFFFF"/>
        </w:rPr>
        <w:t>v. 18</w:t>
      </w:r>
      <w:r w:rsidRPr="00983ABD">
        <w:rPr>
          <w:shd w:val="clear" w:color="auto" w:fill="FFFFFF"/>
        </w:rPr>
        <w:t>, </w:t>
      </w:r>
      <w:r w:rsidRPr="00983ABD">
        <w:rPr>
          <w:b/>
          <w:bCs/>
          <w:shd w:val="clear" w:color="auto" w:fill="FFFFFF"/>
        </w:rPr>
        <w:t>n. 8</w:t>
      </w:r>
      <w:r w:rsidRPr="00983ABD">
        <w:rPr>
          <w:shd w:val="clear" w:color="auto" w:fill="FFFFFF"/>
        </w:rPr>
        <w:t>, 2018.</w:t>
      </w:r>
    </w:p>
    <w:p w14:paraId="6CBCB6D1" w14:textId="15050541" w:rsidR="00B705BD" w:rsidRPr="00573DF9" w:rsidRDefault="00B705BD" w:rsidP="00983ABD">
      <w:pPr>
        <w:pStyle w:val="TF-REFERNCIASITEM0"/>
        <w:rPr>
          <w:shd w:val="clear" w:color="auto" w:fill="FFFFFF"/>
        </w:rPr>
      </w:pPr>
      <w:r w:rsidRPr="00573DF9">
        <w:rPr>
          <w:rStyle w:val="cf01"/>
          <w:rFonts w:ascii="Times New Roman" w:hAnsi="Times New Roman" w:cs="Times New Roman"/>
        </w:rPr>
        <w:t>LUDERMIR, T</w:t>
      </w:r>
      <w:r w:rsidR="00573DF9" w:rsidRPr="00573DF9">
        <w:rPr>
          <w:rStyle w:val="cf01"/>
          <w:rFonts w:ascii="Times New Roman" w:hAnsi="Times New Roman" w:cs="Times New Roman"/>
        </w:rPr>
        <w:t>eresa</w:t>
      </w:r>
      <w:r w:rsidRPr="00573DF9">
        <w:rPr>
          <w:rStyle w:val="cf01"/>
          <w:rFonts w:ascii="Times New Roman" w:hAnsi="Times New Roman" w:cs="Times New Roman"/>
        </w:rPr>
        <w:t xml:space="preserve"> B.. Inteligência Artificial e Aprendizado de Máquina: estado atual e tendências. </w:t>
      </w:r>
      <w:r w:rsidRPr="00573DF9">
        <w:rPr>
          <w:rStyle w:val="cf11"/>
          <w:rFonts w:ascii="Times New Roman" w:hAnsi="Times New Roman" w:cs="Times New Roman"/>
        </w:rPr>
        <w:t>Estudos Avançados, v. 35, n. 101, p. 85–94, jan. 2021.</w:t>
      </w:r>
    </w:p>
    <w:p w14:paraId="56DE9C7D" w14:textId="77777777" w:rsidR="00DD4596" w:rsidRPr="007013B8" w:rsidRDefault="00DD4596" w:rsidP="00983ABD">
      <w:pPr>
        <w:pStyle w:val="TF-REFERNCIASITEM0"/>
        <w:rPr>
          <w:shd w:val="clear" w:color="auto" w:fill="FFFFFF"/>
        </w:rPr>
      </w:pPr>
      <w:r w:rsidRPr="00573DF9">
        <w:rPr>
          <w:shd w:val="clear" w:color="auto" w:fill="FFFFFF"/>
        </w:rPr>
        <w:t>PINDYCK, Robert S. </w:t>
      </w:r>
      <w:r w:rsidRPr="00573DF9">
        <w:rPr>
          <w:b/>
          <w:bCs/>
          <w:shd w:val="clear" w:color="auto" w:fill="FFFFFF"/>
        </w:rPr>
        <w:t>Microeconomia</w:t>
      </w:r>
      <w:r w:rsidRPr="00983ABD">
        <w:rPr>
          <w:shd w:val="clear" w:color="auto" w:fill="FFFFFF"/>
        </w:rPr>
        <w:t xml:space="preserve">. São Paulo: Makron, 1994. </w:t>
      </w:r>
      <w:r w:rsidRPr="007013B8">
        <w:rPr>
          <w:shd w:val="clear" w:color="auto" w:fill="FFFFFF"/>
        </w:rPr>
        <w:t>968 p.</w:t>
      </w:r>
    </w:p>
    <w:p w14:paraId="63670C5D" w14:textId="523A52C5" w:rsidR="007C521B" w:rsidRPr="007C521B" w:rsidRDefault="007C521B" w:rsidP="00983ABD">
      <w:pPr>
        <w:pStyle w:val="TF-REFERNCIASITEM0"/>
        <w:rPr>
          <w:shd w:val="clear" w:color="auto" w:fill="FFFFFF"/>
        </w:rPr>
      </w:pPr>
      <w:r>
        <w:rPr>
          <w:shd w:val="clear" w:color="auto" w:fill="FFFFFF"/>
        </w:rPr>
        <w:t>R</w:t>
      </w:r>
      <w:r w:rsidRPr="007C521B">
        <w:rPr>
          <w:shd w:val="clear" w:color="auto" w:fill="FFFFFF"/>
        </w:rPr>
        <w:t>OVERI, Claudia. Proposta de Implantação de um Observatório do Mercado Imobiliário em Bluemanu. Prefeitura Municipal de Blumenau, Blumenau, 2020.</w:t>
      </w:r>
    </w:p>
    <w:p w14:paraId="35264D04" w14:textId="77777777" w:rsidR="00DD4596" w:rsidRPr="004A7F50" w:rsidRDefault="00DD4596" w:rsidP="00403D3F">
      <w:pPr>
        <w:pStyle w:val="TF-REFERNCIASITEM0"/>
        <w:rPr>
          <w:shd w:val="clear" w:color="auto" w:fill="FFFFFF"/>
        </w:rPr>
      </w:pPr>
      <w:r w:rsidRPr="007013B8">
        <w:rPr>
          <w:shd w:val="clear" w:color="auto" w:fill="FFFFFF"/>
        </w:rPr>
        <w:t>SALES, Francisco Janilson Lopes. </w:t>
      </w:r>
      <w:r w:rsidRPr="004A7F50">
        <w:rPr>
          <w:b/>
          <w:bCs/>
          <w:shd w:val="clear" w:color="auto" w:fill="FFFFFF"/>
        </w:rPr>
        <w:t>Precificação de Imóveis</w:t>
      </w:r>
      <w:r w:rsidRPr="004A7F50">
        <w:rPr>
          <w:shd w:val="clear" w:color="auto" w:fill="FFFFFF"/>
        </w:rPr>
        <w:t>: Um estudo de Caso. Orientador: Dr. Francisco Isidro Pereira. 2013. 56 p. Trabalho de Conclusão de Curso (Graduação em Administração) - Universidade Federal do Ceará, Fortaleza - CE, 2013. Disponível em: https://repositorio.ufc.br/bitstream/riufc/29751/1/2013_tcc_fjlsales.pdf. Acesso em: 16 jun. 2023.</w:t>
      </w:r>
    </w:p>
    <w:p w14:paraId="062262C6" w14:textId="7C5AC67A" w:rsidR="003C5F3C" w:rsidRDefault="00DD4596" w:rsidP="00337ABD">
      <w:pPr>
        <w:pStyle w:val="TF-REFERNCIASITEM0"/>
        <w:rPr>
          <w:shd w:val="clear" w:color="auto" w:fill="FFFFFF"/>
        </w:rPr>
      </w:pPr>
      <w:r w:rsidRPr="004A7F50">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r w:rsidR="00C4302F">
        <w:rPr>
          <w:shd w:val="clear" w:color="auto" w:fill="FFFFFF"/>
        </w:rPr>
        <w:t xml:space="preserve"> </w:t>
      </w:r>
    </w:p>
    <w:p w14:paraId="5EF8F8F5" w14:textId="77777777" w:rsidR="00DD4596" w:rsidRPr="004A7F50" w:rsidRDefault="00DD4596" w:rsidP="00403D3F">
      <w:pPr>
        <w:pStyle w:val="TF-REFERNCIASITEM0"/>
        <w:rPr>
          <w:shd w:val="clear" w:color="auto" w:fill="FFFFFF"/>
        </w:rPr>
      </w:pPr>
      <w:r w:rsidRPr="007A3993">
        <w:rPr>
          <w:szCs w:val="18"/>
          <w:shd w:val="clear" w:color="auto" w:fill="FFFFFF"/>
        </w:rPr>
        <w:lastRenderedPageBreak/>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Ehlers, A. C.T.(Orgs). </w:t>
      </w:r>
      <w:r w:rsidRPr="007A3993">
        <w:rPr>
          <w:b/>
          <w:szCs w:val="18"/>
          <w:shd w:val="clear" w:color="auto" w:fill="FFFFFF"/>
        </w:rPr>
        <w:t>Educação fora da caixa</w:t>
      </w:r>
      <w:r w:rsidRPr="007A3993">
        <w:rPr>
          <w:szCs w:val="18"/>
          <w:shd w:val="clear" w:color="auto" w:fill="FFFFFF"/>
        </w:rPr>
        <w:t xml:space="preserve">, volume 2, p. 11-30. Disponível em: &lt;https://goo.gl/JtXxUb&gt;.  </w:t>
      </w:r>
      <w:r w:rsidRPr="004A7F50">
        <w:rPr>
          <w:szCs w:val="18"/>
          <w:shd w:val="clear" w:color="auto" w:fill="FFFFFF"/>
        </w:rPr>
        <w:t>Acesso em: 09 de maio 2023.</w:t>
      </w:r>
    </w:p>
    <w:p w14:paraId="1073B1B0" w14:textId="4FF80430" w:rsidR="00DD4596" w:rsidRPr="007C521B" w:rsidRDefault="00DD4596" w:rsidP="00983ABD">
      <w:pPr>
        <w:pStyle w:val="TF-REFERNCIASITEM0"/>
        <w:rPr>
          <w:shd w:val="clear" w:color="auto" w:fill="FFFFFF"/>
        </w:rPr>
      </w:pPr>
      <w:r w:rsidRPr="007C521B">
        <w:rPr>
          <w:shd w:val="clear" w:color="auto" w:fill="FFFFFF"/>
          <w:lang w:val="en-US"/>
        </w:rPr>
        <w:t>WHEATON</w:t>
      </w:r>
      <w:r w:rsidRPr="002B60F5">
        <w:rPr>
          <w:shd w:val="clear" w:color="auto" w:fill="FFFFFF"/>
          <w:lang w:val="en-US"/>
        </w:rPr>
        <w:t>, W</w:t>
      </w:r>
      <w:r w:rsidR="002B60F5" w:rsidRPr="002B60F5">
        <w:rPr>
          <w:shd w:val="clear" w:color="auto" w:fill="FFFFFF"/>
          <w:lang w:val="en-US"/>
        </w:rPr>
        <w:t>illiam</w:t>
      </w:r>
      <w:r w:rsidRPr="002B60F5">
        <w:rPr>
          <w:shd w:val="clear" w:color="auto" w:fill="FFFFFF"/>
          <w:lang w:val="en-US"/>
        </w:rPr>
        <w:t xml:space="preserve"> C. Real estate</w:t>
      </w:r>
      <w:r w:rsidRPr="007C521B">
        <w:rPr>
          <w:shd w:val="clear" w:color="auto" w:fill="FFFFFF"/>
          <w:lang w:val="en-US"/>
        </w:rPr>
        <w:t xml:space="preserve"> “cycles”: some fundamentals. </w:t>
      </w:r>
      <w:r w:rsidRPr="007C521B">
        <w:rPr>
          <w:shd w:val="clear" w:color="auto" w:fill="FFFFFF"/>
        </w:rPr>
        <w:t>Real Estate Economics, </w:t>
      </w:r>
      <w:r w:rsidRPr="007C521B">
        <w:rPr>
          <w:b/>
          <w:bCs/>
          <w:shd w:val="clear" w:color="auto" w:fill="FFFFFF"/>
        </w:rPr>
        <w:t>v. 27</w:t>
      </w:r>
      <w:r w:rsidRPr="007C521B">
        <w:rPr>
          <w:shd w:val="clear" w:color="auto" w:fill="FFFFFF"/>
        </w:rPr>
        <w:t>, </w:t>
      </w:r>
      <w:r w:rsidRPr="007C521B">
        <w:rPr>
          <w:b/>
          <w:bCs/>
          <w:shd w:val="clear" w:color="auto" w:fill="FFFFFF"/>
        </w:rPr>
        <w:t>n. 2</w:t>
      </w:r>
      <w:r w:rsidRPr="007C521B">
        <w:rPr>
          <w:shd w:val="clear" w:color="auto" w:fill="FFFFFF"/>
        </w:rPr>
        <w:t>, p. 209-230, 1999.</w:t>
      </w:r>
    </w:p>
    <w:p w14:paraId="29E86591" w14:textId="77777777" w:rsidR="00DD4596" w:rsidRDefault="00DD4596" w:rsidP="00403D3F">
      <w:pPr>
        <w:pStyle w:val="TF-REFERNCIASITEM0"/>
        <w:rPr>
          <w:shd w:val="clear" w:color="auto" w:fill="FFFFFF"/>
          <w:lang w:val="en-US"/>
        </w:rPr>
      </w:pPr>
      <w:r w:rsidRPr="00D405FF">
        <w:rPr>
          <w:shd w:val="clear" w:color="auto" w:fill="FFFFFF"/>
          <w:lang w:val="en-US"/>
        </w:rPr>
        <w:t>ZHENG, Yikai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Optics and Computer Science (TOCS), Dalian, China, p. 1036-1041, 11 dez. 2022.</w:t>
      </w:r>
    </w:p>
    <w:p w14:paraId="3A767E6B" w14:textId="6EDC9454" w:rsidR="007013B8" w:rsidRDefault="007013B8">
      <w:pPr>
        <w:keepNext w:val="0"/>
        <w:keepLines w:val="0"/>
        <w:rPr>
          <w:sz w:val="18"/>
          <w:szCs w:val="20"/>
          <w:shd w:val="clear" w:color="auto" w:fill="FFFFFF"/>
          <w:lang w:val="en-US"/>
        </w:rPr>
      </w:pPr>
      <w:r>
        <w:rPr>
          <w:shd w:val="clear" w:color="auto" w:fill="FFFFFF"/>
          <w:lang w:val="en-US"/>
        </w:rPr>
        <w:br w:type="page"/>
      </w:r>
    </w:p>
    <w:p w14:paraId="0E54ABCE" w14:textId="77777777" w:rsidR="007013B8" w:rsidRPr="00320BFA" w:rsidRDefault="007013B8" w:rsidP="007013B8">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614FA925" w14:textId="08D3CD90" w:rsidR="007013B8" w:rsidRDefault="007013B8" w:rsidP="007013B8">
      <w:pPr>
        <w:pStyle w:val="TF-xAvalLINHA"/>
      </w:pPr>
      <w:r w:rsidRPr="00320BFA">
        <w:t>Avaliador(a):</w:t>
      </w:r>
      <w:r w:rsidRPr="00320BFA">
        <w:tab/>
      </w:r>
      <w:r w:rsidRPr="007013B8">
        <w:rPr>
          <w:b/>
          <w:bCs/>
        </w:rPr>
        <w:t>Alexander Roberto Valdameri</w:t>
      </w:r>
    </w:p>
    <w:p w14:paraId="4818C9D5" w14:textId="77777777" w:rsidR="007013B8" w:rsidRPr="00C767AD" w:rsidRDefault="007013B8" w:rsidP="007013B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7013B8" w:rsidRPr="00320BFA" w14:paraId="51AFD1FC" w14:textId="77777777" w:rsidTr="002A68E9">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A03BE9A" w14:textId="77777777" w:rsidR="007013B8" w:rsidRPr="00320BFA" w:rsidRDefault="007013B8" w:rsidP="002A68E9">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CB40C0F" w14:textId="77777777" w:rsidR="007013B8" w:rsidRPr="00320BFA" w:rsidRDefault="007013B8" w:rsidP="002A68E9">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23F8DDE" w14:textId="77777777" w:rsidR="007013B8" w:rsidRPr="00320BFA" w:rsidRDefault="007013B8" w:rsidP="002A68E9">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B323F35" w14:textId="77777777" w:rsidR="007013B8" w:rsidRPr="00320BFA" w:rsidRDefault="007013B8" w:rsidP="002A68E9">
            <w:pPr>
              <w:pStyle w:val="TF-xAvalITEMTABELA"/>
            </w:pPr>
            <w:r w:rsidRPr="00320BFA">
              <w:t>não atende</w:t>
            </w:r>
          </w:p>
        </w:tc>
      </w:tr>
      <w:tr w:rsidR="007013B8" w:rsidRPr="00320BFA" w14:paraId="1A6A4B6A" w14:textId="77777777" w:rsidTr="002A68E9">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178271" w14:textId="77777777" w:rsidR="007013B8" w:rsidRPr="0000224C" w:rsidRDefault="007013B8" w:rsidP="002A68E9">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DF41758" w14:textId="77777777" w:rsidR="007013B8" w:rsidRPr="00320BFA" w:rsidRDefault="007013B8" w:rsidP="007013B8">
            <w:pPr>
              <w:pStyle w:val="TF-xAvalITEM"/>
              <w:numPr>
                <w:ilvl w:val="0"/>
                <w:numId w:val="13"/>
              </w:numPr>
            </w:pPr>
            <w:r w:rsidRPr="00320BFA">
              <w:t>INTRODUÇÃO</w:t>
            </w:r>
          </w:p>
          <w:p w14:paraId="78307331" w14:textId="77777777" w:rsidR="007013B8" w:rsidRPr="00320BFA" w:rsidRDefault="007013B8" w:rsidP="002A68E9">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5C0120A" w14:textId="290D47DB" w:rsidR="007013B8" w:rsidRPr="00320BFA" w:rsidRDefault="00715EA3" w:rsidP="002A68E9">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480F168" w14:textId="77777777" w:rsidR="007013B8" w:rsidRPr="00320BFA" w:rsidRDefault="007013B8"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1BA12A6" w14:textId="77777777" w:rsidR="007013B8" w:rsidRPr="00320BFA" w:rsidRDefault="007013B8" w:rsidP="002A68E9">
            <w:pPr>
              <w:keepNext w:val="0"/>
              <w:keepLines w:val="0"/>
              <w:ind w:left="709" w:hanging="709"/>
              <w:jc w:val="center"/>
              <w:rPr>
                <w:sz w:val="18"/>
              </w:rPr>
            </w:pPr>
          </w:p>
        </w:tc>
      </w:tr>
      <w:tr w:rsidR="007013B8" w:rsidRPr="00320BFA" w14:paraId="1DA78ED8" w14:textId="77777777" w:rsidTr="002A68E9">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DBE49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DC7E51" w14:textId="77777777" w:rsidR="007013B8" w:rsidRPr="00320BFA" w:rsidRDefault="007013B8" w:rsidP="002A68E9">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5E6DBFF" w14:textId="76F396C4"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4926EB4"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AD9130" w14:textId="77777777" w:rsidR="007013B8" w:rsidRPr="00320BFA" w:rsidRDefault="007013B8" w:rsidP="002A68E9">
            <w:pPr>
              <w:keepNext w:val="0"/>
              <w:keepLines w:val="0"/>
              <w:ind w:left="709" w:hanging="709"/>
              <w:jc w:val="center"/>
              <w:rPr>
                <w:sz w:val="18"/>
              </w:rPr>
            </w:pPr>
          </w:p>
        </w:tc>
      </w:tr>
      <w:tr w:rsidR="007013B8" w:rsidRPr="00320BFA" w14:paraId="54D8137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FB4FC"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EF596" w14:textId="77777777" w:rsidR="007013B8" w:rsidRPr="00320BFA" w:rsidRDefault="007013B8" w:rsidP="007013B8">
            <w:pPr>
              <w:pStyle w:val="TF-xAvalITEM"/>
              <w:numPr>
                <w:ilvl w:val="0"/>
                <w:numId w:val="12"/>
              </w:numPr>
            </w:pPr>
            <w:r w:rsidRPr="00320BFA">
              <w:t>OBJETIVOS</w:t>
            </w:r>
          </w:p>
          <w:p w14:paraId="0AD0490C" w14:textId="77777777" w:rsidR="007013B8" w:rsidRPr="00320BFA" w:rsidRDefault="007013B8" w:rsidP="002A68E9">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38F04C2" w14:textId="2616971B"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0B6778B"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14ED16" w14:textId="77777777" w:rsidR="007013B8" w:rsidRPr="00320BFA" w:rsidRDefault="007013B8" w:rsidP="002A68E9">
            <w:pPr>
              <w:keepNext w:val="0"/>
              <w:keepLines w:val="0"/>
              <w:ind w:left="709" w:hanging="709"/>
              <w:jc w:val="center"/>
              <w:rPr>
                <w:sz w:val="18"/>
              </w:rPr>
            </w:pPr>
          </w:p>
        </w:tc>
      </w:tr>
      <w:tr w:rsidR="007013B8" w:rsidRPr="00320BFA" w14:paraId="03B0312C" w14:textId="77777777" w:rsidTr="002A68E9">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6EEDF0"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ABB6C" w14:textId="77777777" w:rsidR="007013B8" w:rsidRPr="00320BFA" w:rsidRDefault="007013B8" w:rsidP="002A68E9">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2E4F0A8" w14:textId="78FBB644"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F13AD7"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6B33D4" w14:textId="77777777" w:rsidR="007013B8" w:rsidRPr="00320BFA" w:rsidRDefault="007013B8" w:rsidP="002A68E9">
            <w:pPr>
              <w:keepNext w:val="0"/>
              <w:keepLines w:val="0"/>
              <w:ind w:left="709" w:hanging="709"/>
              <w:jc w:val="center"/>
              <w:rPr>
                <w:sz w:val="18"/>
              </w:rPr>
            </w:pPr>
          </w:p>
        </w:tc>
      </w:tr>
      <w:tr w:rsidR="007013B8" w:rsidRPr="00320BFA" w14:paraId="49D0DCC2" w14:textId="77777777" w:rsidTr="002A68E9">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5B20B4"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026A50" w14:textId="77777777" w:rsidR="007013B8" w:rsidRPr="00320BFA" w:rsidRDefault="007013B8" w:rsidP="007013B8">
            <w:pPr>
              <w:pStyle w:val="TF-xAvalITEM"/>
              <w:numPr>
                <w:ilvl w:val="0"/>
                <w:numId w:val="12"/>
              </w:numPr>
            </w:pPr>
            <w:r w:rsidRPr="00320BFA">
              <w:t>TRABALHOS CORRELATOS</w:t>
            </w:r>
          </w:p>
          <w:p w14:paraId="6FB55F7E" w14:textId="77777777" w:rsidR="007013B8" w:rsidRPr="00320BFA" w:rsidRDefault="007013B8" w:rsidP="002A68E9">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C1D5C36" w14:textId="22EA9E0F"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D674BA0"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CD01F4" w14:textId="77777777" w:rsidR="007013B8" w:rsidRPr="00320BFA" w:rsidRDefault="007013B8" w:rsidP="002A68E9">
            <w:pPr>
              <w:keepNext w:val="0"/>
              <w:keepLines w:val="0"/>
              <w:ind w:left="709" w:hanging="709"/>
              <w:jc w:val="center"/>
              <w:rPr>
                <w:sz w:val="18"/>
              </w:rPr>
            </w:pPr>
          </w:p>
        </w:tc>
      </w:tr>
      <w:tr w:rsidR="007013B8" w:rsidRPr="00320BFA" w14:paraId="09E4660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B1E6B3"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EC5443" w14:textId="77777777" w:rsidR="007013B8" w:rsidRPr="00320BFA" w:rsidRDefault="007013B8" w:rsidP="007013B8">
            <w:pPr>
              <w:pStyle w:val="TF-xAvalITEM"/>
              <w:numPr>
                <w:ilvl w:val="0"/>
                <w:numId w:val="12"/>
              </w:numPr>
            </w:pPr>
            <w:r w:rsidRPr="00320BFA">
              <w:t>JUSTIFICATIVA</w:t>
            </w:r>
          </w:p>
          <w:p w14:paraId="28699C7B" w14:textId="77777777" w:rsidR="007013B8" w:rsidRPr="00320BFA" w:rsidRDefault="007013B8" w:rsidP="002A68E9">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6A4E42F" w14:textId="641FDFA9"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ED2E68C"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E34BEB" w14:textId="77777777" w:rsidR="007013B8" w:rsidRPr="00320BFA" w:rsidRDefault="007013B8" w:rsidP="002A68E9">
            <w:pPr>
              <w:keepNext w:val="0"/>
              <w:keepLines w:val="0"/>
              <w:ind w:left="709" w:hanging="709"/>
              <w:jc w:val="center"/>
              <w:rPr>
                <w:sz w:val="18"/>
              </w:rPr>
            </w:pPr>
          </w:p>
        </w:tc>
      </w:tr>
      <w:tr w:rsidR="007013B8" w:rsidRPr="00320BFA" w14:paraId="40EF2A77"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2A73A8"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A3C374" w14:textId="77777777" w:rsidR="007013B8" w:rsidRPr="00320BFA" w:rsidRDefault="007013B8" w:rsidP="002A68E9">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A8E27A9" w14:textId="5D3F3B05"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A945529"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93ECC6" w14:textId="77777777" w:rsidR="007013B8" w:rsidRPr="00320BFA" w:rsidRDefault="007013B8" w:rsidP="002A68E9">
            <w:pPr>
              <w:keepNext w:val="0"/>
              <w:keepLines w:val="0"/>
              <w:ind w:left="709" w:hanging="709"/>
              <w:jc w:val="center"/>
              <w:rPr>
                <w:sz w:val="18"/>
              </w:rPr>
            </w:pPr>
          </w:p>
        </w:tc>
      </w:tr>
      <w:tr w:rsidR="007013B8" w:rsidRPr="00320BFA" w14:paraId="09C41487"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3CFC76"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ADFD8D" w14:textId="77777777" w:rsidR="007013B8" w:rsidRPr="00320BFA" w:rsidRDefault="007013B8" w:rsidP="002A68E9">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E4FD62" w14:textId="1AB3072D"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CD99FC5"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D33C7A" w14:textId="77777777" w:rsidR="007013B8" w:rsidRPr="00320BFA" w:rsidRDefault="007013B8" w:rsidP="002A68E9">
            <w:pPr>
              <w:keepNext w:val="0"/>
              <w:keepLines w:val="0"/>
              <w:ind w:left="709" w:hanging="709"/>
              <w:jc w:val="center"/>
              <w:rPr>
                <w:sz w:val="18"/>
              </w:rPr>
            </w:pPr>
          </w:p>
        </w:tc>
      </w:tr>
      <w:tr w:rsidR="007013B8" w:rsidRPr="00320BFA" w14:paraId="5D6FF68D"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542A6D"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EC77F5" w14:textId="77777777" w:rsidR="007013B8" w:rsidRPr="00320BFA" w:rsidRDefault="007013B8" w:rsidP="007013B8">
            <w:pPr>
              <w:pStyle w:val="TF-xAvalITEM"/>
              <w:numPr>
                <w:ilvl w:val="0"/>
                <w:numId w:val="12"/>
              </w:numPr>
            </w:pPr>
            <w:r w:rsidRPr="00320BFA">
              <w:t>REQUISITOS PRINCIPAIS DO PROBLEMA A SER TRABALHADO</w:t>
            </w:r>
          </w:p>
          <w:p w14:paraId="57C2BC1B" w14:textId="77777777" w:rsidR="007013B8" w:rsidRPr="00320BFA" w:rsidRDefault="007013B8" w:rsidP="002A68E9">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4B74A4C" w14:textId="7545F872"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6AA346D"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AA2C3D" w14:textId="77777777" w:rsidR="007013B8" w:rsidRPr="00320BFA" w:rsidRDefault="007013B8" w:rsidP="002A68E9">
            <w:pPr>
              <w:keepNext w:val="0"/>
              <w:keepLines w:val="0"/>
              <w:ind w:left="709" w:hanging="709"/>
              <w:jc w:val="center"/>
              <w:rPr>
                <w:sz w:val="18"/>
              </w:rPr>
            </w:pPr>
          </w:p>
        </w:tc>
      </w:tr>
      <w:tr w:rsidR="007013B8" w:rsidRPr="00320BFA" w14:paraId="15749CF3" w14:textId="77777777" w:rsidTr="002A68E9">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52699F"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AACFE8" w14:textId="77777777" w:rsidR="007013B8" w:rsidRPr="00320BFA" w:rsidRDefault="007013B8" w:rsidP="007013B8">
            <w:pPr>
              <w:pStyle w:val="TF-xAvalITEM"/>
              <w:numPr>
                <w:ilvl w:val="0"/>
                <w:numId w:val="12"/>
              </w:numPr>
            </w:pPr>
            <w:r w:rsidRPr="00320BFA">
              <w:t>METODOLOGIA</w:t>
            </w:r>
          </w:p>
          <w:p w14:paraId="1AF6B447" w14:textId="77777777" w:rsidR="007013B8" w:rsidRPr="00320BFA" w:rsidRDefault="007013B8" w:rsidP="002A68E9">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56EB5BA" w14:textId="2E8D5527"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3E6150"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27EB25" w14:textId="77777777" w:rsidR="007013B8" w:rsidRPr="00320BFA" w:rsidRDefault="007013B8" w:rsidP="002A68E9">
            <w:pPr>
              <w:keepNext w:val="0"/>
              <w:keepLines w:val="0"/>
              <w:ind w:left="709" w:hanging="709"/>
              <w:jc w:val="center"/>
              <w:rPr>
                <w:sz w:val="18"/>
              </w:rPr>
            </w:pPr>
          </w:p>
        </w:tc>
      </w:tr>
      <w:tr w:rsidR="007013B8" w:rsidRPr="00320BFA" w14:paraId="5F9E591F"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5CAB8"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2EC522" w14:textId="77777777" w:rsidR="007013B8" w:rsidRPr="00320BFA" w:rsidRDefault="007013B8" w:rsidP="002A68E9">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F4D61C7" w14:textId="601F75D7"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6ACBA27"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6E401C" w14:textId="77777777" w:rsidR="007013B8" w:rsidRPr="00320BFA" w:rsidRDefault="007013B8" w:rsidP="002A68E9">
            <w:pPr>
              <w:keepNext w:val="0"/>
              <w:keepLines w:val="0"/>
              <w:ind w:left="709" w:hanging="709"/>
              <w:jc w:val="center"/>
              <w:rPr>
                <w:sz w:val="18"/>
              </w:rPr>
            </w:pPr>
          </w:p>
        </w:tc>
      </w:tr>
      <w:tr w:rsidR="007013B8" w:rsidRPr="00320BFA" w14:paraId="492B464A"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CDEA2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9BD518" w14:textId="77777777" w:rsidR="007013B8" w:rsidRPr="00320BFA" w:rsidRDefault="007013B8" w:rsidP="007013B8">
            <w:pPr>
              <w:pStyle w:val="TF-xAvalITEM"/>
              <w:numPr>
                <w:ilvl w:val="0"/>
                <w:numId w:val="12"/>
              </w:numPr>
            </w:pPr>
            <w:r w:rsidRPr="00320BFA">
              <w:t>REVISÃO BIBLIOGRÁFICA</w:t>
            </w:r>
            <w:r>
              <w:t xml:space="preserve"> (atenção para a diferença de conteúdo entre projeto e pré-projeto)</w:t>
            </w:r>
          </w:p>
          <w:p w14:paraId="6B4AE324" w14:textId="77777777" w:rsidR="007013B8" w:rsidRPr="00320BFA" w:rsidRDefault="007013B8" w:rsidP="002A68E9">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2F8CBCC" w14:textId="1290DDDE"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DAF245C"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128955" w14:textId="77777777" w:rsidR="007013B8" w:rsidRPr="00320BFA" w:rsidRDefault="007013B8" w:rsidP="002A68E9">
            <w:pPr>
              <w:keepNext w:val="0"/>
              <w:keepLines w:val="0"/>
              <w:ind w:left="709" w:hanging="709"/>
              <w:jc w:val="center"/>
              <w:rPr>
                <w:sz w:val="18"/>
              </w:rPr>
            </w:pPr>
          </w:p>
        </w:tc>
      </w:tr>
      <w:tr w:rsidR="007013B8" w:rsidRPr="00320BFA" w14:paraId="50FDD10A"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345881"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341B9E" w14:textId="77777777" w:rsidR="007013B8" w:rsidRPr="00320BFA" w:rsidRDefault="007013B8" w:rsidP="002A68E9">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D142C34" w14:textId="73495CE2"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9F09C61"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AC3F1C" w14:textId="77777777" w:rsidR="007013B8" w:rsidRPr="00320BFA" w:rsidRDefault="007013B8" w:rsidP="002A68E9">
            <w:pPr>
              <w:keepNext w:val="0"/>
              <w:keepLines w:val="0"/>
              <w:ind w:left="709" w:hanging="709"/>
              <w:jc w:val="center"/>
              <w:rPr>
                <w:sz w:val="18"/>
              </w:rPr>
            </w:pPr>
          </w:p>
        </w:tc>
      </w:tr>
      <w:tr w:rsidR="007013B8" w:rsidRPr="00320BFA" w14:paraId="0F88847D" w14:textId="77777777" w:rsidTr="002A68E9">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4494B7E" w14:textId="77777777" w:rsidR="007013B8" w:rsidRPr="0000224C" w:rsidRDefault="007013B8" w:rsidP="002A68E9">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AE1F8F6" w14:textId="77777777" w:rsidR="007013B8" w:rsidRPr="00320BFA" w:rsidRDefault="007013B8" w:rsidP="007013B8">
            <w:pPr>
              <w:pStyle w:val="TF-xAvalITEM"/>
              <w:numPr>
                <w:ilvl w:val="0"/>
                <w:numId w:val="12"/>
              </w:numPr>
            </w:pPr>
            <w:r w:rsidRPr="00320BFA">
              <w:t>LINGUAGEM USADA (redação)</w:t>
            </w:r>
          </w:p>
          <w:p w14:paraId="4A18ED8D" w14:textId="77777777" w:rsidR="007013B8" w:rsidRPr="00320BFA" w:rsidRDefault="007013B8" w:rsidP="002A68E9">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95E218D" w14:textId="20394A71" w:rsidR="007013B8" w:rsidRPr="00320BFA" w:rsidRDefault="00715EA3" w:rsidP="002A68E9">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B39E434" w14:textId="77777777" w:rsidR="007013B8" w:rsidRPr="00320BFA" w:rsidRDefault="007013B8"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6F491C2" w14:textId="77777777" w:rsidR="007013B8" w:rsidRPr="00320BFA" w:rsidRDefault="007013B8" w:rsidP="002A68E9">
            <w:pPr>
              <w:keepNext w:val="0"/>
              <w:keepLines w:val="0"/>
              <w:ind w:left="709" w:hanging="709"/>
              <w:jc w:val="center"/>
              <w:rPr>
                <w:sz w:val="18"/>
              </w:rPr>
            </w:pPr>
          </w:p>
        </w:tc>
      </w:tr>
      <w:tr w:rsidR="007013B8" w:rsidRPr="00320BFA" w14:paraId="75B922B9"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4F6E0E" w14:textId="77777777" w:rsidR="007013B8" w:rsidRPr="00320BFA" w:rsidRDefault="007013B8"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93DBCDF" w14:textId="77777777" w:rsidR="007013B8" w:rsidRPr="00320BFA" w:rsidRDefault="007013B8" w:rsidP="002A68E9">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08369D0" w14:textId="769ACA78" w:rsidR="007013B8" w:rsidRPr="00320BFA" w:rsidRDefault="00715EA3" w:rsidP="002A68E9">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C7F473F" w14:textId="77777777" w:rsidR="007013B8" w:rsidRPr="00320BFA" w:rsidRDefault="007013B8"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9DD314D" w14:textId="77777777" w:rsidR="007013B8" w:rsidRPr="00320BFA" w:rsidRDefault="007013B8" w:rsidP="002A68E9">
            <w:pPr>
              <w:keepNext w:val="0"/>
              <w:keepLines w:val="0"/>
              <w:ind w:left="709" w:hanging="709"/>
              <w:jc w:val="center"/>
              <w:rPr>
                <w:sz w:val="18"/>
              </w:rPr>
            </w:pPr>
          </w:p>
        </w:tc>
      </w:tr>
    </w:tbl>
    <w:p w14:paraId="5A76058C" w14:textId="77777777" w:rsidR="007013B8" w:rsidRPr="003F5F25" w:rsidRDefault="007013B8" w:rsidP="007013B8">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013B8" w:rsidRPr="00320BFA" w14:paraId="5B64AF85"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7CBFACBD" w14:textId="77777777" w:rsidR="007013B8" w:rsidRPr="00320BFA" w:rsidRDefault="007013B8" w:rsidP="002A68E9">
            <w:pPr>
              <w:keepNext w:val="0"/>
              <w:keepLines w:val="0"/>
              <w:spacing w:before="60"/>
              <w:jc w:val="both"/>
              <w:rPr>
                <w:sz w:val="18"/>
              </w:rPr>
            </w:pPr>
            <w:r w:rsidRPr="00320BFA">
              <w:rPr>
                <w:sz w:val="18"/>
              </w:rPr>
              <w:t>O projeto de TCC será reprovado se:</w:t>
            </w:r>
          </w:p>
          <w:p w14:paraId="6052C98A" w14:textId="77777777" w:rsidR="007013B8" w:rsidRPr="00320BFA" w:rsidRDefault="007013B8" w:rsidP="002A68E9">
            <w:pPr>
              <w:keepNext w:val="0"/>
              <w:keepLines w:val="0"/>
              <w:numPr>
                <w:ilvl w:val="0"/>
                <w:numId w:val="15"/>
              </w:numPr>
              <w:ind w:left="357" w:hanging="357"/>
              <w:jc w:val="both"/>
              <w:rPr>
                <w:sz w:val="18"/>
              </w:rPr>
            </w:pPr>
            <w:r w:rsidRPr="00320BFA">
              <w:rPr>
                <w:sz w:val="18"/>
              </w:rPr>
              <w:t>qualquer um dos itens tiver resposta NÃO ATENDE;</w:t>
            </w:r>
          </w:p>
          <w:p w14:paraId="630AAF23" w14:textId="77777777" w:rsidR="007013B8" w:rsidRPr="00320BFA" w:rsidRDefault="007013B8"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BEDC328" w14:textId="77777777" w:rsidR="007013B8" w:rsidRPr="00320BFA" w:rsidRDefault="007013B8"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013B8" w:rsidRPr="00320BFA" w14:paraId="50B862FE" w14:textId="77777777" w:rsidTr="002A68E9">
        <w:trPr>
          <w:cantSplit/>
          <w:jc w:val="center"/>
        </w:trPr>
        <w:tc>
          <w:tcPr>
            <w:tcW w:w="1250" w:type="pct"/>
            <w:tcBorders>
              <w:top w:val="nil"/>
              <w:left w:val="single" w:sz="12" w:space="0" w:color="auto"/>
              <w:bottom w:val="single" w:sz="12" w:space="0" w:color="auto"/>
              <w:right w:val="nil"/>
            </w:tcBorders>
            <w:hideMark/>
          </w:tcPr>
          <w:p w14:paraId="40AE60ED" w14:textId="77777777" w:rsidR="007013B8" w:rsidRPr="00320BFA" w:rsidRDefault="007013B8"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CC9353E" w14:textId="2A1FDB07" w:rsidR="007013B8" w:rsidRPr="00320BFA" w:rsidRDefault="007013B8" w:rsidP="002A68E9">
            <w:pPr>
              <w:keepNext w:val="0"/>
              <w:keepLines w:val="0"/>
              <w:spacing w:before="60" w:after="60"/>
              <w:jc w:val="center"/>
              <w:rPr>
                <w:sz w:val="18"/>
              </w:rPr>
            </w:pPr>
            <w:r w:rsidRPr="00320BFA">
              <w:rPr>
                <w:sz w:val="20"/>
              </w:rPr>
              <w:t xml:space="preserve">(  </w:t>
            </w:r>
            <w:r w:rsidR="00715EA3">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E0C80DC" w14:textId="77777777" w:rsidR="007013B8" w:rsidRPr="00320BFA" w:rsidRDefault="007013B8" w:rsidP="002A68E9">
            <w:pPr>
              <w:keepNext w:val="0"/>
              <w:keepLines w:val="0"/>
              <w:spacing w:before="60" w:after="60"/>
              <w:jc w:val="center"/>
              <w:rPr>
                <w:sz w:val="20"/>
              </w:rPr>
            </w:pPr>
            <w:r w:rsidRPr="00320BFA">
              <w:rPr>
                <w:sz w:val="20"/>
              </w:rPr>
              <w:t>(      ) REPROVADO</w:t>
            </w:r>
          </w:p>
        </w:tc>
      </w:tr>
    </w:tbl>
    <w:p w14:paraId="4CBA99C4" w14:textId="77777777" w:rsidR="007013B8" w:rsidRDefault="007013B8" w:rsidP="007013B8">
      <w:pPr>
        <w:pStyle w:val="TF-xAvalTTULO"/>
        <w:ind w:left="0" w:firstLine="0"/>
        <w:jc w:val="left"/>
      </w:pPr>
    </w:p>
    <w:p w14:paraId="2DA9D8D5" w14:textId="77777777" w:rsidR="007013B8" w:rsidRDefault="007013B8" w:rsidP="007013B8">
      <w:pPr>
        <w:pStyle w:val="TF-xAvalTTULO"/>
        <w:ind w:left="0" w:firstLine="0"/>
        <w:jc w:val="left"/>
      </w:pPr>
    </w:p>
    <w:p w14:paraId="1F334E6F" w14:textId="77777777" w:rsidR="007013B8" w:rsidRDefault="007013B8" w:rsidP="00403D3F">
      <w:pPr>
        <w:pStyle w:val="TF-REFERNCIASITEM0"/>
        <w:rPr>
          <w:shd w:val="clear" w:color="auto" w:fill="FFFFFF"/>
          <w:lang w:val="en-US"/>
        </w:rPr>
      </w:pPr>
    </w:p>
    <w:sectPr w:rsidR="007013B8"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96EE" w14:textId="77777777" w:rsidR="00557446" w:rsidRDefault="00557446">
      <w:r>
        <w:separator/>
      </w:r>
    </w:p>
  </w:endnote>
  <w:endnote w:type="continuationSeparator" w:id="0">
    <w:p w14:paraId="7B9C4230" w14:textId="77777777" w:rsidR="00557446" w:rsidRDefault="0055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EF5E" w14:textId="77777777" w:rsidR="00557446" w:rsidRDefault="00557446">
      <w:r>
        <w:separator/>
      </w:r>
    </w:p>
  </w:footnote>
  <w:footnote w:type="continuationSeparator" w:id="0">
    <w:p w14:paraId="6EE4C478" w14:textId="77777777" w:rsidR="00557446" w:rsidRDefault="0055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C0DC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0205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653"/>
    <w:rsid w:val="00012922"/>
    <w:rsid w:val="0001575C"/>
    <w:rsid w:val="000179B5"/>
    <w:rsid w:val="00017B62"/>
    <w:rsid w:val="000204E7"/>
    <w:rsid w:val="00023FA0"/>
    <w:rsid w:val="00023FDF"/>
    <w:rsid w:val="0002602F"/>
    <w:rsid w:val="00030E4A"/>
    <w:rsid w:val="000315B1"/>
    <w:rsid w:val="00031A27"/>
    <w:rsid w:val="00031B67"/>
    <w:rsid w:val="00031EE0"/>
    <w:rsid w:val="00035281"/>
    <w:rsid w:val="00036309"/>
    <w:rsid w:val="0004641A"/>
    <w:rsid w:val="00052A07"/>
    <w:rsid w:val="000533DA"/>
    <w:rsid w:val="0005457F"/>
    <w:rsid w:val="000608E9"/>
    <w:rsid w:val="00061B85"/>
    <w:rsid w:val="00061FEB"/>
    <w:rsid w:val="000667DF"/>
    <w:rsid w:val="00066903"/>
    <w:rsid w:val="00070720"/>
    <w:rsid w:val="0007209B"/>
    <w:rsid w:val="00075792"/>
    <w:rsid w:val="00075934"/>
    <w:rsid w:val="00080F9C"/>
    <w:rsid w:val="0008141D"/>
    <w:rsid w:val="0008164C"/>
    <w:rsid w:val="000826C9"/>
    <w:rsid w:val="000840C2"/>
    <w:rsid w:val="0008579A"/>
    <w:rsid w:val="00086AA8"/>
    <w:rsid w:val="0008732D"/>
    <w:rsid w:val="00093832"/>
    <w:rsid w:val="0009716B"/>
    <w:rsid w:val="0009735C"/>
    <w:rsid w:val="00097E62"/>
    <w:rsid w:val="000A0E49"/>
    <w:rsid w:val="000A104C"/>
    <w:rsid w:val="000A138E"/>
    <w:rsid w:val="000A19DE"/>
    <w:rsid w:val="000A3EAB"/>
    <w:rsid w:val="000B12B2"/>
    <w:rsid w:val="000B3114"/>
    <w:rsid w:val="000B3868"/>
    <w:rsid w:val="000C1926"/>
    <w:rsid w:val="000C1A18"/>
    <w:rsid w:val="000C4C02"/>
    <w:rsid w:val="000C6101"/>
    <w:rsid w:val="000C648D"/>
    <w:rsid w:val="000C7A50"/>
    <w:rsid w:val="000D1294"/>
    <w:rsid w:val="000D593A"/>
    <w:rsid w:val="000D77C2"/>
    <w:rsid w:val="000E039E"/>
    <w:rsid w:val="000E27F9"/>
    <w:rsid w:val="000E2B1E"/>
    <w:rsid w:val="000E311F"/>
    <w:rsid w:val="000E3A68"/>
    <w:rsid w:val="000E6CE0"/>
    <w:rsid w:val="000F1323"/>
    <w:rsid w:val="000F14F1"/>
    <w:rsid w:val="000F3E60"/>
    <w:rsid w:val="000F77E3"/>
    <w:rsid w:val="000F7BD6"/>
    <w:rsid w:val="0010792E"/>
    <w:rsid w:val="00107B02"/>
    <w:rsid w:val="00111785"/>
    <w:rsid w:val="00112C9D"/>
    <w:rsid w:val="0011363A"/>
    <w:rsid w:val="00113A3F"/>
    <w:rsid w:val="001164FE"/>
    <w:rsid w:val="00121714"/>
    <w:rsid w:val="00125084"/>
    <w:rsid w:val="00125277"/>
    <w:rsid w:val="001332E5"/>
    <w:rsid w:val="00133F62"/>
    <w:rsid w:val="001342FB"/>
    <w:rsid w:val="001375F7"/>
    <w:rsid w:val="00142623"/>
    <w:rsid w:val="0014291A"/>
    <w:rsid w:val="00146363"/>
    <w:rsid w:val="001536B5"/>
    <w:rsid w:val="0015522C"/>
    <w:rsid w:val="001554E9"/>
    <w:rsid w:val="00162BF1"/>
    <w:rsid w:val="0016560C"/>
    <w:rsid w:val="00166D9D"/>
    <w:rsid w:val="001721E1"/>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3A28"/>
    <w:rsid w:val="001E433D"/>
    <w:rsid w:val="001E646A"/>
    <w:rsid w:val="001E668E"/>
    <w:rsid w:val="001E682E"/>
    <w:rsid w:val="001E7C5F"/>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CF9"/>
    <w:rsid w:val="002B0EDC"/>
    <w:rsid w:val="002B157F"/>
    <w:rsid w:val="002B4718"/>
    <w:rsid w:val="002B56DE"/>
    <w:rsid w:val="002B60F5"/>
    <w:rsid w:val="002B66D9"/>
    <w:rsid w:val="002C0FE9"/>
    <w:rsid w:val="002C5E30"/>
    <w:rsid w:val="002E1E32"/>
    <w:rsid w:val="002E34DC"/>
    <w:rsid w:val="002E6A31"/>
    <w:rsid w:val="002E6DD1"/>
    <w:rsid w:val="002F027E"/>
    <w:rsid w:val="002F2488"/>
    <w:rsid w:val="002F34DB"/>
    <w:rsid w:val="002F562C"/>
    <w:rsid w:val="002F6021"/>
    <w:rsid w:val="00311BEC"/>
    <w:rsid w:val="00312CEA"/>
    <w:rsid w:val="00313469"/>
    <w:rsid w:val="00315FD7"/>
    <w:rsid w:val="00320BFA"/>
    <w:rsid w:val="0032378D"/>
    <w:rsid w:val="003255B3"/>
    <w:rsid w:val="003323B0"/>
    <w:rsid w:val="00335048"/>
    <w:rsid w:val="00336095"/>
    <w:rsid w:val="003372AA"/>
    <w:rsid w:val="00337ABD"/>
    <w:rsid w:val="00340AD0"/>
    <w:rsid w:val="00340B6D"/>
    <w:rsid w:val="00340C8E"/>
    <w:rsid w:val="0034386E"/>
    <w:rsid w:val="00344540"/>
    <w:rsid w:val="00347AC5"/>
    <w:rsid w:val="003519A3"/>
    <w:rsid w:val="00357290"/>
    <w:rsid w:val="00362443"/>
    <w:rsid w:val="00363833"/>
    <w:rsid w:val="0036641C"/>
    <w:rsid w:val="00366B4F"/>
    <w:rsid w:val="00367FF5"/>
    <w:rsid w:val="0037046F"/>
    <w:rsid w:val="00373879"/>
    <w:rsid w:val="003750C8"/>
    <w:rsid w:val="0037630C"/>
    <w:rsid w:val="00377DA7"/>
    <w:rsid w:val="00383087"/>
    <w:rsid w:val="00383354"/>
    <w:rsid w:val="00386FCC"/>
    <w:rsid w:val="00391B0B"/>
    <w:rsid w:val="00397EE2"/>
    <w:rsid w:val="003A2B7D"/>
    <w:rsid w:val="003A4A75"/>
    <w:rsid w:val="003A5366"/>
    <w:rsid w:val="003B1C82"/>
    <w:rsid w:val="003B467A"/>
    <w:rsid w:val="003B647A"/>
    <w:rsid w:val="003B743E"/>
    <w:rsid w:val="003C3F4E"/>
    <w:rsid w:val="003C5262"/>
    <w:rsid w:val="003C5F3C"/>
    <w:rsid w:val="003D398C"/>
    <w:rsid w:val="003D473B"/>
    <w:rsid w:val="003D4B35"/>
    <w:rsid w:val="003D4D2A"/>
    <w:rsid w:val="003E25C1"/>
    <w:rsid w:val="003E4F19"/>
    <w:rsid w:val="003E721F"/>
    <w:rsid w:val="003F5F25"/>
    <w:rsid w:val="00403D3F"/>
    <w:rsid w:val="0040436D"/>
    <w:rsid w:val="004065A0"/>
    <w:rsid w:val="00407672"/>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1308"/>
    <w:rsid w:val="00491F60"/>
    <w:rsid w:val="00493B1A"/>
    <w:rsid w:val="0049495C"/>
    <w:rsid w:val="00496086"/>
    <w:rsid w:val="00496D97"/>
    <w:rsid w:val="00497EF6"/>
    <w:rsid w:val="004A2C59"/>
    <w:rsid w:val="004A68C4"/>
    <w:rsid w:val="004A7F50"/>
    <w:rsid w:val="004B42D8"/>
    <w:rsid w:val="004B6504"/>
    <w:rsid w:val="004B6B8F"/>
    <w:rsid w:val="004B6D9C"/>
    <w:rsid w:val="004B7511"/>
    <w:rsid w:val="004C2F67"/>
    <w:rsid w:val="004C3256"/>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57446"/>
    <w:rsid w:val="00564A29"/>
    <w:rsid w:val="00564FBC"/>
    <w:rsid w:val="00567014"/>
    <w:rsid w:val="005705A9"/>
    <w:rsid w:val="00572864"/>
    <w:rsid w:val="00572F9A"/>
    <w:rsid w:val="005739FC"/>
    <w:rsid w:val="00573DF9"/>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123A"/>
    <w:rsid w:val="005C21FC"/>
    <w:rsid w:val="005C30AE"/>
    <w:rsid w:val="005C620A"/>
    <w:rsid w:val="005C7DA1"/>
    <w:rsid w:val="005D3524"/>
    <w:rsid w:val="005D3CB2"/>
    <w:rsid w:val="005D4FC5"/>
    <w:rsid w:val="005E35F3"/>
    <w:rsid w:val="005E400D"/>
    <w:rsid w:val="005E51BA"/>
    <w:rsid w:val="005E698D"/>
    <w:rsid w:val="005F09F1"/>
    <w:rsid w:val="005F0DC4"/>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5CC7"/>
    <w:rsid w:val="006466FF"/>
    <w:rsid w:val="00646A5F"/>
    <w:rsid w:val="006475C1"/>
    <w:rsid w:val="00650E0A"/>
    <w:rsid w:val="006520F7"/>
    <w:rsid w:val="00655429"/>
    <w:rsid w:val="00656C00"/>
    <w:rsid w:val="00661967"/>
    <w:rsid w:val="00661F61"/>
    <w:rsid w:val="00671B49"/>
    <w:rsid w:val="006720EF"/>
    <w:rsid w:val="00674155"/>
    <w:rsid w:val="006746CA"/>
    <w:rsid w:val="006747DB"/>
    <w:rsid w:val="00676DDF"/>
    <w:rsid w:val="0068201A"/>
    <w:rsid w:val="00685411"/>
    <w:rsid w:val="00687F25"/>
    <w:rsid w:val="00692BC3"/>
    <w:rsid w:val="00695745"/>
    <w:rsid w:val="0069600B"/>
    <w:rsid w:val="006967A0"/>
    <w:rsid w:val="006A0A1A"/>
    <w:rsid w:val="006A6460"/>
    <w:rsid w:val="006A7115"/>
    <w:rsid w:val="006B0760"/>
    <w:rsid w:val="006B104E"/>
    <w:rsid w:val="006B5AEA"/>
    <w:rsid w:val="006B6383"/>
    <w:rsid w:val="006B640D"/>
    <w:rsid w:val="006C02FA"/>
    <w:rsid w:val="006C61FA"/>
    <w:rsid w:val="006D01B2"/>
    <w:rsid w:val="006D0896"/>
    <w:rsid w:val="006D2982"/>
    <w:rsid w:val="006D68A8"/>
    <w:rsid w:val="006D7935"/>
    <w:rsid w:val="006E25D2"/>
    <w:rsid w:val="006E3E66"/>
    <w:rsid w:val="006E5CD2"/>
    <w:rsid w:val="006E7333"/>
    <w:rsid w:val="006F0754"/>
    <w:rsid w:val="006F1F71"/>
    <w:rsid w:val="006F7191"/>
    <w:rsid w:val="007013B8"/>
    <w:rsid w:val="0070391A"/>
    <w:rsid w:val="00704C91"/>
    <w:rsid w:val="00705537"/>
    <w:rsid w:val="00705A98"/>
    <w:rsid w:val="00706486"/>
    <w:rsid w:val="00715BAC"/>
    <w:rsid w:val="00715EA3"/>
    <w:rsid w:val="007214E3"/>
    <w:rsid w:val="007222F7"/>
    <w:rsid w:val="00724679"/>
    <w:rsid w:val="00725368"/>
    <w:rsid w:val="007271FB"/>
    <w:rsid w:val="00727642"/>
    <w:rsid w:val="007304F3"/>
    <w:rsid w:val="00730839"/>
    <w:rsid w:val="00730F60"/>
    <w:rsid w:val="00733FF9"/>
    <w:rsid w:val="007362B2"/>
    <w:rsid w:val="00737655"/>
    <w:rsid w:val="00745244"/>
    <w:rsid w:val="00751363"/>
    <w:rsid w:val="00752038"/>
    <w:rsid w:val="007528A5"/>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5F44"/>
    <w:rsid w:val="0078610A"/>
    <w:rsid w:val="007865F9"/>
    <w:rsid w:val="0078787D"/>
    <w:rsid w:val="00787FA8"/>
    <w:rsid w:val="007939B0"/>
    <w:rsid w:val="00793E09"/>
    <w:rsid w:val="007944F8"/>
    <w:rsid w:val="00796BC0"/>
    <w:rsid w:val="007973E3"/>
    <w:rsid w:val="007A1883"/>
    <w:rsid w:val="007A6BEE"/>
    <w:rsid w:val="007B215B"/>
    <w:rsid w:val="007B4D71"/>
    <w:rsid w:val="007C12DD"/>
    <w:rsid w:val="007C290B"/>
    <w:rsid w:val="007C521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1AAF"/>
    <w:rsid w:val="008565BB"/>
    <w:rsid w:val="00870802"/>
    <w:rsid w:val="00871A41"/>
    <w:rsid w:val="00873C18"/>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2D11"/>
    <w:rsid w:val="008D4159"/>
    <w:rsid w:val="008D5522"/>
    <w:rsid w:val="008D69C5"/>
    <w:rsid w:val="008D7404"/>
    <w:rsid w:val="008E0F86"/>
    <w:rsid w:val="008E3C0B"/>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30D3"/>
    <w:rsid w:val="00965D9F"/>
    <w:rsid w:val="0096683A"/>
    <w:rsid w:val="00966D67"/>
    <w:rsid w:val="00967611"/>
    <w:rsid w:val="0097332A"/>
    <w:rsid w:val="00974D05"/>
    <w:rsid w:val="009761E8"/>
    <w:rsid w:val="00981CC7"/>
    <w:rsid w:val="00982BD9"/>
    <w:rsid w:val="00983ABD"/>
    <w:rsid w:val="00983D68"/>
    <w:rsid w:val="00984240"/>
    <w:rsid w:val="00985705"/>
    <w:rsid w:val="00985A56"/>
    <w:rsid w:val="00987F2B"/>
    <w:rsid w:val="00993A21"/>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E76E9"/>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6E4D"/>
    <w:rsid w:val="00A2787B"/>
    <w:rsid w:val="00A307C7"/>
    <w:rsid w:val="00A40F9F"/>
    <w:rsid w:val="00A44581"/>
    <w:rsid w:val="00A45093"/>
    <w:rsid w:val="00A50EAF"/>
    <w:rsid w:val="00A51F83"/>
    <w:rsid w:val="00A602F9"/>
    <w:rsid w:val="00A61501"/>
    <w:rsid w:val="00A650EE"/>
    <w:rsid w:val="00A662C8"/>
    <w:rsid w:val="00A666DE"/>
    <w:rsid w:val="00A71157"/>
    <w:rsid w:val="00A72AAB"/>
    <w:rsid w:val="00A730DD"/>
    <w:rsid w:val="00A83BC2"/>
    <w:rsid w:val="00A86CE0"/>
    <w:rsid w:val="00A87B97"/>
    <w:rsid w:val="00A916AC"/>
    <w:rsid w:val="00A950EE"/>
    <w:rsid w:val="00A966E6"/>
    <w:rsid w:val="00AA6C1C"/>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AF772A"/>
    <w:rsid w:val="00B00A13"/>
    <w:rsid w:val="00B00D69"/>
    <w:rsid w:val="00B00E04"/>
    <w:rsid w:val="00B04D09"/>
    <w:rsid w:val="00B05485"/>
    <w:rsid w:val="00B06F6A"/>
    <w:rsid w:val="00B0761C"/>
    <w:rsid w:val="00B10B8B"/>
    <w:rsid w:val="00B11481"/>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93C"/>
    <w:rsid w:val="00B54DCC"/>
    <w:rsid w:val="00B556E4"/>
    <w:rsid w:val="00B569F1"/>
    <w:rsid w:val="00B62979"/>
    <w:rsid w:val="00B70056"/>
    <w:rsid w:val="00B705BD"/>
    <w:rsid w:val="00B74D75"/>
    <w:rsid w:val="00B77F6A"/>
    <w:rsid w:val="00B8007E"/>
    <w:rsid w:val="00B823A7"/>
    <w:rsid w:val="00B87CE9"/>
    <w:rsid w:val="00B90FA5"/>
    <w:rsid w:val="00B919F1"/>
    <w:rsid w:val="00BA2260"/>
    <w:rsid w:val="00BA4E56"/>
    <w:rsid w:val="00BB468D"/>
    <w:rsid w:val="00BB6511"/>
    <w:rsid w:val="00BC0E8D"/>
    <w:rsid w:val="00BC23CD"/>
    <w:rsid w:val="00BC2A82"/>
    <w:rsid w:val="00BC340F"/>
    <w:rsid w:val="00BC381D"/>
    <w:rsid w:val="00BC4F18"/>
    <w:rsid w:val="00BC711F"/>
    <w:rsid w:val="00BC7E20"/>
    <w:rsid w:val="00BC7E71"/>
    <w:rsid w:val="00BD45F4"/>
    <w:rsid w:val="00BE18D8"/>
    <w:rsid w:val="00BE1C6E"/>
    <w:rsid w:val="00BE3382"/>
    <w:rsid w:val="00BE41DA"/>
    <w:rsid w:val="00BE4D94"/>
    <w:rsid w:val="00BE6551"/>
    <w:rsid w:val="00BE7C83"/>
    <w:rsid w:val="00BF093B"/>
    <w:rsid w:val="00BF2EF0"/>
    <w:rsid w:val="00BF6E62"/>
    <w:rsid w:val="00C00B88"/>
    <w:rsid w:val="00C06B2A"/>
    <w:rsid w:val="00C12CF4"/>
    <w:rsid w:val="00C149D8"/>
    <w:rsid w:val="00C14C6C"/>
    <w:rsid w:val="00C1761D"/>
    <w:rsid w:val="00C238E3"/>
    <w:rsid w:val="00C32ED7"/>
    <w:rsid w:val="00C35E57"/>
    <w:rsid w:val="00C35E80"/>
    <w:rsid w:val="00C40AA2"/>
    <w:rsid w:val="00C4244F"/>
    <w:rsid w:val="00C42970"/>
    <w:rsid w:val="00C42EC8"/>
    <w:rsid w:val="00C4302F"/>
    <w:rsid w:val="00C458D3"/>
    <w:rsid w:val="00C50A79"/>
    <w:rsid w:val="00C5122E"/>
    <w:rsid w:val="00C52DD8"/>
    <w:rsid w:val="00C556CE"/>
    <w:rsid w:val="00C57FBF"/>
    <w:rsid w:val="00C632ED"/>
    <w:rsid w:val="00C66150"/>
    <w:rsid w:val="00C70EF5"/>
    <w:rsid w:val="00C756C5"/>
    <w:rsid w:val="00C82195"/>
    <w:rsid w:val="00C82CAE"/>
    <w:rsid w:val="00C8442E"/>
    <w:rsid w:val="00C8473F"/>
    <w:rsid w:val="00C92B96"/>
    <w:rsid w:val="00C930A8"/>
    <w:rsid w:val="00C9391F"/>
    <w:rsid w:val="00C939E1"/>
    <w:rsid w:val="00CA108B"/>
    <w:rsid w:val="00CA2E16"/>
    <w:rsid w:val="00CA4394"/>
    <w:rsid w:val="00CA5B5F"/>
    <w:rsid w:val="00CA6CDB"/>
    <w:rsid w:val="00CB5E13"/>
    <w:rsid w:val="00CC2748"/>
    <w:rsid w:val="00CC2889"/>
    <w:rsid w:val="00CC3465"/>
    <w:rsid w:val="00CC3524"/>
    <w:rsid w:val="00CC5403"/>
    <w:rsid w:val="00CD020F"/>
    <w:rsid w:val="00CD27BE"/>
    <w:rsid w:val="00CD29E9"/>
    <w:rsid w:val="00CD464F"/>
    <w:rsid w:val="00CD4BBC"/>
    <w:rsid w:val="00CD6F0F"/>
    <w:rsid w:val="00CE0BB7"/>
    <w:rsid w:val="00CE2A45"/>
    <w:rsid w:val="00CE3021"/>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6B7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D32B1"/>
    <w:rsid w:val="00DD4596"/>
    <w:rsid w:val="00DE1B03"/>
    <w:rsid w:val="00DE23BF"/>
    <w:rsid w:val="00DE3981"/>
    <w:rsid w:val="00DE40DD"/>
    <w:rsid w:val="00DE54A1"/>
    <w:rsid w:val="00DE7287"/>
    <w:rsid w:val="00DE7755"/>
    <w:rsid w:val="00DF059A"/>
    <w:rsid w:val="00DF3D56"/>
    <w:rsid w:val="00DF64E9"/>
    <w:rsid w:val="00DF6D19"/>
    <w:rsid w:val="00DF6ED2"/>
    <w:rsid w:val="00DF70F5"/>
    <w:rsid w:val="00E01173"/>
    <w:rsid w:val="00E047B3"/>
    <w:rsid w:val="00E17613"/>
    <w:rsid w:val="00E17FC1"/>
    <w:rsid w:val="00E2252C"/>
    <w:rsid w:val="00E270C0"/>
    <w:rsid w:val="00E349D6"/>
    <w:rsid w:val="00E36D82"/>
    <w:rsid w:val="00E41A76"/>
    <w:rsid w:val="00E41FAD"/>
    <w:rsid w:val="00E460B9"/>
    <w:rsid w:val="00E51601"/>
    <w:rsid w:val="00E51965"/>
    <w:rsid w:val="00E576B8"/>
    <w:rsid w:val="00E613A1"/>
    <w:rsid w:val="00E62E05"/>
    <w:rsid w:val="00E638A0"/>
    <w:rsid w:val="00E63948"/>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2F62"/>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054C9"/>
    <w:rsid w:val="00F14812"/>
    <w:rsid w:val="00F1598C"/>
    <w:rsid w:val="00F20BC6"/>
    <w:rsid w:val="00F21403"/>
    <w:rsid w:val="00F22606"/>
    <w:rsid w:val="00F239FC"/>
    <w:rsid w:val="00F255FC"/>
    <w:rsid w:val="00F259B0"/>
    <w:rsid w:val="00F259D4"/>
    <w:rsid w:val="00F26A20"/>
    <w:rsid w:val="00F26FEB"/>
    <w:rsid w:val="00F274F1"/>
    <w:rsid w:val="00F276C9"/>
    <w:rsid w:val="00F30CA2"/>
    <w:rsid w:val="00F31359"/>
    <w:rsid w:val="00F3649F"/>
    <w:rsid w:val="00F36561"/>
    <w:rsid w:val="00F37B3A"/>
    <w:rsid w:val="00F40690"/>
    <w:rsid w:val="00F43B8F"/>
    <w:rsid w:val="00F45949"/>
    <w:rsid w:val="00F4740D"/>
    <w:rsid w:val="00F51785"/>
    <w:rsid w:val="00F530D7"/>
    <w:rsid w:val="00F541E6"/>
    <w:rsid w:val="00F62F49"/>
    <w:rsid w:val="00F640BF"/>
    <w:rsid w:val="00F64545"/>
    <w:rsid w:val="00F64D4B"/>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3C41"/>
    <w:rsid w:val="00FB45E4"/>
    <w:rsid w:val="00FB4B02"/>
    <w:rsid w:val="00FC033B"/>
    <w:rsid w:val="00FC2831"/>
    <w:rsid w:val="00FC2D40"/>
    <w:rsid w:val="00FC3600"/>
    <w:rsid w:val="00FC4A9F"/>
    <w:rsid w:val="00FC565B"/>
    <w:rsid w:val="00FC795D"/>
    <w:rsid w:val="00FD26BF"/>
    <w:rsid w:val="00FD2E0B"/>
    <w:rsid w:val="00FD2FE2"/>
    <w:rsid w:val="00FD3D53"/>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E639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 w:type="character" w:styleId="Nmerodelinha">
    <w:name w:val="line number"/>
    <w:basedOn w:val="Fontepargpadro"/>
    <w:uiPriority w:val="99"/>
    <w:semiHidden/>
    <w:unhideWhenUsed/>
    <w:rsid w:val="00E63948"/>
  </w:style>
  <w:style w:type="character" w:customStyle="1" w:styleId="Ttulo2Char">
    <w:name w:val="Título 2 Char"/>
    <w:aliases w:val="TF-TÍTULO 2 Char"/>
    <w:basedOn w:val="Fontepargpadro"/>
    <w:link w:val="Ttulo2"/>
    <w:rsid w:val="00A26E4D"/>
    <w:rPr>
      <w:caps/>
      <w:color w:val="000000"/>
      <w:lang w:val="en-US"/>
    </w:rPr>
  </w:style>
  <w:style w:type="character" w:customStyle="1" w:styleId="cf01">
    <w:name w:val="cf01"/>
    <w:basedOn w:val="Fontepargpadro"/>
    <w:rsid w:val="00B705BD"/>
    <w:rPr>
      <w:rFonts w:ascii="Segoe UI" w:hAnsi="Segoe UI" w:cs="Segoe UI" w:hint="default"/>
      <w:sz w:val="18"/>
      <w:szCs w:val="18"/>
    </w:rPr>
  </w:style>
  <w:style w:type="character" w:customStyle="1" w:styleId="cf11">
    <w:name w:val="cf11"/>
    <w:basedOn w:val="Fontepargpadro"/>
    <w:rsid w:val="00B705B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132998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3307916">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 w:id="204971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7082</Words>
  <Characters>38249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Alexander Roberto Valdameri</cp:lastModifiedBy>
  <cp:revision>6</cp:revision>
  <cp:lastPrinted>2015-03-26T13:00:00Z</cp:lastPrinted>
  <dcterms:created xsi:type="dcterms:W3CDTF">2023-06-23T02:26:00Z</dcterms:created>
  <dcterms:modified xsi:type="dcterms:W3CDTF">2023-06-28T17:17:00Z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