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3D504C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 ) PRÉ-PROJETO     (</w:t>
            </w:r>
            <w:r>
              <w:t> </w:t>
            </w:r>
            <w:r w:rsidR="00E346CE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Default="00F255FC" w:rsidP="00811858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DC603A" w14:textId="465DA4EC" w:rsidR="00AE122C" w:rsidRDefault="0034432E" w:rsidP="00B46C90">
      <w:pPr>
        <w:pStyle w:val="TF-TEXTO"/>
      </w:pPr>
      <w:r>
        <w:t xml:space="preserve">Segundo </w:t>
      </w:r>
      <w:r w:rsidR="00EC3909">
        <w:t>o Instituto</w:t>
      </w:r>
      <w:r w:rsidR="006079A3">
        <w:t xml:space="preserve"> de Engenheiros Elétricos e Eletrônicos (1990)</w:t>
      </w:r>
      <w:r>
        <w:t xml:space="preserve">, </w:t>
      </w:r>
      <w:r w:rsidR="006079A3">
        <w:t>o termo</w:t>
      </w:r>
      <w:r w:rsidR="00AE122C">
        <w:t xml:space="preserve"> i</w:t>
      </w:r>
      <w:r w:rsidR="00AE122C" w:rsidRPr="00AE122C">
        <w:t xml:space="preserve">nteroperabilidade </w:t>
      </w:r>
      <w:r w:rsidR="006079A3">
        <w:t>refere-se à</w:t>
      </w:r>
      <w:r w:rsidR="00AE122C" w:rsidRPr="00AE122C">
        <w:t xml:space="preserve"> capacidade de dois ou mais sistemas ou componentes trocarem informações e usarem as informações que foram trocadas</w:t>
      </w:r>
      <w:r w:rsidR="00AE122C">
        <w:t xml:space="preserve">. </w:t>
      </w:r>
      <w:r w:rsidR="00155180">
        <w:t xml:space="preserve">No âmbito da saúde, </w:t>
      </w:r>
      <w:r w:rsidR="00E77C8D">
        <w:t>sistema</w:t>
      </w:r>
      <w:r w:rsidR="00A94DD1">
        <w:t>s</w:t>
      </w:r>
      <w:r w:rsidR="00E77C8D">
        <w:t xml:space="preserve"> integrado</w:t>
      </w:r>
      <w:r w:rsidR="00A94DD1">
        <w:t>s fornecem benefícios</w:t>
      </w:r>
      <w:r w:rsidR="00463B9A">
        <w:t xml:space="preserve"> como </w:t>
      </w:r>
      <w:r w:rsidR="005F3818">
        <w:t xml:space="preserve">a redução na quantidade </w:t>
      </w:r>
      <w:r w:rsidR="00D90CCA">
        <w:t xml:space="preserve">de interfaces </w:t>
      </w:r>
      <w:r w:rsidR="00A94DD1">
        <w:t>quando</w:t>
      </w:r>
      <w:r w:rsidR="00216C84">
        <w:t xml:space="preserve"> implementados </w:t>
      </w:r>
      <w:r w:rsidR="00C00894">
        <w:t xml:space="preserve">utilizando </w:t>
      </w:r>
      <w:r w:rsidR="008B1E13">
        <w:t>normas e padronizações</w:t>
      </w:r>
      <w:r w:rsidR="003A7DA7">
        <w:t xml:space="preserve"> </w:t>
      </w:r>
      <w:r w:rsidR="0045015E" w:rsidRPr="004B3761">
        <w:t>(Doyle; Koff, 2019)</w:t>
      </w:r>
      <w:r w:rsidR="004167CA">
        <w:t>.</w:t>
      </w:r>
      <w:r w:rsidR="00193095">
        <w:t xml:space="preserve"> </w:t>
      </w:r>
      <w:r w:rsidR="003A7DA7">
        <w:t>Com isso, surge em 1987 o Health Level Seven International (HL7), com o objetivo de democratizar o uso seguro de dados de saúde, permitindo a padronização na manipulação, validação e transferência de informações</w:t>
      </w:r>
      <w:r w:rsidR="001E04D2">
        <w:t xml:space="preserve"> </w:t>
      </w:r>
      <w:r w:rsidR="001E04D2" w:rsidRPr="004B3761">
        <w:t>(</w:t>
      </w:r>
      <w:r w:rsidR="004B3761" w:rsidRPr="004B3761">
        <w:t xml:space="preserve">Doyle; </w:t>
      </w:r>
      <w:r w:rsidR="005D3F3E" w:rsidRPr="004B3761">
        <w:t>Koff</w:t>
      </w:r>
      <w:r w:rsidR="00CE4C59" w:rsidRPr="004B3761">
        <w:t>, 2019</w:t>
      </w:r>
      <w:r w:rsidR="00134DAE" w:rsidRPr="004B3761">
        <w:t>)</w:t>
      </w:r>
      <w:r w:rsidR="003A7DA7" w:rsidRPr="004B3761">
        <w:t>.</w:t>
      </w:r>
    </w:p>
    <w:p w14:paraId="0A1A373B" w14:textId="7AA023D9" w:rsidR="00672D8C" w:rsidRDefault="00D64D36" w:rsidP="00BB24E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</w:t>
      </w:r>
      <w:r w:rsidR="005A2E64">
        <w:t>1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r w:rsidR="00401D7D">
        <w:t>m</w:t>
      </w:r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 xml:space="preserve">Escalona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61FB0F33" w:rsidR="0050116D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>HL7 Fast Healthcare Interoperability Resources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</w:t>
      </w:r>
      <w:r w:rsidR="003A7DEE">
        <w:t xml:space="preserve"> (Bender; Sartipi, 2013)</w:t>
      </w:r>
      <w:r w:rsidR="00BB38E3" w:rsidRPr="00F9316B">
        <w:t>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3A7DEE">
        <w:t xml:space="preserve"> (Bender; Sartipi, 2013)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3A7DEE">
        <w:t xml:space="preserve"> (Bender; Sartipi, 2013)</w:t>
      </w:r>
      <w:r w:rsidR="00CB4F69">
        <w:t>.</w:t>
      </w:r>
    </w:p>
    <w:p w14:paraId="4335F5AA" w14:textId="1D7AA3A3" w:rsidR="002B3CCE" w:rsidRPr="000F2977" w:rsidRDefault="002B3CCE" w:rsidP="00F85341">
      <w:pPr>
        <w:pStyle w:val="TF-TEXTO"/>
      </w:pPr>
      <w:r>
        <w:t>Além disso,</w:t>
      </w:r>
      <w:r w:rsidR="00E346CE">
        <w:t xml:space="preserve"> </w:t>
      </w:r>
      <w:r w:rsidR="00E346CE" w:rsidRPr="00DB51A8">
        <w:t xml:space="preserve">Araújo </w:t>
      </w:r>
      <w:r w:rsidR="00E346CE" w:rsidRPr="00DB51A8">
        <w:rPr>
          <w:i/>
          <w:iCs/>
        </w:rPr>
        <w:t>et al.</w:t>
      </w:r>
      <w:r w:rsidR="00E346CE" w:rsidRPr="00DB51A8">
        <w:t xml:space="preserve"> (2020)</w:t>
      </w:r>
      <w:r>
        <w:t xml:space="preserve"> </w:t>
      </w:r>
      <w:r w:rsidR="00E346CE">
        <w:t>relat</w:t>
      </w:r>
      <w:r w:rsidR="00E346CE" w:rsidRPr="001D2040">
        <w:rPr>
          <w:highlight w:val="yellow"/>
          <w:rPrChange w:id="9" w:author="Simone Erbs da Costa" w:date="2024-06-27T13:41:00Z">
            <w:rPr/>
          </w:rPrChange>
        </w:rPr>
        <w:t>a</w:t>
      </w:r>
      <w:ins w:id="10" w:author="Simone Erbs da Costa" w:date="2024-06-27T13:39:00Z">
        <w:r w:rsidR="001D2040" w:rsidRPr="001D2040">
          <w:rPr>
            <w:highlight w:val="yellow"/>
            <w:rPrChange w:id="11" w:author="Simone Erbs da Costa" w:date="2024-06-27T13:41:00Z">
              <w:rPr/>
            </w:rPrChange>
          </w:rPr>
          <w:t>m</w:t>
        </w:r>
      </w:ins>
      <w:r w:rsidR="00E346CE">
        <w:t xml:space="preserve"> que uma arquitetura de </w:t>
      </w:r>
      <w:r w:rsidR="009D3234">
        <w:t>software</w:t>
      </w:r>
      <w:r w:rsidR="00E346CE">
        <w:t xml:space="preserve"> de micro serviços consiste em </w:t>
      </w:r>
      <w:r w:rsidR="009D3234">
        <w:t xml:space="preserve">decompor as aplicações em funções básicas, </w:t>
      </w:r>
      <w:del w:id="12" w:author="Simone Erbs da Costa" w:date="2024-06-27T13:49:00Z">
        <w:r w:rsidR="009D3234" w:rsidRPr="00D25E3D" w:rsidDel="00D25E3D">
          <w:rPr>
            <w:highlight w:val="yellow"/>
            <w:rPrChange w:id="13" w:author="Simone Erbs da Costa" w:date="2024-06-27T13:50:00Z">
              <w:rPr/>
            </w:rPrChange>
          </w:rPr>
          <w:delText xml:space="preserve">onde </w:delText>
        </w:r>
      </w:del>
      <w:ins w:id="14" w:author="Simone Erbs da Costa" w:date="2024-06-27T13:49:00Z">
        <w:r w:rsidR="00D25E3D" w:rsidRPr="00D25E3D">
          <w:rPr>
            <w:highlight w:val="yellow"/>
            <w:rPrChange w:id="15" w:author="Simone Erbs da Costa" w:date="2024-06-27T13:50:00Z">
              <w:rPr/>
            </w:rPrChange>
          </w:rPr>
          <w:t>na qual</w:t>
        </w:r>
        <w:r w:rsidR="00D25E3D">
          <w:t xml:space="preserve"> </w:t>
        </w:r>
      </w:ins>
      <w:r w:rsidR="009D3234">
        <w:t>cada função trabalha como um serviço independente. Com isso, os Recursos FHIR</w:t>
      </w:r>
      <w:r w:rsidR="00BB24E7">
        <w:t xml:space="preserve"> agrupados em setores de acordo com suas funcionalidades especificas, podem ser</w:t>
      </w:r>
      <w:r w:rsidR="009D3234">
        <w:t xml:space="preserve"> </w:t>
      </w:r>
      <w:r w:rsidR="00BB24E7">
        <w:t>separados</w:t>
      </w:r>
      <w:r w:rsidR="009D3234">
        <w:t xml:space="preserve"> em micro serviços diferentes, fornecendo uma arquitetura com baixo acoplamento, de fácil manutenção e escalabilidade.</w:t>
      </w:r>
      <w:r w:rsidR="00BB24E7">
        <w:t xml:space="preserve"> Esta abordagem também permite que o sistema possua camadas separadas com regras de negócio especificas para cada micro serviço, sendo conectadas </w:t>
      </w:r>
      <w:del w:id="16" w:author="Simone Erbs da Costa" w:date="2024-06-27T13:41:00Z">
        <w:r w:rsidR="00BB24E7" w:rsidRPr="001D2040" w:rsidDel="001D2040">
          <w:rPr>
            <w:highlight w:val="yellow"/>
            <w:rPrChange w:id="17" w:author="Simone Erbs da Costa" w:date="2024-06-27T13:41:00Z">
              <w:rPr/>
            </w:rPrChange>
          </w:rPr>
          <w:delText xml:space="preserve">através </w:delText>
        </w:r>
      </w:del>
      <w:ins w:id="18" w:author="Simone Erbs da Costa" w:date="2024-06-27T13:41:00Z">
        <w:r w:rsidR="001D2040" w:rsidRPr="001D2040">
          <w:rPr>
            <w:highlight w:val="yellow"/>
            <w:rPrChange w:id="19" w:author="Simone Erbs da Costa" w:date="2024-06-27T13:41:00Z">
              <w:rPr/>
            </w:rPrChange>
          </w:rPr>
          <w:t>por meio</w:t>
        </w:r>
        <w:r w:rsidR="001D2040">
          <w:t xml:space="preserve"> </w:t>
        </w:r>
      </w:ins>
      <w:r w:rsidR="00BB24E7">
        <w:t xml:space="preserve">de APIs RESTful para a comunicação entre eles (Araújo </w:t>
      </w:r>
      <w:r w:rsidR="00BB24E7" w:rsidRPr="00BB24E7">
        <w:rPr>
          <w:i/>
          <w:iCs/>
        </w:rPr>
        <w:t>et al</w:t>
      </w:r>
      <w:r w:rsidR="00BB24E7">
        <w:rPr>
          <w:i/>
          <w:iCs/>
        </w:rPr>
        <w:t>.</w:t>
      </w:r>
      <w:r w:rsidR="00BB24E7">
        <w:t>, 2020).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3E051AA" w14:textId="7611FA82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r w:rsidR="00401D7D">
        <w:t xml:space="preserve">por meio </w:t>
      </w:r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811858">
      <w:pPr>
        <w:pStyle w:val="Ttulo1"/>
      </w:pPr>
      <w:bookmarkStart w:id="34" w:name="_Toc419598587"/>
      <w:r>
        <w:lastRenderedPageBreak/>
        <w:t xml:space="preserve">trabalhos </w:t>
      </w:r>
      <w:r w:rsidRPr="00FC4A9F">
        <w:t>correlatos</w:t>
      </w:r>
    </w:p>
    <w:p w14:paraId="4002802A" w14:textId="7D5059D8" w:rsidR="00870802" w:rsidRPr="004E1041" w:rsidRDefault="00C10B6F" w:rsidP="00F568A1">
      <w:pPr>
        <w:pStyle w:val="TF-TEXTO"/>
      </w:pPr>
      <w:r>
        <w:t>Nest</w:t>
      </w:r>
      <w:r w:rsidR="00687A2C">
        <w:t xml:space="preserve">a seção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</w:t>
      </w:r>
      <w:r w:rsidR="00993183">
        <w:t>sub</w:t>
      </w:r>
      <w:r w:rsidR="001730CD">
        <w:t>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3A7DEE">
        <w:t xml:space="preserve"> (Ameler; Houta; Surges, 2019)</w:t>
      </w:r>
      <w:r w:rsidR="00CC76FF">
        <w:t>.</w:t>
      </w:r>
      <w:r w:rsidR="00D26893">
        <w:t xml:space="preserve"> Na </w:t>
      </w:r>
      <w:r w:rsidR="00993183">
        <w:t>sub</w:t>
      </w:r>
      <w:r w:rsidR="00D26893">
        <w:t>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</w:t>
      </w:r>
      <w:r w:rsidR="00993183">
        <w:t>sub</w:t>
      </w:r>
      <w:r w:rsidR="002A335A">
        <w:t xml:space="preserve">seção 2.3 </w:t>
      </w:r>
      <w:r w:rsidR="00CF3E46">
        <w:t xml:space="preserve">detalha o trabalho de </w:t>
      </w:r>
      <w:r w:rsidR="00CF3E46" w:rsidRPr="00CF3E46">
        <w:t>Bender</w:t>
      </w:r>
      <w:r w:rsidR="003A7DEE">
        <w:t xml:space="preserve"> e Sartipi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t>Use of HL7 FHIR to structure data in epilepsy self-management applications</w:t>
      </w:r>
    </w:p>
    <w:p w14:paraId="641BD4B1" w14:textId="368418DA" w:rsidR="00A44581" w:rsidRPr="009C2739" w:rsidRDefault="00D17776" w:rsidP="00A44581">
      <w:pPr>
        <w:pStyle w:val="TF-TEXTO"/>
      </w:pPr>
      <w:r>
        <w:t xml:space="preserve">De acordo com </w:t>
      </w:r>
      <w:r w:rsidR="003A7DEE">
        <w:t xml:space="preserve">Ameler, Houta, Surges </w:t>
      </w:r>
      <w:r>
        <w:t>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bookmarkStart w:id="35" w:name="_Hlk169643505"/>
      <w:r w:rsidR="003A7DEE">
        <w:t xml:space="preserve">Ameler, Houta, </w:t>
      </w:r>
      <w:r w:rsidR="003A7DEE" w:rsidRPr="003A7DEE">
        <w:t>Surges</w:t>
      </w:r>
      <w:r w:rsidR="00292D22" w:rsidRPr="003A7DEE">
        <w:t xml:space="preserve"> (2019)</w:t>
      </w:r>
      <w:bookmarkEnd w:id="35"/>
      <w:r w:rsidR="00B8438B" w:rsidRPr="003A7DEE">
        <w:t xml:space="preserve"> </w:t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EFD9D01" w:rsidR="009968AA" w:rsidRDefault="009968AA" w:rsidP="00A44581">
      <w:pPr>
        <w:pStyle w:val="TF-TEXTO"/>
      </w:pPr>
      <w:r w:rsidRPr="009C2739">
        <w:t xml:space="preserve">Segundo </w:t>
      </w:r>
      <w:r w:rsidR="003A7DEE">
        <w:t xml:space="preserve">Ameler, Houta, </w:t>
      </w:r>
      <w:r w:rsidR="003A7DEE" w:rsidRPr="003A7DEE">
        <w:t>Surges (2019)</w:t>
      </w:r>
      <w:r w:rsidR="00951D18" w:rsidRPr="003A7DEE"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r w:rsidR="0088542B">
        <w:t xml:space="preserve"> </w:t>
      </w:r>
      <w:r w:rsidR="0013427D">
        <w:t>(Ameler</w:t>
      </w:r>
      <w:r w:rsidR="00A0198A">
        <w:t>; Houta; Surges,</w:t>
      </w:r>
      <w:r w:rsidR="0013427D">
        <w:t xml:space="preserve"> 2019).</w:t>
      </w:r>
    </w:p>
    <w:p w14:paraId="3EE40A57" w14:textId="78EDB3E6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r w:rsidR="003A7DEE">
        <w:t xml:space="preserve">Ameler, Houta, </w:t>
      </w:r>
      <w:r w:rsidR="003A7DEE" w:rsidRPr="003A7DEE">
        <w:t>Surges (2019)</w:t>
      </w:r>
      <w:r w:rsidR="003A7DEE">
        <w:t xml:space="preserve"> </w:t>
      </w:r>
      <w:r w:rsidR="000A3122">
        <w:t>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</w:t>
      </w:r>
      <w:r w:rsidR="00432E7B" w:rsidRPr="001D2040">
        <w:rPr>
          <w:i/>
          <w:iCs/>
          <w:highlight w:val="yellow"/>
          <w:rPrChange w:id="36" w:author="Simone Erbs da Costa" w:date="2024-06-27T13:42:00Z">
            <w:rPr/>
          </w:rPrChange>
        </w:rPr>
        <w:t>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B2236F">
        <w:t xml:space="preserve">Figura </w:t>
      </w:r>
      <w:r w:rsidR="00B2236F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01D7D">
        <w:t>a</w:t>
      </w:r>
      <w:r w:rsidR="00432E7B">
        <w:t>presenta os componentes da solução</w:t>
      </w:r>
      <w:ins w:id="37" w:author="Simone Erbs da Costa" w:date="2024-05-21T14:48:00Z">
        <w:r w:rsidR="0013427D">
          <w:t xml:space="preserve"> </w:t>
        </w:r>
      </w:ins>
      <w:r w:rsidR="00A0198A">
        <w:t>(Ameler; Houta; Surges, 2019).</w:t>
      </w:r>
    </w:p>
    <w:p w14:paraId="4447449A" w14:textId="1110E2FF" w:rsidR="00432E7B" w:rsidRPr="00F3649F" w:rsidRDefault="00432E7B" w:rsidP="00432E7B">
      <w:pPr>
        <w:pStyle w:val="TF-LEGENDA"/>
      </w:pPr>
      <w:bookmarkStart w:id="38" w:name="_Ref165844059"/>
      <w:bookmarkStart w:id="39" w:name="_Ref165844042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38"/>
      <w:r>
        <w:t xml:space="preserve"> </w:t>
      </w:r>
      <w:r w:rsidRPr="00F3649F">
        <w:t xml:space="preserve">– </w:t>
      </w:r>
      <w:r>
        <w:t>Arquitetura EPItect</w:t>
      </w:r>
      <w:bookmarkEnd w:id="39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436EE025" w:rsidR="00432E7B" w:rsidRDefault="00432E7B" w:rsidP="00432E7B">
      <w:pPr>
        <w:pStyle w:val="TF-FONTE"/>
      </w:pPr>
      <w:r w:rsidRPr="00F3649F">
        <w:t xml:space="preserve">Fonte: </w:t>
      </w:r>
      <w:r w:rsidR="003A7DEE" w:rsidRPr="003A7DEE">
        <w:t>Ameler, Houta</w:t>
      </w:r>
      <w:ins w:id="40" w:author="Simone Erbs da Costa" w:date="2024-06-27T13:41:00Z">
        <w:r w:rsidR="001D2040">
          <w:t xml:space="preserve"> </w:t>
        </w:r>
        <w:r w:rsidR="001D2040" w:rsidRPr="001D2040">
          <w:rPr>
            <w:highlight w:val="yellow"/>
            <w:rPrChange w:id="41" w:author="Simone Erbs da Costa" w:date="2024-06-27T13:41:00Z">
              <w:rPr/>
            </w:rPrChange>
          </w:rPr>
          <w:t>e</w:t>
        </w:r>
      </w:ins>
      <w:del w:id="42" w:author="Simone Erbs da Costa" w:date="2024-06-27T13:41:00Z">
        <w:r w:rsidR="003A7DEE" w:rsidRPr="003A7DEE" w:rsidDel="001D2040">
          <w:delText>,</w:delText>
        </w:r>
      </w:del>
      <w:r w:rsidR="003A7DEE" w:rsidRPr="003A7DEE">
        <w:t xml:space="preserve"> Surges (2019)</w:t>
      </w:r>
      <w:r w:rsidR="003A7DEE">
        <w:t>.</w:t>
      </w:r>
    </w:p>
    <w:p w14:paraId="184BA5EC" w14:textId="12484745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5A2E64">
        <w:t xml:space="preserve"> (BLE)</w:t>
      </w:r>
      <w:r w:rsidR="00EA195A">
        <w:t xml:space="preserve">. </w:t>
      </w:r>
      <w:r w:rsidR="00401D7D">
        <w:t xml:space="preserve">Por meio </w:t>
      </w:r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r w:rsidR="00E37B55">
        <w:t xml:space="preserve">por meio </w:t>
      </w:r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43" w:name="_Hlk166070010"/>
      <w:r w:rsidR="00EF4BB3">
        <w:t>HL7 FHIR</w:t>
      </w:r>
      <w:r w:rsidR="00FF4AA0">
        <w:t xml:space="preserve"> Profiling</w:t>
      </w:r>
      <w:bookmarkEnd w:id="43"/>
      <w:r w:rsidR="0088542B">
        <w:t xml:space="preserve"> </w:t>
      </w:r>
      <w:r w:rsidR="00A0198A">
        <w:t>(Ameler; Houta; Surges, 2019).</w:t>
      </w:r>
    </w:p>
    <w:p w14:paraId="4340BC93" w14:textId="5DB281FF" w:rsidR="0061656E" w:rsidRDefault="009B761C" w:rsidP="00AB4666">
      <w:pPr>
        <w:pStyle w:val="TF-TEXTO"/>
      </w:pPr>
      <w:r>
        <w:t xml:space="preserve">Por se tratar de uma especificação genérica, </w:t>
      </w:r>
      <w:r w:rsidR="003A7DEE">
        <w:t xml:space="preserve">Ameler, Houta, </w:t>
      </w:r>
      <w:r w:rsidR="003A7DEE" w:rsidRPr="003A7DEE">
        <w:t>Surges (2019)</w:t>
      </w:r>
      <w:r w:rsidR="003A7DEE">
        <w:t xml:space="preserve"> </w:t>
      </w:r>
      <w:r w:rsidR="0091500C">
        <w:t>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r w:rsidR="0013427D">
        <w:t xml:space="preserve"> </w:t>
      </w:r>
      <w:r w:rsidR="00A0198A">
        <w:t>(Ameler; Houta; Surges, 2019).</w:t>
      </w:r>
    </w:p>
    <w:p w14:paraId="0AAE6CEF" w14:textId="29593FCA" w:rsidR="007F5AAB" w:rsidRPr="00DA7043" w:rsidRDefault="007F5AAB" w:rsidP="00AB4666">
      <w:pPr>
        <w:pStyle w:val="TF-TEXTO"/>
      </w:pPr>
      <w:r>
        <w:lastRenderedPageBreak/>
        <w:t>Desta forma,</w:t>
      </w:r>
      <w:r w:rsidR="00122B7D">
        <w:t xml:space="preserve"> </w:t>
      </w:r>
      <w:r w:rsidR="00A01748">
        <w:t>Ameler</w:t>
      </w:r>
      <w:r w:rsidR="00655C2F">
        <w:t>, Houta, Surges</w:t>
      </w:r>
      <w:r w:rsidR="00A01748">
        <w:t xml:space="preserve"> (2019) apresenta</w:t>
      </w:r>
      <w:r w:rsidR="0013427D">
        <w:t>m</w:t>
      </w:r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r w:rsidR="003A7DEE">
        <w:t xml:space="preserve"> </w:t>
      </w:r>
      <w:r w:rsidR="00A0198A">
        <w:t>(Ameler; Houta; Surges, 2019).</w:t>
      </w: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0803BE5D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r w:rsidR="0013427D">
        <w:t>m</w:t>
      </w:r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665D7672" w14:textId="10D32864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</w:t>
      </w:r>
      <w:r w:rsidR="005A2E64">
        <w:rPr>
          <w:i/>
          <w:iCs/>
        </w:rPr>
        <w:t>t</w:t>
      </w:r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28F38B8E" w14:textId="5245EC46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 </w:t>
      </w:r>
      <w:r w:rsidR="0042532B">
        <w:t xml:space="preserve">segue as diretrizes de Kitchenham, com critérios de inclusão e exclusão para a seleção de artigos relevantes. </w:t>
      </w:r>
    </w:p>
    <w:p w14:paraId="1EA9713A" w14:textId="60E08DE9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13427D">
        <w:t>c</w:t>
      </w:r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13427D">
        <w:t>o</w:t>
      </w:r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13427D">
        <w:t>i</w:t>
      </w:r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13427D">
        <w:t>f</w:t>
      </w:r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r w:rsidR="0013427D">
        <w:t xml:space="preserve"> (</w:t>
      </w:r>
      <w:r w:rsidR="0013427D" w:rsidRPr="0065752D">
        <w:t>Abilowo</w:t>
      </w:r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59747EE8" w14:textId="14C39B1F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</w:t>
      </w:r>
      <w:r w:rsidR="0013427D">
        <w:t>aram</w:t>
      </w:r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B2236F">
        <w:t xml:space="preserve">Figura </w:t>
      </w:r>
      <w:r w:rsidR="00B2236F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r w:rsidR="0013427D">
        <w:t xml:space="preserve">por </w:t>
      </w:r>
      <w:r w:rsidR="0013427D" w:rsidRPr="0013427D">
        <w:t xml:space="preserve">Abilowo </w:t>
      </w:r>
      <w:r w:rsidR="0013427D" w:rsidRPr="00017383">
        <w:rPr>
          <w:i/>
          <w:iCs/>
        </w:rPr>
        <w:t>et al</w:t>
      </w:r>
      <w:r w:rsidR="0013427D" w:rsidRPr="0013427D">
        <w:t>.</w:t>
      </w:r>
      <w:r w:rsidR="0013427D">
        <w:t xml:space="preserve"> (</w:t>
      </w:r>
      <w:r w:rsidR="0013427D" w:rsidRPr="0013427D">
        <w:t>2021)</w:t>
      </w:r>
      <w:r w:rsidR="0013427D">
        <w:t xml:space="preserve"> </w:t>
      </w:r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3D5ADAF5" w:rsidR="00D87F84" w:rsidRDefault="00D87F84" w:rsidP="00D87F84">
      <w:pPr>
        <w:pStyle w:val="TF-LEGENDA"/>
      </w:pPr>
      <w:bookmarkStart w:id="44" w:name="_Ref165850398"/>
      <w:r>
        <w:lastRenderedPageBreak/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44"/>
      <w:r>
        <w:t xml:space="preserve"> </w:t>
      </w:r>
      <w:r w:rsidR="002A20C4" w:rsidRPr="00F3649F">
        <w:t>–</w:t>
      </w:r>
      <w:r>
        <w:t xml:space="preserve"> </w:t>
      </w:r>
      <w:r w:rsidRPr="001D2040">
        <w:rPr>
          <w:i/>
          <w:iCs/>
          <w:highlight w:val="yellow"/>
          <w:rPrChange w:id="45" w:author="Simone Erbs da Costa" w:date="2024-06-27T13:48:00Z">
            <w:rPr/>
          </w:rPrChange>
        </w:rPr>
        <w:t>Framework</w:t>
      </w:r>
      <w:r w:rsidRPr="00233454">
        <w:t xml:space="preserve">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04F38F94" w:rsidR="00A44581" w:rsidRDefault="00951003" w:rsidP="00A44581">
      <w:pPr>
        <w:pStyle w:val="TF-TEXTO"/>
      </w:pPr>
      <w:r>
        <w:t xml:space="preserve">Bender </w:t>
      </w:r>
      <w:r w:rsidR="005F5DAC" w:rsidRPr="00655C2F">
        <w:t>e Surges</w:t>
      </w:r>
      <w:r>
        <w:t xml:space="preserve"> (2013)</w:t>
      </w:r>
      <w:r w:rsidR="00B56BFD">
        <w:t xml:space="preserve"> traz</w:t>
      </w:r>
      <w:r w:rsidR="0013427D">
        <w:t>em</w:t>
      </w:r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</w:t>
      </w:r>
      <w:r w:rsidR="005A2E64">
        <w:t>ó</w:t>
      </w:r>
      <w:r w:rsidR="00820D69">
        <w:t>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r w:rsidR="00655C2F" w:rsidRPr="00CF3E46">
        <w:t>Bender</w:t>
      </w:r>
      <w:r w:rsidR="00655C2F">
        <w:t xml:space="preserve"> e Sartipi (2013)</w:t>
      </w:r>
      <w:r w:rsidR="0013427D">
        <w:t xml:space="preserve"> </w:t>
      </w:r>
      <w:r w:rsidR="00EA2A0F">
        <w:t>destaca</w:t>
      </w:r>
      <w:r w:rsidR="0013427D">
        <w:t>m</w:t>
      </w:r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</w:t>
      </w:r>
      <w:r w:rsidR="00655C2F" w:rsidRPr="00CF3E46">
        <w:t>Bender</w:t>
      </w:r>
      <w:r w:rsidR="00655C2F">
        <w:t xml:space="preserve"> e Sartipi (2013)</w:t>
      </w:r>
      <w:r w:rsidR="000D6F48">
        <w:t xml:space="preserve"> </w:t>
      </w:r>
      <w:r w:rsidR="0013427D">
        <w:t xml:space="preserve">colocam </w:t>
      </w:r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70598291" w:rsidR="00013212" w:rsidRDefault="00655C2F" w:rsidP="00A44581">
      <w:pPr>
        <w:pStyle w:val="TF-TEXTO"/>
      </w:pPr>
      <w:r w:rsidRPr="00CF3E46">
        <w:t>Bender</w:t>
      </w:r>
      <w:r>
        <w:t xml:space="preserve"> e Sartipi (2013)</w:t>
      </w:r>
      <w:r w:rsidR="00A322B4">
        <w:t xml:space="preserve"> </w:t>
      </w:r>
      <w:r w:rsidR="002B75DD">
        <w:t>relata</w:t>
      </w:r>
      <w:r w:rsidR="0013427D">
        <w:t>m</w:t>
      </w:r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r w:rsidRPr="00CF3E46">
        <w:t>Bender</w:t>
      </w:r>
      <w:r>
        <w:t xml:space="preserve"> e Sartipi (2013) </w:t>
      </w:r>
      <w:r w:rsidR="00F7782E">
        <w:t>destaca</w:t>
      </w:r>
      <w:r w:rsidR="0013427D">
        <w:t>m</w:t>
      </w:r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</w:t>
      </w:r>
      <w:r w:rsidRPr="00CF3E46">
        <w:t>Bender</w:t>
      </w:r>
      <w:r>
        <w:t xml:space="preserve"> e Sartipi (2013) </w:t>
      </w:r>
      <w:r w:rsidR="005B7C2F">
        <w:t>possuíam diferentes sistemas para diferentes setores</w:t>
      </w:r>
      <w:r w:rsidR="003E11C0">
        <w:t xml:space="preserve"> sem comunicação entre si. </w:t>
      </w:r>
    </w:p>
    <w:p w14:paraId="0047F4C0" w14:textId="7E62C647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</w:t>
      </w:r>
      <w:r w:rsidR="00655C2F" w:rsidRPr="00CF3E46">
        <w:t>Bender</w:t>
      </w:r>
      <w:r w:rsidR="00655C2F">
        <w:t xml:space="preserve"> e Sartipi (2013)</w:t>
      </w:r>
      <w:r w:rsidR="00BE7940">
        <w:t>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Development </w:t>
      </w:r>
      <w:r w:rsidR="0024438E" w:rsidRPr="00D25E3D">
        <w:rPr>
          <w:i/>
          <w:iCs/>
          <w:highlight w:val="yellow"/>
          <w:rPrChange w:id="46" w:author="Simone Erbs da Costa" w:date="2024-06-27T13:49:00Z">
            <w:rPr/>
          </w:rPrChange>
        </w:rPr>
        <w:t>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A92DA7">
        <w:t xml:space="preserve">; </w:t>
      </w:r>
      <w:r w:rsidR="00655C2F">
        <w:t>Sartipi, 2013).</w:t>
      </w:r>
    </w:p>
    <w:p w14:paraId="6D0DAE59" w14:textId="73B85818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</w:t>
      </w:r>
      <w:r w:rsidR="00655C2F" w:rsidRPr="00CF3E46">
        <w:t>Bender</w:t>
      </w:r>
      <w:r w:rsidR="00655C2F">
        <w:t xml:space="preserve"> e Sartipi (2013)</w:t>
      </w:r>
      <w:r w:rsidR="00287681">
        <w:t xml:space="preserve"> destaca</w:t>
      </w:r>
      <w:r w:rsidR="0013427D">
        <w:t>m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r w:rsidR="00655C2F" w:rsidRPr="00CF3E46">
        <w:t>Bender</w:t>
      </w:r>
      <w:r w:rsidR="00655C2F">
        <w:t xml:space="preserve"> e Sartipi (2013)</w:t>
      </w:r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1756C07E" w:rsidR="00BA6DB0" w:rsidRDefault="00BA6DB0" w:rsidP="00A44581">
      <w:pPr>
        <w:pStyle w:val="TF-TEXTO"/>
      </w:pPr>
      <w:r>
        <w:t xml:space="preserve">Além disso, </w:t>
      </w:r>
      <w:r w:rsidR="00655C2F" w:rsidRPr="00CF3E46">
        <w:t>Bender</w:t>
      </w:r>
      <w:r w:rsidR="00655C2F">
        <w:t xml:space="preserve"> e Sartipi (2013)</w:t>
      </w:r>
      <w:r>
        <w:t xml:space="preserve"> </w:t>
      </w:r>
      <w:r w:rsidR="00F95C6C">
        <w:t>comenta</w:t>
      </w:r>
      <w:r w:rsidR="0013427D">
        <w:t>m</w:t>
      </w:r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655C2F">
        <w:t xml:space="preserve"> e Sartipi, 2013)</w:t>
      </w:r>
      <w:r w:rsidR="00834645">
        <w:t>.</w:t>
      </w:r>
    </w:p>
    <w:p w14:paraId="25B7474A" w14:textId="231D3ED9" w:rsidR="00451B94" w:rsidRDefault="00451B94" w:rsidP="00811858">
      <w:pPr>
        <w:pStyle w:val="Ttulo1"/>
      </w:pPr>
      <w:bookmarkStart w:id="47" w:name="_Toc54164921"/>
      <w:bookmarkStart w:id="48" w:name="_Toc54165675"/>
      <w:bookmarkStart w:id="49" w:name="_Toc54169333"/>
      <w:bookmarkStart w:id="50" w:name="_Toc96347439"/>
      <w:bookmarkStart w:id="51" w:name="_Toc96357723"/>
      <w:bookmarkStart w:id="52" w:name="_Toc96491866"/>
      <w:bookmarkStart w:id="53" w:name="_Toc411603107"/>
      <w:bookmarkEnd w:id="34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51BFD20F" w:rsidR="00BD2B11" w:rsidRDefault="00BD2B11" w:rsidP="00451B94">
      <w:pPr>
        <w:pStyle w:val="TF-TEXTO"/>
      </w:pPr>
      <w:r>
        <w:t>Nest</w:t>
      </w:r>
      <w:r w:rsidR="0013427D">
        <w:t>a seção</w:t>
      </w:r>
      <w:r>
        <w:t xml:space="preserve"> será </w:t>
      </w:r>
      <w:r w:rsidR="00B25CCA">
        <w:t>elaborad</w:t>
      </w:r>
      <w:r w:rsidR="00DC23CF">
        <w:t>a</w:t>
      </w:r>
      <w:r w:rsidR="00B25CCA">
        <w:t xml:space="preserve">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54" w:name="_Toc54164915"/>
      <w:bookmarkStart w:id="55" w:name="_Toc54165669"/>
      <w:bookmarkStart w:id="56" w:name="_Toc54169327"/>
      <w:bookmarkStart w:id="57" w:name="_Toc96347433"/>
      <w:bookmarkStart w:id="58" w:name="_Toc96357717"/>
      <w:bookmarkStart w:id="59" w:name="_Toc96491860"/>
      <w:bookmarkStart w:id="60" w:name="_Toc351015594"/>
      <w:r>
        <w:t>JUSTIFICATIVA</w:t>
      </w:r>
    </w:p>
    <w:p w14:paraId="78305E65" w14:textId="014347FE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B2236F">
        <w:t xml:space="preserve">Quadro </w:t>
      </w:r>
      <w:r w:rsidR="00B2236F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257A3A42" w:rsidR="006B0760" w:rsidRDefault="006B0760" w:rsidP="006B0760">
      <w:pPr>
        <w:pStyle w:val="TF-LEGENDA"/>
      </w:pPr>
      <w:bookmarkStart w:id="61" w:name="_Ref52025161"/>
      <w:bookmarkStart w:id="62" w:name="_Ref16585074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61"/>
      <w:r>
        <w:t xml:space="preserve"> - </w:t>
      </w:r>
      <w:r w:rsidR="00F3649F">
        <w:t>Comparativo</w:t>
      </w:r>
      <w:r>
        <w:t xml:space="preserve"> dos trabalhos correlatos</w:t>
      </w:r>
      <w:bookmarkEnd w:id="6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2A59DE24" w:rsidR="006B0760" w:rsidRDefault="0088542B" w:rsidP="00802D0F">
            <w:pPr>
              <w:pStyle w:val="TF-TEXTOQUADRO"/>
              <w:jc w:val="center"/>
            </w:pPr>
            <w:r>
              <w:t xml:space="preserve">Ameler, Houta, </w:t>
            </w:r>
            <w:r w:rsidRPr="003A7DEE">
              <w:t>Surges</w:t>
            </w:r>
            <w:r w:rsidR="00716618">
              <w:t xml:space="preserve"> (</w:t>
            </w:r>
            <w:r w:rsidRPr="003A7DEE"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4CB059EC" w:rsidR="006B0760" w:rsidRDefault="009E6C14" w:rsidP="00802D0F">
            <w:pPr>
              <w:pStyle w:val="TF-TEXTOQUADRO"/>
              <w:jc w:val="center"/>
            </w:pPr>
            <w:r w:rsidRPr="009E6C14">
              <w:t xml:space="preserve">Abilowo </w:t>
            </w:r>
            <w:r w:rsidRPr="009E6C14">
              <w:rPr>
                <w:i/>
                <w:iCs/>
              </w:rPr>
              <w:t>et al.</w:t>
            </w:r>
            <w:r w:rsidR="00716618">
              <w:rPr>
                <w:i/>
                <w:iCs/>
              </w:rPr>
              <w:t xml:space="preserve"> </w:t>
            </w:r>
            <w:r w:rsidR="00716618">
              <w:t>(</w:t>
            </w:r>
            <w:r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73D34B5F" w:rsidR="006B0760" w:rsidRPr="007D4566" w:rsidRDefault="008F1280" w:rsidP="00802D0F">
            <w:pPr>
              <w:pStyle w:val="TF-TEXTOQUADRO"/>
              <w:jc w:val="center"/>
            </w:pPr>
            <w:r w:rsidRPr="0088542B">
              <w:t>Bender</w:t>
            </w:r>
            <w:r w:rsidR="0088542B">
              <w:t xml:space="preserve"> e</w:t>
            </w:r>
            <w:r w:rsidR="0088542B" w:rsidRPr="0088542B">
              <w:t xml:space="preserve"> Sartipi</w:t>
            </w:r>
            <w:r w:rsidR="00A0198A" w:rsidRPr="0088542B">
              <w:t xml:space="preserve"> </w:t>
            </w:r>
            <w:r w:rsidR="00716618">
              <w:t>(</w:t>
            </w:r>
            <w:r w:rsidRPr="0088542B"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5711AA7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r w:rsidR="00E37B55">
              <w:t xml:space="preserve">por meio </w:t>
            </w:r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7D5BD4F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B2236F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88542B">
        <w:t xml:space="preserve">Ameler, Houta, </w:t>
      </w:r>
      <w:r w:rsidR="0088542B" w:rsidRPr="003A7DEE">
        <w:t>Surges (2019)</w:t>
      </w:r>
      <w:r w:rsidR="0088542B">
        <w:t xml:space="preserve"> </w:t>
      </w:r>
      <w:r w:rsidR="0024089A" w:rsidRPr="0088542B">
        <w:t>e Bender</w:t>
      </w:r>
      <w:r w:rsidR="0088542B" w:rsidRPr="0088542B">
        <w:t xml:space="preserve"> e Sartipi</w:t>
      </w:r>
      <w:r w:rsidR="0024089A" w:rsidRPr="0088542B">
        <w:t xml:space="preserve"> </w:t>
      </w:r>
      <w:r w:rsidR="0024089A" w:rsidRPr="0088542B">
        <w:rPr>
          <w:i/>
          <w:iCs/>
        </w:rPr>
        <w:t>et al.</w:t>
      </w:r>
      <w:r w:rsidR="0024089A" w:rsidRPr="0088542B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88542B">
        <w:t>Ameler, Houta</w:t>
      </w:r>
      <w:ins w:id="63" w:author="Simone Erbs da Costa" w:date="2024-06-27T13:43:00Z">
        <w:r w:rsidR="001D2040">
          <w:t xml:space="preserve"> </w:t>
        </w:r>
        <w:r w:rsidR="001D2040" w:rsidRPr="001D2040">
          <w:rPr>
            <w:highlight w:val="yellow"/>
            <w:rPrChange w:id="64" w:author="Simone Erbs da Costa" w:date="2024-06-27T13:43:00Z">
              <w:rPr/>
            </w:rPrChange>
          </w:rPr>
          <w:t>e</w:t>
        </w:r>
      </w:ins>
      <w:del w:id="65" w:author="Simone Erbs da Costa" w:date="2024-06-27T13:43:00Z">
        <w:r w:rsidR="0088542B" w:rsidDel="001D2040">
          <w:delText>,</w:delText>
        </w:r>
      </w:del>
      <w:r w:rsidR="0088542B">
        <w:t xml:space="preserve"> </w:t>
      </w:r>
      <w:r w:rsidR="0088542B" w:rsidRPr="003A7DEE">
        <w:t>Surges (2019)</w:t>
      </w:r>
      <w:r w:rsidR="0088542B">
        <w:t>.</w:t>
      </w:r>
    </w:p>
    <w:p w14:paraId="4D456772" w14:textId="36FD69D4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13427D">
        <w:t>m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r w:rsidR="00D85BEA" w:rsidRPr="0088542B">
        <w:t xml:space="preserve">Bender </w:t>
      </w:r>
      <w:r w:rsidR="0088542B" w:rsidRPr="0088542B">
        <w:t>e Sartipi</w:t>
      </w:r>
      <w:r w:rsidR="00D85BEA" w:rsidRPr="0088542B">
        <w:t xml:space="preserve"> (2013)</w:t>
      </w:r>
      <w:r w:rsidR="00203F9F">
        <w:t xml:space="preserve"> descreve</w:t>
      </w:r>
      <w:r w:rsidR="0013427D">
        <w:t>m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6FF2E34E" w14:textId="07D04021" w:rsidR="006061A9" w:rsidRDefault="006061A9" w:rsidP="00451B94">
      <w:pPr>
        <w:pStyle w:val="TF-TEXTO"/>
      </w:pPr>
      <w:r>
        <w:t xml:space="preserve">Nesta </w:t>
      </w:r>
      <w:r w:rsidR="00993183">
        <w:t>sub</w:t>
      </w:r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477236E4" w:rsidR="00300BF2" w:rsidRDefault="001D2040" w:rsidP="00300BF2">
      <w:pPr>
        <w:pStyle w:val="TF-ALNEA"/>
        <w:numPr>
          <w:ilvl w:val="0"/>
          <w:numId w:val="26"/>
        </w:numPr>
      </w:pPr>
      <w:commentRangeStart w:id="66"/>
      <w:ins w:id="67" w:author="Simone Erbs da Costa" w:date="2024-06-27T13:44:00Z">
        <w:r>
          <w:t>p</w:t>
        </w:r>
      </w:ins>
      <w:del w:id="68" w:author="Simone Erbs da Costa" w:date="2024-06-27T13:44:00Z">
        <w:r w:rsidDel="001D2040">
          <w:delText>P</w:delText>
        </w:r>
      </w:del>
      <w:r w:rsidR="00300BF2">
        <w:t>ermitir</w:t>
      </w:r>
      <w:ins w:id="69" w:author="Simone Erbs da Costa" w:date="2024-06-27T13:44:00Z">
        <w:r>
          <w:t xml:space="preserve"> </w:t>
        </w:r>
        <w:r w:rsidRPr="001D2040">
          <w:rPr>
            <w:highlight w:val="yellow"/>
            <w:rPrChange w:id="70" w:author="Simone Erbs da Costa" w:date="2024-06-27T13:44:00Z">
              <w:rPr/>
            </w:rPrChange>
          </w:rPr>
          <w:t>ao usuário enviar</w:t>
        </w:r>
      </w:ins>
      <w:del w:id="71" w:author="Simone Erbs da Costa" w:date="2024-06-27T13:44:00Z">
        <w:r w:rsidR="00300BF2" w:rsidRPr="001D2040" w:rsidDel="001D2040">
          <w:rPr>
            <w:highlight w:val="yellow"/>
            <w:rPrChange w:id="72" w:author="Simone Erbs da Costa" w:date="2024-06-27T13:44:00Z">
              <w:rPr/>
            </w:rPrChange>
          </w:rPr>
          <w:delText xml:space="preserve"> o envio de</w:delText>
        </w:r>
      </w:del>
      <w:r w:rsidR="00300BF2">
        <w:t xml:space="preserve"> </w:t>
      </w:r>
      <w:commentRangeEnd w:id="66"/>
      <w:r>
        <w:rPr>
          <w:rStyle w:val="Refdecomentrio"/>
        </w:rPr>
        <w:commentReference w:id="66"/>
      </w:r>
      <w:r w:rsidR="00300BF2">
        <w:t xml:space="preserve">mensagens HL7 a serem convertidas por meio do protocolo </w:t>
      </w:r>
      <w:r w:rsidR="00300BF2" w:rsidRPr="004939A3">
        <w:t>Hypertext Transfer Protocol</w:t>
      </w:r>
      <w:r w:rsidR="00300BF2">
        <w:t xml:space="preserve"> (HTTP) (RF);</w:t>
      </w:r>
    </w:p>
    <w:p w14:paraId="6B0671C3" w14:textId="1E4A2871" w:rsidR="00372AC3" w:rsidRDefault="004D0C20" w:rsidP="00372AC3">
      <w:pPr>
        <w:pStyle w:val="TF-ALNEA"/>
        <w:numPr>
          <w:ilvl w:val="0"/>
          <w:numId w:val="26"/>
        </w:numPr>
      </w:pPr>
      <w:r>
        <w:t xml:space="preserve">permitir </w:t>
      </w:r>
      <w:ins w:id="73" w:author="Simone Erbs da Costa" w:date="2024-06-27T13:45:00Z">
        <w:r w:rsidR="001D2040" w:rsidRPr="001D2040">
          <w:rPr>
            <w:highlight w:val="yellow"/>
            <w:rPrChange w:id="74" w:author="Simone Erbs da Costa" w:date="2024-06-27T13:45:00Z">
              <w:rPr/>
            </w:rPrChange>
          </w:rPr>
          <w:t xml:space="preserve">ao usuário validar os </w:t>
        </w:r>
      </w:ins>
      <w:del w:id="75" w:author="Simone Erbs da Costa" w:date="2024-06-27T13:45:00Z">
        <w:r w:rsidR="00372AC3" w:rsidRPr="001D2040" w:rsidDel="001D2040">
          <w:rPr>
            <w:highlight w:val="yellow"/>
            <w:rPrChange w:id="76" w:author="Simone Erbs da Costa" w:date="2024-06-27T13:45:00Z">
              <w:rPr/>
            </w:rPrChange>
          </w:rPr>
          <w:delText xml:space="preserve">a validação dos </w:delText>
        </w:r>
      </w:del>
      <w:r w:rsidR="00372AC3" w:rsidRPr="001D2040">
        <w:rPr>
          <w:highlight w:val="yellow"/>
          <w:rPrChange w:id="77" w:author="Simone Erbs da Costa" w:date="2024-06-27T13:45:00Z">
            <w:rPr/>
          </w:rPrChange>
        </w:rPr>
        <w:t xml:space="preserve">dados </w:t>
      </w:r>
      <w:ins w:id="78" w:author="Simone Erbs da Costa" w:date="2024-06-27T13:45:00Z">
        <w:r w:rsidR="001D2040" w:rsidRPr="001D2040">
          <w:rPr>
            <w:highlight w:val="yellow"/>
            <w:rPrChange w:id="79" w:author="Simone Erbs da Costa" w:date="2024-06-27T13:45:00Z">
              <w:rPr/>
            </w:rPrChange>
          </w:rPr>
          <w:t>que serão convertidos</w:t>
        </w:r>
      </w:ins>
      <w:del w:id="80" w:author="Simone Erbs da Costa" w:date="2024-06-27T13:45:00Z">
        <w:r w:rsidR="00372AC3" w:rsidRPr="001D2040" w:rsidDel="001D2040">
          <w:rPr>
            <w:highlight w:val="yellow"/>
            <w:rPrChange w:id="81" w:author="Simone Erbs da Costa" w:date="2024-06-27T13:45:00Z">
              <w:rPr/>
            </w:rPrChange>
          </w:rPr>
          <w:delText>para a conversão</w:delText>
        </w:r>
      </w:del>
      <w:r w:rsidR="00372AC3">
        <w:t xml:space="preserve"> (RF);</w:t>
      </w:r>
    </w:p>
    <w:p w14:paraId="4F4CABA3" w14:textId="7F82CBE8" w:rsidR="00821267" w:rsidRDefault="004D0C20" w:rsidP="009733DE">
      <w:pPr>
        <w:pStyle w:val="TF-ALNEA"/>
        <w:numPr>
          <w:ilvl w:val="0"/>
          <w:numId w:val="26"/>
        </w:numPr>
      </w:pPr>
      <w:r>
        <w:t>permitir</w:t>
      </w:r>
      <w:r w:rsidR="009733DE">
        <w:t xml:space="preserve"> o mapeamento dos campos HL7 para os recursos </w:t>
      </w:r>
      <w:r w:rsidR="008B3027">
        <w:t xml:space="preserve">HL7 </w:t>
      </w:r>
      <w:r w:rsidR="009733DE">
        <w:t>FHIR correspondentes (RF)</w:t>
      </w:r>
      <w:r w:rsidR="00B208A9">
        <w:t>;</w:t>
      </w:r>
    </w:p>
    <w:p w14:paraId="1353551C" w14:textId="63B71985" w:rsidR="00516E00" w:rsidRDefault="009B081A" w:rsidP="009B081A">
      <w:pPr>
        <w:pStyle w:val="TF-ALNEA"/>
        <w:numPr>
          <w:ilvl w:val="0"/>
          <w:numId w:val="26"/>
        </w:numPr>
      </w:pPr>
      <w:r>
        <w:t>permitir</w:t>
      </w:r>
      <w:r w:rsidR="00A86DBF">
        <w:t xml:space="preserve">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370A00AB" w14:textId="36C94C91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a criptografia dos dados sensíveis para garantir a proteção da confidencialidade e integridade durante o processamento (RF);</w:t>
      </w:r>
    </w:p>
    <w:p w14:paraId="3F23C8AC" w14:textId="7A429B8D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 xml:space="preserve">permitir </w:t>
      </w:r>
      <w:del w:id="82" w:author="Simone Erbs da Costa" w:date="2024-06-27T13:44:00Z">
        <w:r w:rsidRPr="001D2040" w:rsidDel="001D2040">
          <w:rPr>
            <w:highlight w:val="yellow"/>
            <w:rPrChange w:id="83" w:author="Simone Erbs da Costa" w:date="2024-06-27T13:44:00Z">
              <w:rPr/>
            </w:rPrChange>
          </w:rPr>
          <w:delText>que seja possível</w:delText>
        </w:r>
      </w:del>
      <w:ins w:id="84" w:author="Simone Erbs da Costa" w:date="2024-06-27T13:44:00Z">
        <w:r w:rsidR="001D2040" w:rsidRPr="001D2040">
          <w:rPr>
            <w:highlight w:val="yellow"/>
            <w:rPrChange w:id="85" w:author="Simone Erbs da Costa" w:date="2024-06-27T13:44:00Z">
              <w:rPr/>
            </w:rPrChange>
          </w:rPr>
          <w:t>ao usuário</w:t>
        </w:r>
      </w:ins>
      <w:r w:rsidRPr="001D2040">
        <w:rPr>
          <w:highlight w:val="yellow"/>
          <w:rPrChange w:id="86" w:author="Simone Erbs da Costa" w:date="2024-06-27T13:44:00Z">
            <w:rPr/>
          </w:rPrChange>
        </w:rPr>
        <w:t xml:space="preserve"> visualizar</w:t>
      </w:r>
      <w:r w:rsidRPr="009B081A">
        <w:t xml:space="preserve"> os logs de erro que impediram a conversão (RF);</w:t>
      </w:r>
    </w:p>
    <w:p w14:paraId="131D4189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o suporte para diferentes versões do padrão HL7 (RNF);</w:t>
      </w:r>
    </w:p>
    <w:p w14:paraId="2C267F4F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lastRenderedPageBreak/>
        <w:t>possibilitar a customização dos mapeamentos dos campos HL7 para os recursos HL7 FHIR correspondentes (RNF);</w:t>
      </w:r>
    </w:p>
    <w:p w14:paraId="6FEED694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utilizar a linguagem de programação Python para implementação (RNF);</w:t>
      </w:r>
    </w:p>
    <w:p w14:paraId="130E0941" w14:textId="278AE9FE" w:rsidR="00D04ADA" w:rsidRDefault="009B081A" w:rsidP="009B081A">
      <w:pPr>
        <w:pStyle w:val="TF-ALNEA"/>
        <w:numPr>
          <w:ilvl w:val="0"/>
          <w:numId w:val="26"/>
        </w:numPr>
      </w:pPr>
      <w:r w:rsidRPr="009B081A">
        <w:t>utilizar a Integrated Development Environment (IDE) Visual Studio Code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41A372F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FE01C9">
        <w:t>, bibliotecas Flask e fhir.resources</w:t>
      </w:r>
      <w:r w:rsidR="00BB0048">
        <w:t xml:space="preserve"> e a arquitetura de micro serviços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2EF50493" w:rsidR="00451B94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8BD59AA" w14:textId="4A96BAF0" w:rsidR="001C7363" w:rsidRDefault="001C7363" w:rsidP="001C7363">
      <w:pPr>
        <w:pStyle w:val="TF-ALNEA"/>
      </w:pPr>
      <w:r>
        <w:t>especificação: elaborar os requisitos de usuário e requisitos do sistema.</w:t>
      </w:r>
    </w:p>
    <w:p w14:paraId="1951C4BB" w14:textId="02FC7796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68E5E5E1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56B0D529" w14:textId="78C7371D" w:rsidR="005A2E64" w:rsidRDefault="005A2E64" w:rsidP="00424AD5">
      <w:pPr>
        <w:pStyle w:val="TF-ALNEA"/>
      </w:pPr>
      <w:r>
        <w:t>teste</w:t>
      </w:r>
      <w:r w:rsidR="00012516">
        <w:t>s</w:t>
      </w:r>
      <w:r>
        <w:t xml:space="preserve"> unitários: desenvolver testes unitários a fim de </w:t>
      </w:r>
      <w:r w:rsidR="000F57CB">
        <w:t>validar o comportamento de cada segmento da aplicação.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168BB3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236F">
        <w:t xml:space="preserve">Quadro </w:t>
      </w:r>
      <w:r w:rsidR="00B2236F">
        <w:rPr>
          <w:noProof/>
        </w:rPr>
        <w:t>2</w:t>
      </w:r>
      <w:r w:rsidR="0060060C">
        <w:fldChar w:fldCharType="end"/>
      </w:r>
      <w:r>
        <w:t>.</w:t>
      </w:r>
    </w:p>
    <w:p w14:paraId="4A5C9559" w14:textId="419A08D7" w:rsidR="00451B94" w:rsidRPr="007E0D87" w:rsidRDefault="0060060C" w:rsidP="005B2E12">
      <w:pPr>
        <w:pStyle w:val="TF-LEGENDA"/>
      </w:pPr>
      <w:bookmarkStart w:id="87" w:name="_Ref9865027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87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817355F" w:rsidR="00451B94" w:rsidRPr="007E0D87" w:rsidRDefault="00B2236F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B0FF0FD" w:rsidR="00451B94" w:rsidRPr="007E0D87" w:rsidRDefault="00B2236F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964817B" w:rsidR="00451B94" w:rsidRPr="007E0D87" w:rsidRDefault="00B2236F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1DC17AB" w:rsidR="00451B94" w:rsidRPr="007E0D87" w:rsidRDefault="00B2236F" w:rsidP="00470C41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6536CCA" w:rsidR="00451B94" w:rsidRPr="007E0D87" w:rsidRDefault="00B2236F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42DF88BA" w:rsidR="00451B94" w:rsidRPr="007E0D87" w:rsidRDefault="001C7363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A2E64" w:rsidRPr="007E0D87" w14:paraId="7EC8AE56" w14:textId="77777777" w:rsidTr="005A2E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C0A733" w14:textId="3B4E38A3" w:rsidR="005A2E64" w:rsidRDefault="001C7363" w:rsidP="00470C41">
            <w:pPr>
              <w:pStyle w:val="TF-TEXTOQUADRO"/>
            </w:pPr>
            <w:r w:rsidRPr="00A33CF2">
              <w:t xml:space="preserve">desenvolvimento dos </w:t>
            </w:r>
            <w:r w:rsidRPr="00686650">
              <w:t>modelos</w:t>
            </w:r>
          </w:p>
        </w:tc>
        <w:tc>
          <w:tcPr>
            <w:tcW w:w="273" w:type="dxa"/>
          </w:tcPr>
          <w:p w14:paraId="15DB3CA0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6B18B96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4BB94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DCFE8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1E1C45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2F73F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5815A32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E6E0D3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EFE347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2FEDF5" w14:textId="77777777" w:rsidR="005A2E64" w:rsidRPr="007E0D87" w:rsidRDefault="005A2E6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811858">
      <w:pPr>
        <w:pStyle w:val="Ttulo1"/>
      </w:pPr>
      <w:r>
        <w:t>REVISÃO BIBLIOGRÁFICA</w:t>
      </w:r>
    </w:p>
    <w:p w14:paraId="114BD470" w14:textId="05F75A50" w:rsidR="00BB5209" w:rsidRDefault="00E92EEC" w:rsidP="00167A9A">
      <w:pPr>
        <w:pStyle w:val="TF-TEXTO"/>
      </w:pPr>
      <w:r>
        <w:t>Nest</w:t>
      </w:r>
      <w:r w:rsidR="00D04ADA">
        <w:t>a seção</w:t>
      </w:r>
      <w:r>
        <w:t xml:space="preserve"> </w:t>
      </w:r>
      <w:r w:rsidR="00B73F9C">
        <w:t>ser</w:t>
      </w:r>
      <w:r w:rsidR="00DC23CF">
        <w:t xml:space="preserve">ão </w:t>
      </w:r>
      <w:r w:rsidR="00B73F9C">
        <w:t>descrito</w:t>
      </w:r>
      <w:r w:rsidR="00DC23CF">
        <w:t>s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88" w:name="_Toc351015602"/>
      <w:bookmarkEnd w:id="47"/>
      <w:bookmarkEnd w:id="48"/>
      <w:bookmarkEnd w:id="49"/>
      <w:bookmarkEnd w:id="50"/>
      <w:bookmarkEnd w:id="51"/>
      <w:bookmarkEnd w:id="52"/>
      <w:bookmarkEnd w:id="53"/>
    </w:p>
    <w:p w14:paraId="1C05A216" w14:textId="1B685BC3" w:rsidR="007D7CE8" w:rsidRPr="006A0083" w:rsidRDefault="007D7CE8" w:rsidP="007D7CE8">
      <w:pPr>
        <w:pStyle w:val="Ttulo2"/>
        <w:rPr>
          <w:lang w:val="en-US"/>
        </w:rPr>
      </w:pPr>
      <w:r w:rsidRPr="006A0083">
        <w:rPr>
          <w:lang w:val="en-US"/>
        </w:rPr>
        <w:t>HEALTH LEVEL 7</w:t>
      </w:r>
      <w:r w:rsidR="00811858" w:rsidRPr="006A0083">
        <w:rPr>
          <w:lang w:val="en-US"/>
        </w:rPr>
        <w:t xml:space="preserve"> Fast Healthcare Interoperability Resources</w:t>
      </w:r>
    </w:p>
    <w:p w14:paraId="71836647" w14:textId="6BF95384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88542B">
        <w:t>e Sartipi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r w:rsidR="00D04ADA">
        <w:t xml:space="preserve">por meio </w:t>
      </w:r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780135CA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>versão HL7 v3</w:t>
      </w:r>
      <w:r w:rsidR="00811858">
        <w:t xml:space="preserve"> (Bender</w:t>
      </w:r>
      <w:ins w:id="89" w:author="Simone Erbs da Costa" w:date="2024-06-27T13:46:00Z">
        <w:r w:rsidR="001D2040" w:rsidRPr="001D2040">
          <w:rPr>
            <w:highlight w:val="yellow"/>
            <w:rPrChange w:id="90" w:author="Simone Erbs da Costa" w:date="2024-06-27T13:46:00Z">
              <w:rPr/>
            </w:rPrChange>
          </w:rPr>
          <w:t>;</w:t>
        </w:r>
        <w:r w:rsidR="001D2040">
          <w:t xml:space="preserve"> </w:t>
        </w:r>
      </w:ins>
      <w:del w:id="91" w:author="Simone Erbs da Costa" w:date="2024-06-27T13:46:00Z">
        <w:r w:rsidR="00811858" w:rsidDel="001D2040">
          <w:delText xml:space="preserve"> e </w:delText>
        </w:r>
      </w:del>
      <w:r w:rsidR="00811858">
        <w:t>Sartipi, 2013)</w:t>
      </w:r>
      <w:r w:rsidR="002751D0">
        <w:t xml:space="preserve">. </w:t>
      </w:r>
    </w:p>
    <w:p w14:paraId="389BA59E" w14:textId="7E2B6416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</w:t>
      </w:r>
      <w:r w:rsidR="00811858">
        <w:t xml:space="preserve"> (Bender</w:t>
      </w:r>
      <w:ins w:id="92" w:author="Simone Erbs da Costa" w:date="2024-06-27T13:47:00Z">
        <w:r w:rsidR="001D2040" w:rsidRPr="00571F79">
          <w:rPr>
            <w:highlight w:val="yellow"/>
          </w:rPr>
          <w:t>;</w:t>
        </w:r>
        <w:r w:rsidR="001D2040">
          <w:t xml:space="preserve"> </w:t>
        </w:r>
      </w:ins>
      <w:del w:id="93" w:author="Simone Erbs da Costa" w:date="2024-06-27T13:47:00Z">
        <w:r w:rsidR="00811858" w:rsidDel="001D2040">
          <w:delText xml:space="preserve"> e</w:delText>
        </w:r>
      </w:del>
      <w:r w:rsidR="00811858">
        <w:t xml:space="preserve"> Sartipi, 2013)</w:t>
      </w:r>
      <w:r w:rsidR="0055075A">
        <w:t>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r w:rsidR="00D04ADA">
        <w:t>m</w:t>
      </w:r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 xml:space="preserve">representam estruturas de </w:t>
      </w:r>
      <w:r w:rsidR="00CC7FA4">
        <w:lastRenderedPageBreak/>
        <w:t>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</w:t>
      </w:r>
      <w:r w:rsidR="00811858">
        <w:t xml:space="preserve"> (Eisenstein </w:t>
      </w:r>
      <w:r w:rsidR="00811858" w:rsidRPr="00312679">
        <w:rPr>
          <w:i/>
          <w:iCs/>
        </w:rPr>
        <w:t>et al.</w:t>
      </w:r>
      <w:r w:rsidR="00811858">
        <w:rPr>
          <w:i/>
          <w:iCs/>
        </w:rPr>
        <w:t xml:space="preserve">, </w:t>
      </w:r>
      <w:r w:rsidR="00811858">
        <w:t>2021)</w:t>
      </w:r>
      <w:r w:rsidR="00CC7FA4">
        <w:t>.</w:t>
      </w:r>
    </w:p>
    <w:p w14:paraId="2F59B085" w14:textId="556CD568" w:rsidR="00811858" w:rsidRDefault="00811858" w:rsidP="00811858">
      <w:pPr>
        <w:pStyle w:val="Ttulo2"/>
      </w:pPr>
      <w:r>
        <w:t>MICRO SERVIÇOS</w:t>
      </w:r>
    </w:p>
    <w:p w14:paraId="50663A20" w14:textId="0C09E471" w:rsidR="00811858" w:rsidRDefault="00FC54CE" w:rsidP="00167A9A">
      <w:pPr>
        <w:pStyle w:val="TF-TEXTO"/>
      </w:pPr>
      <w:r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 xml:space="preserve"> define</w:t>
      </w:r>
      <w:r w:rsidR="00D04ADA">
        <w:t>m</w:t>
      </w:r>
      <w:r w:rsidR="00FE520C">
        <w:t xml:space="preserve"> </w:t>
      </w:r>
      <w:r w:rsidR="00D033B2" w:rsidRPr="00D033B2">
        <w:t>a arquitetura de micro</w:t>
      </w:r>
      <w:r w:rsidR="00DD499E">
        <w:t xml:space="preserve"> </w:t>
      </w:r>
      <w:r w:rsidR="00D033B2" w:rsidRPr="00D033B2">
        <w:t>serviços</w:t>
      </w:r>
      <w:r w:rsidR="00EB52DC">
        <w:t xml:space="preserve"> como mecanismo essencial para sistemas interoperáveis para a troca de dados de saúde</w:t>
      </w:r>
      <w:r w:rsidR="00D033B2"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811858">
        <w:t xml:space="preserve">Esta arquitetura visa separar sistemas complexos e fortemente acoplados, conhecidos como monolitos, em funcionalidades menores (Araújo </w:t>
      </w:r>
      <w:r w:rsidR="00811858" w:rsidRPr="00811858">
        <w:rPr>
          <w:i/>
          <w:iCs/>
        </w:rPr>
        <w:t>et al.</w:t>
      </w:r>
      <w:r w:rsidR="00811858">
        <w:t>, 2020).</w:t>
      </w:r>
      <w:r w:rsidR="003D05F3">
        <w:t xml:space="preserve"> Desta forma, cada micro serviço é responsável por uma função específica, cada um contendo suas próprias regras de negócio, trazendo flexibilidade no uso de novas tecnologias e aumentando a escalabilidade e desacoplamento (Araújo </w:t>
      </w:r>
      <w:r w:rsidR="003D05F3" w:rsidRPr="00811858">
        <w:rPr>
          <w:i/>
          <w:iCs/>
        </w:rPr>
        <w:t>et al.</w:t>
      </w:r>
      <w:r w:rsidR="003D05F3">
        <w:t xml:space="preserve">, 2020). A </w:t>
      </w:r>
      <w:r w:rsidR="003D05F3" w:rsidRPr="001D2040">
        <w:rPr>
          <w:highlight w:val="yellow"/>
          <w:rPrChange w:id="94" w:author="Simone Erbs da Costa" w:date="2024-06-27T13:47:00Z">
            <w:rPr/>
          </w:rPrChange>
        </w:rPr>
        <w:fldChar w:fldCharType="begin"/>
      </w:r>
      <w:r w:rsidR="003D05F3" w:rsidRPr="001D2040">
        <w:rPr>
          <w:highlight w:val="yellow"/>
          <w:rPrChange w:id="95" w:author="Simone Erbs da Costa" w:date="2024-06-27T13:47:00Z">
            <w:rPr/>
          </w:rPrChange>
        </w:rPr>
        <w:instrText xml:space="preserve"> REF _Ref169645922 \h </w:instrText>
      </w:r>
      <w:r w:rsidR="001D2040">
        <w:rPr>
          <w:highlight w:val="yellow"/>
        </w:rPr>
        <w:instrText xml:space="preserve"> \* MERGEFORMAT </w:instrText>
      </w:r>
      <w:r w:rsidR="003D05F3" w:rsidRPr="00776803">
        <w:rPr>
          <w:highlight w:val="yellow"/>
        </w:rPr>
      </w:r>
      <w:r w:rsidR="003D05F3" w:rsidRPr="001D2040">
        <w:rPr>
          <w:highlight w:val="yellow"/>
          <w:rPrChange w:id="96" w:author="Simone Erbs da Costa" w:date="2024-06-27T13:47:00Z">
            <w:rPr/>
          </w:rPrChange>
        </w:rPr>
        <w:fldChar w:fldCharType="separate"/>
      </w:r>
      <w:r w:rsidR="00B2236F" w:rsidRPr="001D2040">
        <w:rPr>
          <w:b/>
          <w:bCs/>
          <w:highlight w:val="yellow"/>
          <w:rPrChange w:id="97" w:author="Simone Erbs da Costa" w:date="2024-06-27T13:47:00Z">
            <w:rPr>
              <w:b/>
              <w:bCs/>
            </w:rPr>
          </w:rPrChange>
        </w:rPr>
        <w:t>Erro! Fonte de referência não encontrada.</w:t>
      </w:r>
      <w:r w:rsidR="003D05F3" w:rsidRPr="001D2040">
        <w:rPr>
          <w:highlight w:val="yellow"/>
          <w:rPrChange w:id="98" w:author="Simone Erbs da Costa" w:date="2024-06-27T13:47:00Z">
            <w:rPr/>
          </w:rPrChange>
        </w:rPr>
        <w:fldChar w:fldCharType="end"/>
      </w:r>
      <w:r w:rsidR="003D05F3">
        <w:t xml:space="preserve"> mostra um modelo de sistema desenvolvido utilizando um conjunto de micro serviços.</w:t>
      </w:r>
    </w:p>
    <w:p w14:paraId="411B1B5D" w14:textId="218ACBF0" w:rsidR="003D05F3" w:rsidRDefault="003D05F3" w:rsidP="003D05F3">
      <w:pPr>
        <w:pStyle w:val="TF-LEGENDA"/>
      </w:pPr>
      <w:bookmarkStart w:id="99" w:name="_Ref169646098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3</w:t>
      </w:r>
      <w:r w:rsidR="009F7C94">
        <w:rPr>
          <w:noProof/>
        </w:rPr>
        <w:fldChar w:fldCharType="end"/>
      </w:r>
      <w:bookmarkEnd w:id="99"/>
      <w:r w:rsidRPr="006D755B">
        <w:t xml:space="preserve"> - Exemplo de Arquiteturas Monolíticas e Micro serviços</w:t>
      </w:r>
      <w:r>
        <w:t>.</w:t>
      </w:r>
    </w:p>
    <w:p w14:paraId="485ACB3C" w14:textId="77777777" w:rsidR="003D05F3" w:rsidRDefault="003D05F3" w:rsidP="003D05F3">
      <w:pPr>
        <w:pStyle w:val="TF-FIGURA"/>
      </w:pPr>
      <w:r w:rsidRPr="003D05F3">
        <w:rPr>
          <w:noProof/>
        </w:rPr>
        <w:drawing>
          <wp:inline distT="0" distB="0" distL="0" distR="0" wp14:anchorId="1263D446" wp14:editId="3CB8A387">
            <wp:extent cx="2654490" cy="2446747"/>
            <wp:effectExtent l="19050" t="19050" r="1270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646" cy="245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DD57" w14:textId="4608FE4A" w:rsidR="003D05F3" w:rsidRDefault="003D05F3" w:rsidP="00EC1ADB">
      <w:pPr>
        <w:pStyle w:val="TF-FONTE"/>
      </w:pPr>
      <w:r>
        <w:t>Fonte</w:t>
      </w:r>
      <w:r w:rsidR="00EC1ADB">
        <w:t xml:space="preserve">: Araújo </w:t>
      </w:r>
      <w:r w:rsidR="00EC1ADB" w:rsidRPr="00811858">
        <w:rPr>
          <w:i/>
          <w:iCs/>
        </w:rPr>
        <w:t>et al.</w:t>
      </w:r>
      <w:r w:rsidR="00EC1ADB">
        <w:t xml:space="preserve"> (2020).</w:t>
      </w:r>
    </w:p>
    <w:p w14:paraId="51D69D78" w14:textId="35375943" w:rsidR="00F120A6" w:rsidRDefault="00EC1ADB" w:rsidP="00167A9A">
      <w:pPr>
        <w:pStyle w:val="TF-TEXTO"/>
      </w:pPr>
      <w:r>
        <w:t>Além</w:t>
      </w:r>
      <w:r w:rsidR="002514C2">
        <w:t xml:space="preserve"> </w:t>
      </w:r>
      <w:r>
        <w:t>d</w:t>
      </w:r>
      <w:r w:rsidR="002514C2">
        <w:t xml:space="preserve">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</w:t>
      </w:r>
      <w:ins w:id="100" w:author="Simone Erbs da Costa" w:date="2024-06-27T13:47:00Z">
        <w:r w:rsidR="001D2040" w:rsidRPr="00571F79">
          <w:rPr>
            <w:highlight w:val="yellow"/>
          </w:rPr>
          <w:t>;</w:t>
        </w:r>
        <w:r w:rsidR="001D2040">
          <w:t xml:space="preserve"> </w:t>
        </w:r>
      </w:ins>
      <w:del w:id="101" w:author="Simone Erbs da Costa" w:date="2024-06-27T13:47:00Z">
        <w:r w:rsidDel="001D2040">
          <w:delText xml:space="preserve"> e </w:delText>
        </w:r>
      </w:del>
      <w:r>
        <w:t>Sartipi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r>
        <w:t xml:space="preserve"> Assim, </w:t>
      </w:r>
      <w:r w:rsidR="00940376">
        <w:t xml:space="preserve">tecnologias atuais como a linguagem de programação Python possuí bibliotecas e </w:t>
      </w:r>
      <w:r w:rsidR="00940376" w:rsidRPr="001D2040">
        <w:rPr>
          <w:i/>
          <w:iCs/>
          <w:highlight w:val="yellow"/>
          <w:rPrChange w:id="102" w:author="Simone Erbs da Costa" w:date="2024-06-27T13:49:00Z">
            <w:rPr/>
          </w:rPrChange>
        </w:rPr>
        <w:t>frameworks</w:t>
      </w:r>
      <w:r w:rsidR="00940376">
        <w:t xml:space="preserve"> que possibilitam o desenvolvimento de micro serviços como o Flask. Este </w:t>
      </w:r>
      <w:r w:rsidR="00940376" w:rsidRPr="001D2040">
        <w:rPr>
          <w:i/>
          <w:iCs/>
          <w:highlight w:val="yellow"/>
          <w:rPrChange w:id="103" w:author="Simone Erbs da Costa" w:date="2024-06-27T13:49:00Z">
            <w:rPr/>
          </w:rPrChange>
        </w:rPr>
        <w:t>framework</w:t>
      </w:r>
      <w:r w:rsidR="00171146">
        <w:t xml:space="preserve"> fornece as funcionalidades necessárias para gerenciar as requisições HTTP e conexões com outros sistemas como banco de dados (Ziadé, 2017, p. 34-37).</w:t>
      </w:r>
    </w:p>
    <w:p w14:paraId="23642AA2" w14:textId="534EE2D6" w:rsidR="004C7742" w:rsidRDefault="0095768C" w:rsidP="00167A9A">
      <w:pPr>
        <w:pStyle w:val="TF-TEXTO"/>
      </w:pPr>
      <w:r>
        <w:t>A</w:t>
      </w:r>
      <w:r w:rsidR="007639A0">
        <w:t xml:space="preserve"> arquitetura</w:t>
      </w:r>
      <w:r>
        <w:t xml:space="preserve"> RESTful</w:t>
      </w:r>
      <w:r w:rsidR="00FE26E1">
        <w:t xml:space="preserve"> segue</w:t>
      </w:r>
      <w:r w:rsidR="00F02C4D">
        <w:t xml:space="preserve"> o princípio de transferência de </w:t>
      </w:r>
      <w:r w:rsidR="00C37003">
        <w:t>informações</w:t>
      </w:r>
      <w:r w:rsidR="008976D5">
        <w:t xml:space="preserve"> </w:t>
      </w:r>
      <w:ins w:id="104" w:author="Simone Erbs da Costa" w:date="2024-06-27T13:48:00Z">
        <w:r w:rsidR="001D2040" w:rsidRPr="001D2040">
          <w:rPr>
            <w:highlight w:val="yellow"/>
            <w:rPrChange w:id="105" w:author="Simone Erbs da Costa" w:date="2024-06-27T13:48:00Z">
              <w:rPr/>
            </w:rPrChange>
          </w:rPr>
          <w:t>por meio</w:t>
        </w:r>
      </w:ins>
      <w:del w:id="106" w:author="Simone Erbs da Costa" w:date="2024-06-27T13:48:00Z">
        <w:r w:rsidR="008976D5" w:rsidRPr="001D2040" w:rsidDel="001D2040">
          <w:rPr>
            <w:highlight w:val="yellow"/>
            <w:rPrChange w:id="107" w:author="Simone Erbs da Costa" w:date="2024-06-27T13:48:00Z">
              <w:rPr/>
            </w:rPrChange>
          </w:rPr>
          <w:delText>através</w:delText>
        </w:r>
      </w:del>
      <w:r w:rsidR="008976D5">
        <w:t xml:space="preserve"> d</w:t>
      </w:r>
      <w:r w:rsidR="00C37003">
        <w:t>os formatos</w:t>
      </w:r>
      <w:r w:rsidR="008976D5">
        <w:t xml:space="preserve"> eXtensible Markup Language (XML) e JSON</w:t>
      </w:r>
      <w:r w:rsidR="00EC2A1E">
        <w:t xml:space="preserve">. </w:t>
      </w:r>
      <w:r w:rsidR="002C261C">
        <w:t xml:space="preserve">Estes </w:t>
      </w:r>
      <w:r w:rsidR="00EC2A1E">
        <w:t>permitem</w:t>
      </w:r>
      <w:r w:rsidR="001E4383">
        <w:t xml:space="preserve"> o processamento e a transmissão </w:t>
      </w:r>
      <w:r w:rsidR="00815568">
        <w:t>dos dados rapidamente e são suportados p</w:t>
      </w:r>
      <w:r w:rsidR="001C5B05">
        <w:t xml:space="preserve">or diferentes plataformas como dispositivos móveis </w:t>
      </w:r>
      <w:r w:rsidR="00622E39">
        <w:t>e sistemas web (Bender</w:t>
      </w:r>
      <w:ins w:id="108" w:author="Simone Erbs da Costa" w:date="2024-06-27T13:47:00Z">
        <w:r w:rsidR="001D2040" w:rsidRPr="00571F79">
          <w:rPr>
            <w:highlight w:val="yellow"/>
          </w:rPr>
          <w:t>;</w:t>
        </w:r>
        <w:r w:rsidR="001D2040">
          <w:t xml:space="preserve"> </w:t>
        </w:r>
      </w:ins>
      <w:del w:id="109" w:author="Simone Erbs da Costa" w:date="2024-06-27T13:47:00Z">
        <w:r w:rsidR="00622E39" w:rsidDel="001D2040">
          <w:delText xml:space="preserve"> e </w:delText>
        </w:r>
      </w:del>
      <w:r w:rsidR="00622E39">
        <w:t xml:space="preserve">Sartipi, 2013). </w:t>
      </w:r>
      <w:r w:rsidR="00436A01">
        <w:t xml:space="preserve">Paralelamente, </w:t>
      </w:r>
      <w:r w:rsidR="004C229F">
        <w:t xml:space="preserve">a biblioteca fhir.resources </w:t>
      </w:r>
      <w:r w:rsidR="00E76F65">
        <w:t>possui suporte para realizar</w:t>
      </w:r>
      <w:r w:rsidR="00F2362E">
        <w:t xml:space="preserve"> a leitura e </w:t>
      </w:r>
      <w:r w:rsidR="0050259A">
        <w:t>gerenciamento</w:t>
      </w:r>
      <w:r w:rsidR="00F2362E">
        <w:t xml:space="preserve"> </w:t>
      </w:r>
      <w:r w:rsidR="00A053DB">
        <w:t xml:space="preserve">dos Recursos FHIR, também </w:t>
      </w:r>
      <w:r w:rsidR="009565B4">
        <w:t xml:space="preserve">desenvolvidos </w:t>
      </w:r>
      <w:r w:rsidR="0050259A">
        <w:t>n</w:t>
      </w:r>
      <w:r w:rsidR="009565B4">
        <w:t>o</w:t>
      </w:r>
      <w:r w:rsidR="009D44BC">
        <w:t>s</w:t>
      </w:r>
      <w:r w:rsidR="009565B4">
        <w:t xml:space="preserve"> formato</w:t>
      </w:r>
      <w:r w:rsidR="009D44BC">
        <w:t>s XML e</w:t>
      </w:r>
      <w:r w:rsidR="009565B4">
        <w:t xml:space="preserve"> JSON</w:t>
      </w:r>
      <w:r w:rsidR="004B3A00">
        <w:t xml:space="preserve">, </w:t>
      </w:r>
      <w:r w:rsidR="00B6251A">
        <w:t xml:space="preserve">o que possibilita o </w:t>
      </w:r>
      <w:r w:rsidR="004B3A00">
        <w:t>trabalh</w:t>
      </w:r>
      <w:r w:rsidR="00B6251A">
        <w:t>o</w:t>
      </w:r>
      <w:r w:rsidR="004B3A00">
        <w:t xml:space="preserve"> em conjunto com o </w:t>
      </w:r>
      <w:r w:rsidR="004B3A00" w:rsidRPr="001D2040">
        <w:rPr>
          <w:i/>
          <w:iCs/>
          <w:highlight w:val="yellow"/>
          <w:rPrChange w:id="110" w:author="Simone Erbs da Costa" w:date="2024-06-27T13:48:00Z">
            <w:rPr/>
          </w:rPrChange>
        </w:rPr>
        <w:t>framework</w:t>
      </w:r>
      <w:r w:rsidR="004B3A00">
        <w:t xml:space="preserve"> Flask.</w:t>
      </w: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88"/>
    </w:p>
    <w:p w14:paraId="4D673343" w14:textId="4A07CDF1" w:rsidR="00B6003B" w:rsidRPr="00F9316B" w:rsidRDefault="00B6003B" w:rsidP="009E71AD">
      <w:pPr>
        <w:pStyle w:val="TF-REFERNCIASITEM0"/>
        <w:rPr>
          <w:lang w:val="en-US"/>
        </w:rPr>
      </w:pPr>
      <w:r>
        <w:t xml:space="preserve">ABILOWO, Krisanto </w:t>
      </w:r>
      <w:r w:rsidRPr="007358CC">
        <w:rPr>
          <w:i/>
          <w:iCs/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Pr="006A0083" w:rsidRDefault="00BA5E50" w:rsidP="009E71AD">
      <w:pPr>
        <w:pStyle w:val="TF-REFERNCIASITEM0"/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6A0083">
        <w:rPr>
          <w:b/>
          <w:bCs/>
        </w:rPr>
        <w:t>Proceedings...</w:t>
      </w:r>
      <w:r w:rsidR="00CE3640" w:rsidRPr="006A0083">
        <w:t xml:space="preserve">, </w:t>
      </w:r>
      <w:r w:rsidR="00AD1E44" w:rsidRPr="006A0083">
        <w:t>Barcelona, Spain, 2019, p. 111-115.</w:t>
      </w:r>
    </w:p>
    <w:p w14:paraId="3BB8B5EA" w14:textId="1D59188A" w:rsidR="004B3761" w:rsidRPr="00216F78" w:rsidRDefault="00402687" w:rsidP="009E71AD">
      <w:pPr>
        <w:pStyle w:val="TF-REFERNCIASITEM0"/>
        <w:rPr>
          <w:b/>
          <w:bCs/>
          <w:lang w:val="en-US"/>
        </w:rPr>
      </w:pPr>
      <w:r w:rsidRPr="006A0083">
        <w:t>ARAÚJO</w:t>
      </w:r>
      <w:r w:rsidR="004C73BA" w:rsidRPr="006A0083">
        <w:t xml:space="preserve">, André Magno De Costa. </w:t>
      </w:r>
      <w:r w:rsidR="004C73BA" w:rsidRPr="006A0083">
        <w:rPr>
          <w:i/>
          <w:iCs/>
        </w:rPr>
        <w:t xml:space="preserve">et al. </w:t>
      </w:r>
      <w:r w:rsidR="004C73BA" w:rsidRPr="004C73BA">
        <w:rPr>
          <w:lang w:val="en-US"/>
        </w:rPr>
        <w:t>A Decoupled Health Software Architecture Using Microservices And OpenEHR Archetypes</w:t>
      </w:r>
      <w:r w:rsidR="001B70FD">
        <w:rPr>
          <w:lang w:val="en-US"/>
        </w:rPr>
        <w:t xml:space="preserve">. </w:t>
      </w:r>
      <w:r w:rsidR="00661463" w:rsidRPr="00216F78">
        <w:rPr>
          <w:b/>
          <w:bCs/>
          <w:lang w:val="en-US"/>
        </w:rPr>
        <w:t>International Journal of Computer Applications</w:t>
      </w:r>
      <w:r w:rsidR="00216F78" w:rsidRPr="00216F78">
        <w:rPr>
          <w:lang w:val="en-US"/>
        </w:rPr>
        <w:t>,</w:t>
      </w:r>
      <w:r w:rsidR="00216F78">
        <w:rPr>
          <w:lang w:val="en-US"/>
        </w:rPr>
        <w:t xml:space="preserve"> </w:t>
      </w:r>
      <w:r w:rsidR="00302465">
        <w:rPr>
          <w:lang w:val="en-US"/>
        </w:rPr>
        <w:t>New York, v. 176</w:t>
      </w:r>
      <w:r w:rsidR="00E60D81">
        <w:rPr>
          <w:lang w:val="en-US"/>
        </w:rPr>
        <w:t>, n. 28</w:t>
      </w:r>
      <w:r w:rsidR="00BA5090">
        <w:rPr>
          <w:lang w:val="en-US"/>
        </w:rPr>
        <w:t xml:space="preserve">, p. 21-29, </w:t>
      </w:r>
      <w:r w:rsidR="003E037C">
        <w:rPr>
          <w:lang w:val="en-US"/>
        </w:rPr>
        <w:t>j</w:t>
      </w:r>
      <w:r w:rsidR="00BA5090">
        <w:rPr>
          <w:lang w:val="en-US"/>
        </w:rPr>
        <w:t>un</w:t>
      </w:r>
      <w:r w:rsidR="003E037C">
        <w:rPr>
          <w:lang w:val="en-US"/>
        </w:rPr>
        <w:t>. 2020.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522C8A2F" w:rsidR="00FC54CE" w:rsidRDefault="00FC54CE" w:rsidP="009E71AD">
      <w:pPr>
        <w:pStyle w:val="TF-REFERNCIASITEM0"/>
        <w:rPr>
          <w:lang w:val="en-US"/>
        </w:rPr>
      </w:pPr>
      <w:r w:rsidRPr="00112870">
        <w:lastRenderedPageBreak/>
        <w:t>BEZERRA, Marcus M.</w:t>
      </w:r>
      <w:r w:rsidR="001F7A91" w:rsidRPr="00112870">
        <w:t xml:space="preserve"> </w:t>
      </w:r>
      <w:r w:rsidR="001F7A91" w:rsidRPr="00171146">
        <w:rPr>
          <w:i/>
          <w:iCs/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25395AE1" w14:textId="0A89DCFF" w:rsidR="008258EE" w:rsidRPr="00F9316B" w:rsidRDefault="000725CD" w:rsidP="009E71AD">
      <w:pPr>
        <w:pStyle w:val="TF-REFERNCIASITEM0"/>
        <w:rPr>
          <w:lang w:val="en-US"/>
        </w:rPr>
      </w:pPr>
      <w:r>
        <w:rPr>
          <w:lang w:val="en-US"/>
        </w:rPr>
        <w:t>DOYLE, Thomas E.; KOFF, David A.</w:t>
      </w:r>
      <w:r w:rsidR="0069201C">
        <w:rPr>
          <w:lang w:val="en-US"/>
        </w:rPr>
        <w:t xml:space="preserve"> </w:t>
      </w:r>
      <w:r w:rsidR="0069201C" w:rsidRPr="0069201C">
        <w:rPr>
          <w:b/>
          <w:bCs/>
          <w:lang w:val="en-US"/>
        </w:rPr>
        <w:t>Imaging Informatics</w:t>
      </w:r>
      <w:r w:rsidR="0069201C" w:rsidRPr="004B3761">
        <w:rPr>
          <w:lang w:val="en-US"/>
        </w:rPr>
        <w:t>.</w:t>
      </w:r>
      <w:r w:rsidR="004B3761">
        <w:rPr>
          <w:lang w:val="en-US"/>
        </w:rPr>
        <w:t xml:space="preserve"> Elsevier, 2019.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017383" w:rsidRDefault="00663D82" w:rsidP="000C6AA0">
      <w:pPr>
        <w:pStyle w:val="TF-REFERNCIASITEM0"/>
        <w:rPr>
          <w:lang w:val="en-US"/>
        </w:rPr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017383">
        <w:rPr>
          <w:b/>
          <w:bCs/>
          <w:lang w:val="en-US"/>
        </w:rPr>
        <w:t>Journal of Biomedical Informatics</w:t>
      </w:r>
      <w:r w:rsidR="000C6AA0" w:rsidRPr="00017383">
        <w:rPr>
          <w:lang w:val="en-US"/>
        </w:rPr>
        <w:t>, v. 57</w:t>
      </w:r>
      <w:r w:rsidR="00926B2E" w:rsidRPr="00017383">
        <w:rPr>
          <w:lang w:val="en-US"/>
        </w:rPr>
        <w:t xml:space="preserve">, p. 415-424, </w:t>
      </w:r>
      <w:r w:rsidR="00767F6B" w:rsidRPr="00017383">
        <w:rPr>
          <w:lang w:val="en-US"/>
        </w:rPr>
        <w:t xml:space="preserve">out. </w:t>
      </w:r>
      <w:r w:rsidR="00926B2E" w:rsidRPr="00017383">
        <w:rPr>
          <w:lang w:val="en-US"/>
        </w:rPr>
        <w:t>2015.</w:t>
      </w:r>
    </w:p>
    <w:p w14:paraId="344AD763" w14:textId="27A2E2A0" w:rsidR="00F9316B" w:rsidRDefault="00EA5A09" w:rsidP="00041231">
      <w:pPr>
        <w:pStyle w:val="TF-REFERNCIASITEM0"/>
      </w:pPr>
      <w:r w:rsidRPr="006A0083">
        <w:rPr>
          <w:lang w:val="en-US"/>
        </w:rPr>
        <w:t>ZIADÉ, Tarek.</w:t>
      </w:r>
      <w:r w:rsidR="0047648A" w:rsidRPr="006A0083">
        <w:rPr>
          <w:lang w:val="en-US"/>
        </w:rPr>
        <w:t xml:space="preserve"> </w:t>
      </w:r>
      <w:r w:rsidR="0047648A" w:rsidRPr="006A0083">
        <w:rPr>
          <w:b/>
          <w:bCs/>
          <w:lang w:val="en-US"/>
        </w:rPr>
        <w:t>Python Microservices Development</w:t>
      </w:r>
      <w:r w:rsidR="00090E5C" w:rsidRPr="006A0083">
        <w:rPr>
          <w:lang w:val="en-US"/>
        </w:rPr>
        <w:t>.</w:t>
      </w:r>
      <w:r w:rsidR="000778FA" w:rsidRPr="006A0083">
        <w:rPr>
          <w:lang w:val="en-US"/>
        </w:rPr>
        <w:t xml:space="preserve"> </w:t>
      </w:r>
      <w:r w:rsidR="000778FA">
        <w:t>Birmingham</w:t>
      </w:r>
      <w:r w:rsidR="00134C57">
        <w:t>,</w:t>
      </w:r>
      <w:r w:rsidR="00090E5C">
        <w:t xml:space="preserve"> 2017.</w:t>
      </w:r>
    </w:p>
    <w:p w14:paraId="1CC57FDE" w14:textId="77777777" w:rsidR="008A5426" w:rsidRDefault="008A5426" w:rsidP="00041231">
      <w:pPr>
        <w:pStyle w:val="TF-REFERNCIASITEM0"/>
      </w:pPr>
    </w:p>
    <w:p w14:paraId="7570E065" w14:textId="065D86F2" w:rsidR="008A5426" w:rsidRDefault="008A5426">
      <w:pPr>
        <w:keepNext w:val="0"/>
        <w:keepLines w:val="0"/>
        <w:rPr>
          <w:sz w:val="18"/>
          <w:szCs w:val="20"/>
        </w:rPr>
      </w:pPr>
      <w:r>
        <w:br w:type="page"/>
      </w:r>
    </w:p>
    <w:p w14:paraId="439B99A4" w14:textId="77777777" w:rsidR="008A5426" w:rsidRPr="00320BFA" w:rsidRDefault="008A5426" w:rsidP="008A5426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436206EA" w14:textId="5E40C2DC" w:rsidR="008A5426" w:rsidRDefault="008A5426" w:rsidP="008A5426">
      <w:pPr>
        <w:pStyle w:val="TF-xAvalLINHA"/>
      </w:pPr>
      <w:r w:rsidRPr="00320BFA">
        <w:t>Avaliador(a):</w:t>
      </w:r>
      <w:r w:rsidRPr="00320BFA">
        <w:tab/>
      </w:r>
      <w:r w:rsidR="006A0083" w:rsidRPr="006A0083">
        <w:t>Simone Erbs da Costa</w:t>
      </w:r>
    </w:p>
    <w:p w14:paraId="22B00CC9" w14:textId="77777777" w:rsidR="008A5426" w:rsidRPr="00C767AD" w:rsidRDefault="008A5426" w:rsidP="008A542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8A5426" w:rsidRPr="00320BFA" w14:paraId="40D04977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74353" w14:textId="77777777" w:rsidR="008A5426" w:rsidRPr="00320BFA" w:rsidRDefault="008A5426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0EABDC" w14:textId="77777777" w:rsidR="008A5426" w:rsidRPr="00320BFA" w:rsidRDefault="008A5426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E3CF32" w14:textId="77777777" w:rsidR="008A5426" w:rsidRPr="00320BFA" w:rsidRDefault="008A5426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0907474" w14:textId="77777777" w:rsidR="008A5426" w:rsidRPr="00320BFA" w:rsidRDefault="008A5426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A5426" w:rsidRPr="00320BFA" w14:paraId="369124BE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19F28B9" w14:textId="77777777" w:rsidR="008A5426" w:rsidRPr="0000224C" w:rsidRDefault="008A5426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F74F" w14:textId="77777777" w:rsidR="008A5426" w:rsidRPr="00320BFA" w:rsidRDefault="008A5426" w:rsidP="008A542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7C14AB9" w14:textId="77777777" w:rsidR="008A5426" w:rsidRPr="00320BFA" w:rsidRDefault="008A5426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5773" w14:textId="63130731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1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B21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24EC7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3B4D5D8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3B62BD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E511" w14:textId="77777777" w:rsidR="008A5426" w:rsidRPr="00320BFA" w:rsidRDefault="008A5426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7B" w14:textId="0255ED5D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2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8AB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1389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47007A18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C82E7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C40B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88B91AB" w14:textId="77777777" w:rsidR="008A5426" w:rsidRPr="00320BFA" w:rsidRDefault="008A5426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2562" w14:textId="6237CB7A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3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1FC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DA1265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6EF4CBFA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8B68B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EBCD" w14:textId="77777777" w:rsidR="008A5426" w:rsidRPr="00320BFA" w:rsidRDefault="008A5426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1AAC" w14:textId="5C75CCD1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4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146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0E4833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490EF94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4234F9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17BD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0567AFD" w14:textId="77777777" w:rsidR="008A5426" w:rsidRPr="00320BFA" w:rsidRDefault="008A5426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0C5" w14:textId="73B60BBC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5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5CA2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18F3D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020BFCBE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3C121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9F4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D9FFCC0" w14:textId="77777777" w:rsidR="008A5426" w:rsidRPr="00320BFA" w:rsidRDefault="008A5426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13AF" w14:textId="63E1AFFA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6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1AC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404E64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177254ED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EBB129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DA" w14:textId="77777777" w:rsidR="008A5426" w:rsidRPr="00320BFA" w:rsidRDefault="008A5426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7718" w14:textId="6E77FEB0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7" w:author="Simone Erbs da Costa" w:date="2024-06-27T13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9A86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FF97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417D729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0C3E5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D9B9" w14:textId="77777777" w:rsidR="008A5426" w:rsidRPr="00320BFA" w:rsidRDefault="008A5426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4427" w14:textId="7DE12283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8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83FA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2F8B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402B79D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A184A4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3822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CF83ECD" w14:textId="77777777" w:rsidR="008A5426" w:rsidRPr="00320BFA" w:rsidRDefault="008A5426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1F2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1AF6" w14:textId="08834DA6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9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057BD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3F064119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AE697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F8D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964B61C" w14:textId="77777777" w:rsidR="008A5426" w:rsidRPr="00320BFA" w:rsidRDefault="008A5426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3F9" w14:textId="165F5140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0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3E6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442D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C4EDF49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C3F0F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20A2" w14:textId="77777777" w:rsidR="008A5426" w:rsidRPr="00320BFA" w:rsidRDefault="008A5426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95D5" w14:textId="6B1735B3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1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E1F3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14F6D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3789A55C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D8E868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C568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C9A08B6" w14:textId="77777777" w:rsidR="008A5426" w:rsidRPr="00320BFA" w:rsidRDefault="008A5426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777" w14:textId="5D77D571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2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8E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EA4C9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D96BD2B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9861A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BA63EB" w14:textId="77777777" w:rsidR="008A5426" w:rsidRPr="00320BFA" w:rsidRDefault="008A5426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980B5C" w14:textId="13C0372F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3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F88BD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1A3CAF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EACC83A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E41249" w14:textId="77777777" w:rsidR="008A5426" w:rsidRPr="0000224C" w:rsidRDefault="008A5426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3125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1D01BE0" w14:textId="77777777" w:rsidR="008A5426" w:rsidRPr="00320BFA" w:rsidRDefault="008A5426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4C80" w14:textId="3024BB77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4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821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BCCA6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1F9E0DB0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8A1C82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746CFD" w14:textId="77777777" w:rsidR="008A5426" w:rsidRPr="00320BFA" w:rsidRDefault="008A5426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85DD82" w14:textId="383F6EAF" w:rsidR="008A5426" w:rsidRPr="00320BFA" w:rsidRDefault="00D25E3D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25" w:author="Simone Erbs da Costa" w:date="2024-06-27T13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F9586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68129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D7FE2D2" w14:textId="77777777" w:rsidR="008A5426" w:rsidRPr="003F5F25" w:rsidRDefault="008A5426" w:rsidP="008A542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8A5426" w:rsidRPr="00320BFA" w14:paraId="2046302A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E2D4982" w14:textId="77777777" w:rsidR="008A5426" w:rsidRPr="00320BFA" w:rsidRDefault="008A5426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A69FB69" w14:textId="77777777" w:rsidR="008A5426" w:rsidRPr="00320BFA" w:rsidRDefault="008A542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EDEB64C" w14:textId="77777777" w:rsidR="008A5426" w:rsidRPr="00320BFA" w:rsidRDefault="008A542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01046292" w14:textId="77777777" w:rsidR="008A5426" w:rsidRPr="00320BFA" w:rsidRDefault="008A5426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8A5426" w:rsidRPr="00320BFA" w14:paraId="59E3D4B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B28CC8" w14:textId="77777777" w:rsidR="008A5426" w:rsidRPr="00320BFA" w:rsidRDefault="008A5426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FCFAB9C" w14:textId="51C5FB3D" w:rsidR="008A5426" w:rsidRPr="00320BFA" w:rsidRDefault="008A5426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ins w:id="126" w:author="Simone Erbs da Costa" w:date="2024-06-27T13:51:00Z">
              <w:r w:rsidR="00D25E3D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CF764D4" w14:textId="77777777" w:rsidR="008A5426" w:rsidRPr="00320BFA" w:rsidRDefault="008A5426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4650139" w14:textId="77777777" w:rsidR="008A5426" w:rsidRDefault="008A5426" w:rsidP="008A5426">
      <w:pPr>
        <w:pStyle w:val="TF-xAvalTTULO"/>
        <w:ind w:left="0" w:firstLine="0"/>
        <w:jc w:val="left"/>
      </w:pPr>
    </w:p>
    <w:p w14:paraId="4D0E95F4" w14:textId="14257801" w:rsidR="008A5426" w:rsidRPr="00041231" w:rsidRDefault="00D25E3D" w:rsidP="00041231">
      <w:pPr>
        <w:pStyle w:val="TF-REFERNCIASITEM0"/>
      </w:pPr>
      <w:ins w:id="127" w:author="Simone Erbs da Costa" w:date="2024-06-27T13:51:00Z">
        <w:r>
          <w:t xml:space="preserve">Fiz pequenos ajustes no texto, como sugestão, e </w:t>
        </w:r>
      </w:ins>
      <w:ins w:id="128" w:author="Simone Erbs da Costa" w:date="2024-06-27T13:52:00Z">
        <w:r>
          <w:t>ajustes de ABNT que precisam ser realizados. Parabéns pelo trabalho.</w:t>
        </w:r>
      </w:ins>
    </w:p>
    <w:sectPr w:rsidR="008A5426" w:rsidRPr="00041231" w:rsidSect="000961D3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6" w:author="Simone Erbs da Costa" w:date="2024-06-27T13:46:00Z" w:initials="SE">
    <w:p w14:paraId="360E68C7" w14:textId="77777777" w:rsidR="001D2040" w:rsidRDefault="001D2040" w:rsidP="001D2040">
      <w:pPr>
        <w:pStyle w:val="Textodecomentrio"/>
      </w:pPr>
      <w:r>
        <w:rPr>
          <w:rStyle w:val="Refdecomentrio"/>
        </w:rPr>
        <w:annotationRef/>
      </w:r>
      <w:r>
        <w:t>Os RF tendem a ser definidos sempre pensando no que a aplicação vai permitir que o usuário faça, reescrevi alguns para você, reescreva os outros RFs (c, d e 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0E68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09EC2B" w16cex:dateUtc="2024-06-27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0E68C7" w16cid:durableId="3709EC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1799" w14:textId="77777777" w:rsidR="003C1702" w:rsidRDefault="003C1702">
      <w:r>
        <w:separator/>
      </w:r>
    </w:p>
  </w:endnote>
  <w:endnote w:type="continuationSeparator" w:id="0">
    <w:p w14:paraId="520CDD9B" w14:textId="77777777" w:rsidR="003C1702" w:rsidRDefault="003C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5C7B" w14:textId="77777777" w:rsidR="003C1702" w:rsidRDefault="003C1702">
      <w:r>
        <w:separator/>
      </w:r>
    </w:p>
  </w:footnote>
  <w:footnote w:type="continuationSeparator" w:id="0">
    <w:p w14:paraId="6DA5328E" w14:textId="77777777" w:rsidR="003C1702" w:rsidRDefault="003C1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C3CEB3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631F90"/>
    <w:multiLevelType w:val="hybridMultilevel"/>
    <w:tmpl w:val="FA32F54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2091033">
    <w:abstractNumId w:val="0"/>
  </w:num>
  <w:num w:numId="2" w16cid:durableId="409887393">
    <w:abstractNumId w:val="4"/>
  </w:num>
  <w:num w:numId="3" w16cid:durableId="844366702">
    <w:abstractNumId w:val="4"/>
  </w:num>
  <w:num w:numId="4" w16cid:durableId="1714769460">
    <w:abstractNumId w:val="1"/>
  </w:num>
  <w:num w:numId="5" w16cid:durableId="14962583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7156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5183195">
    <w:abstractNumId w:val="4"/>
  </w:num>
  <w:num w:numId="8" w16cid:durableId="797913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6770772">
    <w:abstractNumId w:val="10"/>
  </w:num>
  <w:num w:numId="10" w16cid:durableId="4782258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8711">
    <w:abstractNumId w:val="5"/>
  </w:num>
  <w:num w:numId="12" w16cid:durableId="1113786090">
    <w:abstractNumId w:val="8"/>
  </w:num>
  <w:num w:numId="13" w16cid:durableId="2116244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81529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9291148">
    <w:abstractNumId w:val="11"/>
  </w:num>
  <w:num w:numId="16" w16cid:durableId="8976698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0581534">
    <w:abstractNumId w:val="11"/>
  </w:num>
  <w:num w:numId="18" w16cid:durableId="1118178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11151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5085611">
    <w:abstractNumId w:val="6"/>
  </w:num>
  <w:num w:numId="21" w16cid:durableId="213547516">
    <w:abstractNumId w:val="3"/>
  </w:num>
  <w:num w:numId="22" w16cid:durableId="364865342">
    <w:abstractNumId w:val="4"/>
  </w:num>
  <w:num w:numId="23" w16cid:durableId="283659191">
    <w:abstractNumId w:val="4"/>
  </w:num>
  <w:num w:numId="24" w16cid:durableId="10415931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5600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9503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27058269">
    <w:abstractNumId w:val="7"/>
  </w:num>
  <w:num w:numId="28" w16cid:durableId="96873518">
    <w:abstractNumId w:val="0"/>
  </w:num>
  <w:num w:numId="29" w16cid:durableId="1246066347">
    <w:abstractNumId w:val="9"/>
  </w:num>
  <w:num w:numId="30" w16cid:durableId="795559398">
    <w:abstractNumId w:val="2"/>
  </w:num>
  <w:num w:numId="31" w16cid:durableId="647562744">
    <w:abstractNumId w:val="0"/>
  </w:num>
  <w:num w:numId="32" w16cid:durableId="19898979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516"/>
    <w:rsid w:val="00012922"/>
    <w:rsid w:val="00013212"/>
    <w:rsid w:val="0001575C"/>
    <w:rsid w:val="000159A9"/>
    <w:rsid w:val="00015A47"/>
    <w:rsid w:val="00017383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8FB"/>
    <w:rsid w:val="00031A27"/>
    <w:rsid w:val="00031EE0"/>
    <w:rsid w:val="00041231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25CD"/>
    <w:rsid w:val="000745D3"/>
    <w:rsid w:val="00075792"/>
    <w:rsid w:val="00075CBF"/>
    <w:rsid w:val="000778FA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0E5C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4083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430"/>
    <w:rsid w:val="000F4BE3"/>
    <w:rsid w:val="000F57CB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27F9F"/>
    <w:rsid w:val="0013009A"/>
    <w:rsid w:val="001333CA"/>
    <w:rsid w:val="0013427D"/>
    <w:rsid w:val="00134C57"/>
    <w:rsid w:val="00134DAE"/>
    <w:rsid w:val="00136215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180"/>
    <w:rsid w:val="001554E9"/>
    <w:rsid w:val="001579A8"/>
    <w:rsid w:val="00160E17"/>
    <w:rsid w:val="00162BF1"/>
    <w:rsid w:val="00163425"/>
    <w:rsid w:val="0016363D"/>
    <w:rsid w:val="0016560C"/>
    <w:rsid w:val="00167A9A"/>
    <w:rsid w:val="00171146"/>
    <w:rsid w:val="00171DB9"/>
    <w:rsid w:val="001730CD"/>
    <w:rsid w:val="001829A5"/>
    <w:rsid w:val="00186092"/>
    <w:rsid w:val="00193095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B70FD"/>
    <w:rsid w:val="001C1EF6"/>
    <w:rsid w:val="001C33B0"/>
    <w:rsid w:val="001C36FB"/>
    <w:rsid w:val="001C57E6"/>
    <w:rsid w:val="001C5B05"/>
    <w:rsid w:val="001C5CBB"/>
    <w:rsid w:val="001C7363"/>
    <w:rsid w:val="001D02E6"/>
    <w:rsid w:val="001D2040"/>
    <w:rsid w:val="001D3CE5"/>
    <w:rsid w:val="001D465C"/>
    <w:rsid w:val="001D4C83"/>
    <w:rsid w:val="001D5662"/>
    <w:rsid w:val="001D6234"/>
    <w:rsid w:val="001E04D2"/>
    <w:rsid w:val="001E07AF"/>
    <w:rsid w:val="001E089A"/>
    <w:rsid w:val="001E4383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16C84"/>
    <w:rsid w:val="00216F78"/>
    <w:rsid w:val="002209F0"/>
    <w:rsid w:val="002244A2"/>
    <w:rsid w:val="00224A6D"/>
    <w:rsid w:val="00224B0D"/>
    <w:rsid w:val="00224BB2"/>
    <w:rsid w:val="0022563E"/>
    <w:rsid w:val="00225FAB"/>
    <w:rsid w:val="00226100"/>
    <w:rsid w:val="00230EE1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66630"/>
    <w:rsid w:val="00271638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CCE"/>
    <w:rsid w:val="002B3D8F"/>
    <w:rsid w:val="002B4718"/>
    <w:rsid w:val="002B4827"/>
    <w:rsid w:val="002B75DD"/>
    <w:rsid w:val="002C261C"/>
    <w:rsid w:val="002C3473"/>
    <w:rsid w:val="002C3E59"/>
    <w:rsid w:val="002D012F"/>
    <w:rsid w:val="002D1730"/>
    <w:rsid w:val="002D4FF9"/>
    <w:rsid w:val="002E4828"/>
    <w:rsid w:val="002E6DD1"/>
    <w:rsid w:val="002E725A"/>
    <w:rsid w:val="002F027E"/>
    <w:rsid w:val="002F6021"/>
    <w:rsid w:val="002F6569"/>
    <w:rsid w:val="00300BF2"/>
    <w:rsid w:val="00301740"/>
    <w:rsid w:val="00302465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32E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748"/>
    <w:rsid w:val="003A4A75"/>
    <w:rsid w:val="003A5366"/>
    <w:rsid w:val="003A6260"/>
    <w:rsid w:val="003A7DA7"/>
    <w:rsid w:val="003A7DEE"/>
    <w:rsid w:val="003B3393"/>
    <w:rsid w:val="003B35E9"/>
    <w:rsid w:val="003B4DD5"/>
    <w:rsid w:val="003B647A"/>
    <w:rsid w:val="003B6F25"/>
    <w:rsid w:val="003C0ACA"/>
    <w:rsid w:val="003C1702"/>
    <w:rsid w:val="003C5262"/>
    <w:rsid w:val="003C65F4"/>
    <w:rsid w:val="003D04DD"/>
    <w:rsid w:val="003D05F3"/>
    <w:rsid w:val="003D377D"/>
    <w:rsid w:val="003D398C"/>
    <w:rsid w:val="003D4110"/>
    <w:rsid w:val="003D473B"/>
    <w:rsid w:val="003D4B35"/>
    <w:rsid w:val="003D590A"/>
    <w:rsid w:val="003E037C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2687"/>
    <w:rsid w:val="0040436D"/>
    <w:rsid w:val="00405FCC"/>
    <w:rsid w:val="00406595"/>
    <w:rsid w:val="00410543"/>
    <w:rsid w:val="00412EF7"/>
    <w:rsid w:val="0041316B"/>
    <w:rsid w:val="00413911"/>
    <w:rsid w:val="004167CA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36A01"/>
    <w:rsid w:val="00440964"/>
    <w:rsid w:val="0044766F"/>
    <w:rsid w:val="00447F32"/>
    <w:rsid w:val="0045015E"/>
    <w:rsid w:val="00451B94"/>
    <w:rsid w:val="00452951"/>
    <w:rsid w:val="004558DC"/>
    <w:rsid w:val="00455AED"/>
    <w:rsid w:val="004561D0"/>
    <w:rsid w:val="004562F1"/>
    <w:rsid w:val="004616D2"/>
    <w:rsid w:val="00461D35"/>
    <w:rsid w:val="00462BD7"/>
    <w:rsid w:val="00463B9A"/>
    <w:rsid w:val="004661F2"/>
    <w:rsid w:val="0046785E"/>
    <w:rsid w:val="00470C41"/>
    <w:rsid w:val="00471BAF"/>
    <w:rsid w:val="00475985"/>
    <w:rsid w:val="0047648A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8D3"/>
    <w:rsid w:val="004A0BE3"/>
    <w:rsid w:val="004A36FF"/>
    <w:rsid w:val="004A5474"/>
    <w:rsid w:val="004B04FB"/>
    <w:rsid w:val="004B200B"/>
    <w:rsid w:val="004B262E"/>
    <w:rsid w:val="004B301C"/>
    <w:rsid w:val="004B3761"/>
    <w:rsid w:val="004B3A00"/>
    <w:rsid w:val="004B42D8"/>
    <w:rsid w:val="004B5204"/>
    <w:rsid w:val="004B6B8F"/>
    <w:rsid w:val="004B7511"/>
    <w:rsid w:val="004C229F"/>
    <w:rsid w:val="004C385A"/>
    <w:rsid w:val="004C6D5B"/>
    <w:rsid w:val="004C73BA"/>
    <w:rsid w:val="004C7742"/>
    <w:rsid w:val="004D0C20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259A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2E64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3F3E"/>
    <w:rsid w:val="005D5F0F"/>
    <w:rsid w:val="005D761E"/>
    <w:rsid w:val="005D7F8E"/>
    <w:rsid w:val="005E2658"/>
    <w:rsid w:val="005E27DF"/>
    <w:rsid w:val="005E35F3"/>
    <w:rsid w:val="005E400D"/>
    <w:rsid w:val="005E640B"/>
    <w:rsid w:val="005E698D"/>
    <w:rsid w:val="005F09F1"/>
    <w:rsid w:val="005F3636"/>
    <w:rsid w:val="005F3818"/>
    <w:rsid w:val="005F5701"/>
    <w:rsid w:val="005F5DAC"/>
    <w:rsid w:val="005F645A"/>
    <w:rsid w:val="005F7EDE"/>
    <w:rsid w:val="0060060C"/>
    <w:rsid w:val="0060108F"/>
    <w:rsid w:val="00602C97"/>
    <w:rsid w:val="0060381D"/>
    <w:rsid w:val="006047F4"/>
    <w:rsid w:val="006061A9"/>
    <w:rsid w:val="006079A3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2E39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3782D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5C2F"/>
    <w:rsid w:val="00656C00"/>
    <w:rsid w:val="0065752D"/>
    <w:rsid w:val="00661463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01C"/>
    <w:rsid w:val="00692A2F"/>
    <w:rsid w:val="00695745"/>
    <w:rsid w:val="0069600B"/>
    <w:rsid w:val="0069772A"/>
    <w:rsid w:val="006A0083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16618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58CC"/>
    <w:rsid w:val="00736EED"/>
    <w:rsid w:val="00737F4A"/>
    <w:rsid w:val="00741755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39A0"/>
    <w:rsid w:val="00767F6B"/>
    <w:rsid w:val="0077037D"/>
    <w:rsid w:val="00770837"/>
    <w:rsid w:val="007722BF"/>
    <w:rsid w:val="00775083"/>
    <w:rsid w:val="0077580B"/>
    <w:rsid w:val="00776803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D7CE8"/>
    <w:rsid w:val="007E4689"/>
    <w:rsid w:val="007E46A1"/>
    <w:rsid w:val="007E60EA"/>
    <w:rsid w:val="007E730D"/>
    <w:rsid w:val="007E7311"/>
    <w:rsid w:val="007F11E6"/>
    <w:rsid w:val="007F14F7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1858"/>
    <w:rsid w:val="00815568"/>
    <w:rsid w:val="00816637"/>
    <w:rsid w:val="00820D69"/>
    <w:rsid w:val="00821267"/>
    <w:rsid w:val="00821B44"/>
    <w:rsid w:val="008233E5"/>
    <w:rsid w:val="008258EE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74983"/>
    <w:rsid w:val="00880A2A"/>
    <w:rsid w:val="00884B78"/>
    <w:rsid w:val="00884E60"/>
    <w:rsid w:val="0088542B"/>
    <w:rsid w:val="00886284"/>
    <w:rsid w:val="00886D76"/>
    <w:rsid w:val="00887214"/>
    <w:rsid w:val="00893164"/>
    <w:rsid w:val="00893AC3"/>
    <w:rsid w:val="008958AE"/>
    <w:rsid w:val="00897019"/>
    <w:rsid w:val="008976D5"/>
    <w:rsid w:val="008A0796"/>
    <w:rsid w:val="008A2B92"/>
    <w:rsid w:val="008A3072"/>
    <w:rsid w:val="008A5426"/>
    <w:rsid w:val="008A5500"/>
    <w:rsid w:val="008A6FDD"/>
    <w:rsid w:val="008A7AFA"/>
    <w:rsid w:val="008A7E04"/>
    <w:rsid w:val="008B0A07"/>
    <w:rsid w:val="008B1E13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0376"/>
    <w:rsid w:val="0094263F"/>
    <w:rsid w:val="009454E4"/>
    <w:rsid w:val="00946836"/>
    <w:rsid w:val="00951003"/>
    <w:rsid w:val="00951D18"/>
    <w:rsid w:val="00953642"/>
    <w:rsid w:val="009565B4"/>
    <w:rsid w:val="0095768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3183"/>
    <w:rsid w:val="00995B07"/>
    <w:rsid w:val="009968AA"/>
    <w:rsid w:val="009A1198"/>
    <w:rsid w:val="009A2619"/>
    <w:rsid w:val="009A31EF"/>
    <w:rsid w:val="009A3338"/>
    <w:rsid w:val="009A5850"/>
    <w:rsid w:val="009B059E"/>
    <w:rsid w:val="009B081A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234"/>
    <w:rsid w:val="009D3874"/>
    <w:rsid w:val="009D3EE7"/>
    <w:rsid w:val="009D44BC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9F7C94"/>
    <w:rsid w:val="00A01748"/>
    <w:rsid w:val="00A017C9"/>
    <w:rsid w:val="00A0198A"/>
    <w:rsid w:val="00A03A3D"/>
    <w:rsid w:val="00A045C4"/>
    <w:rsid w:val="00A053DB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2DA7"/>
    <w:rsid w:val="00A94DD1"/>
    <w:rsid w:val="00A95AEF"/>
    <w:rsid w:val="00A966E6"/>
    <w:rsid w:val="00A96E01"/>
    <w:rsid w:val="00A974A6"/>
    <w:rsid w:val="00AA2932"/>
    <w:rsid w:val="00AA36A3"/>
    <w:rsid w:val="00AA4D7D"/>
    <w:rsid w:val="00AA759F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22C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06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36F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03D8"/>
    <w:rsid w:val="00B61346"/>
    <w:rsid w:val="00B6251A"/>
    <w:rsid w:val="00B62979"/>
    <w:rsid w:val="00B62ACE"/>
    <w:rsid w:val="00B70056"/>
    <w:rsid w:val="00B700DB"/>
    <w:rsid w:val="00B71269"/>
    <w:rsid w:val="00B73F9C"/>
    <w:rsid w:val="00B74D75"/>
    <w:rsid w:val="00B77F7F"/>
    <w:rsid w:val="00B81C5A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090"/>
    <w:rsid w:val="00BA5E50"/>
    <w:rsid w:val="00BA6DB0"/>
    <w:rsid w:val="00BB0048"/>
    <w:rsid w:val="00BB10BD"/>
    <w:rsid w:val="00BB1630"/>
    <w:rsid w:val="00BB24E7"/>
    <w:rsid w:val="00BB38E3"/>
    <w:rsid w:val="00BB468D"/>
    <w:rsid w:val="00BB4A41"/>
    <w:rsid w:val="00BB4B9F"/>
    <w:rsid w:val="00BB5209"/>
    <w:rsid w:val="00BB660B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894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003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87ACC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4A70"/>
    <w:rsid w:val="00CE4C59"/>
    <w:rsid w:val="00CE708B"/>
    <w:rsid w:val="00CE713F"/>
    <w:rsid w:val="00CF1844"/>
    <w:rsid w:val="00CF26B7"/>
    <w:rsid w:val="00CF3E46"/>
    <w:rsid w:val="00CF6E39"/>
    <w:rsid w:val="00CF7000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71D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5E3D"/>
    <w:rsid w:val="00D26893"/>
    <w:rsid w:val="00D3666F"/>
    <w:rsid w:val="00D36976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0CCA"/>
    <w:rsid w:val="00D93A52"/>
    <w:rsid w:val="00D94AE7"/>
    <w:rsid w:val="00D95B34"/>
    <w:rsid w:val="00D95B6F"/>
    <w:rsid w:val="00D963F8"/>
    <w:rsid w:val="00D966B3"/>
    <w:rsid w:val="00D970F0"/>
    <w:rsid w:val="00DA4210"/>
    <w:rsid w:val="00DA4540"/>
    <w:rsid w:val="00DA587E"/>
    <w:rsid w:val="00DA60F4"/>
    <w:rsid w:val="00DA7043"/>
    <w:rsid w:val="00DA72D4"/>
    <w:rsid w:val="00DB03F0"/>
    <w:rsid w:val="00DB0F8B"/>
    <w:rsid w:val="00DB1B01"/>
    <w:rsid w:val="00DB27D3"/>
    <w:rsid w:val="00DB2CEE"/>
    <w:rsid w:val="00DB3052"/>
    <w:rsid w:val="00DB3F08"/>
    <w:rsid w:val="00DB473A"/>
    <w:rsid w:val="00DB51A8"/>
    <w:rsid w:val="00DC1295"/>
    <w:rsid w:val="00DC23CF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49C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46CE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0D81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65"/>
    <w:rsid w:val="00E76FA9"/>
    <w:rsid w:val="00E77C8D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5A09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ADB"/>
    <w:rsid w:val="00EC1B51"/>
    <w:rsid w:val="00EC251C"/>
    <w:rsid w:val="00EC2528"/>
    <w:rsid w:val="00EC2A1E"/>
    <w:rsid w:val="00EC2D7A"/>
    <w:rsid w:val="00EC3909"/>
    <w:rsid w:val="00EC633A"/>
    <w:rsid w:val="00EC65A5"/>
    <w:rsid w:val="00ED1B9D"/>
    <w:rsid w:val="00ED3769"/>
    <w:rsid w:val="00ED3BEE"/>
    <w:rsid w:val="00EE056F"/>
    <w:rsid w:val="00EE05A3"/>
    <w:rsid w:val="00EE357C"/>
    <w:rsid w:val="00EE46A9"/>
    <w:rsid w:val="00EE47F7"/>
    <w:rsid w:val="00EE533B"/>
    <w:rsid w:val="00EE595D"/>
    <w:rsid w:val="00EE5EDC"/>
    <w:rsid w:val="00EF1834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2C4D"/>
    <w:rsid w:val="00F041C4"/>
    <w:rsid w:val="00F04AC3"/>
    <w:rsid w:val="00F0511A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62E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A7583"/>
    <w:rsid w:val="00FB1AD2"/>
    <w:rsid w:val="00FB2081"/>
    <w:rsid w:val="00FB3289"/>
    <w:rsid w:val="00FB4B02"/>
    <w:rsid w:val="00FB5770"/>
    <w:rsid w:val="00FB6B89"/>
    <w:rsid w:val="00FC06BC"/>
    <w:rsid w:val="00FC1D8D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01C9"/>
    <w:rsid w:val="00FE197E"/>
    <w:rsid w:val="00FE1A2A"/>
    <w:rsid w:val="00FE26E1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11858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4447</Words>
  <Characters>24019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</cp:revision>
  <cp:lastPrinted>2024-06-20T00:54:00Z</cp:lastPrinted>
  <dcterms:created xsi:type="dcterms:W3CDTF">2024-06-27T16:52:00Z</dcterms:created>
  <dcterms:modified xsi:type="dcterms:W3CDTF">2024-06-27T20:50:00Z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