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2"/>
        <w:gridCol w:w="3646"/>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3FBBEABD" w:rsidR="00F0030C" w:rsidRPr="003C5262" w:rsidRDefault="00F0030C" w:rsidP="00BE39CF">
            <w:pPr>
              <w:pStyle w:val="Cabealho"/>
              <w:tabs>
                <w:tab w:val="clear" w:pos="8640"/>
                <w:tab w:val="right" w:pos="8931"/>
              </w:tabs>
              <w:ind w:right="141"/>
            </w:pPr>
            <w:proofErr w:type="gramStart"/>
            <w:r>
              <w:rPr>
                <w:rStyle w:val="Nmerodepgina"/>
              </w:rPr>
              <w:t>(</w:t>
            </w:r>
            <w:r w:rsidR="00C75896">
              <w:rPr>
                <w:rStyle w:val="Nmerodepgina"/>
              </w:rPr>
              <w:t xml:space="preserve"> </w:t>
            </w:r>
            <w:r w:rsidR="00683BDA">
              <w:rPr>
                <w:rStyle w:val="Nmerodepgina"/>
              </w:rPr>
              <w:t xml:space="preserve"> </w:t>
            </w:r>
            <w:proofErr w:type="gramEnd"/>
            <w:r w:rsidR="00683BDA">
              <w:rPr>
                <w:rStyle w:val="Nmerodepgina"/>
              </w:rPr>
              <w:t xml:space="preserve"> </w:t>
            </w:r>
            <w:r>
              <w:rPr>
                <w:rStyle w:val="Nmerodepgina"/>
              </w:rPr>
              <w:t> ) PRÉ-PROJETO     (</w:t>
            </w:r>
            <w:r>
              <w:t>  </w:t>
            </w:r>
            <w:r w:rsidR="00683BDA">
              <w:t>X</w:t>
            </w:r>
            <w:r>
              <w:t xml:space="preserve">  ) </w:t>
            </w:r>
            <w:r>
              <w:rPr>
                <w:rStyle w:val="Nmerodepgina"/>
              </w:rPr>
              <w:t xml:space="preserve">PROJETO </w:t>
            </w:r>
          </w:p>
        </w:tc>
        <w:tc>
          <w:tcPr>
            <w:tcW w:w="3685" w:type="dxa"/>
            <w:shd w:val="clear" w:color="auto" w:fill="auto"/>
          </w:tcPr>
          <w:p w14:paraId="1D47DDD6" w14:textId="409150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23FF3C4F" w:rsidR="002B0EDC" w:rsidRPr="00B00E04" w:rsidRDefault="00383B31" w:rsidP="001E682E">
      <w:pPr>
        <w:pStyle w:val="TF-TTULO"/>
      </w:pPr>
      <w:r w:rsidRPr="00383B31">
        <w:t xml:space="preserve">modelo para cálculo da eficiência </w:t>
      </w:r>
      <w:r w:rsidR="000A36A8">
        <w:t>De setores</w:t>
      </w:r>
      <w:r>
        <w:t xml:space="preserve"> </w:t>
      </w:r>
      <w:r w:rsidR="000A36A8">
        <w:t>de uma instituição de ensino superior</w:t>
      </w:r>
    </w:p>
    <w:p w14:paraId="0AA923EA" w14:textId="1D66999C" w:rsidR="001E682E" w:rsidRDefault="00383B31" w:rsidP="00752038">
      <w:pPr>
        <w:pStyle w:val="TF-AUTOR0"/>
      </w:pPr>
      <w:r>
        <w:t xml:space="preserve">Gabriel Torres </w:t>
      </w:r>
      <w:proofErr w:type="spellStart"/>
      <w:r>
        <w:t>Reifegerste</w:t>
      </w:r>
      <w:proofErr w:type="spellEnd"/>
    </w:p>
    <w:p w14:paraId="15D37EA2" w14:textId="6A8C73EC" w:rsidR="001E682E" w:rsidRDefault="001E682E" w:rsidP="001E682E">
      <w:pPr>
        <w:pStyle w:val="TF-AUTOR0"/>
      </w:pPr>
      <w:r>
        <w:t>Prof</w:t>
      </w:r>
      <w:r w:rsidR="00383B31" w:rsidRPr="00383B31">
        <w:t xml:space="preserve">. Aurélio Faustino </w:t>
      </w:r>
      <w:proofErr w:type="spellStart"/>
      <w:r w:rsidR="00383B31" w:rsidRPr="00383B31">
        <w:t>Hoppe</w:t>
      </w:r>
      <w:proofErr w:type="spellEnd"/>
      <w:r>
        <w:t xml:space="preserve"> – Orientador</w:t>
      </w:r>
    </w:p>
    <w:p w14:paraId="401C6CA4" w14:textId="207652DB" w:rsidR="00F255FC" w:rsidRDefault="00F255FC" w:rsidP="001E167C">
      <w:pPr>
        <w:pStyle w:val="Ttulo1"/>
      </w:pPr>
      <w:r w:rsidRPr="007D10F2">
        <w:t xml:space="preserve">Introdução </w:t>
      </w:r>
      <w:bookmarkEnd w:id="0"/>
      <w:bookmarkEnd w:id="1"/>
      <w:bookmarkEnd w:id="2"/>
      <w:bookmarkEnd w:id="3"/>
      <w:bookmarkEnd w:id="4"/>
      <w:bookmarkEnd w:id="5"/>
      <w:bookmarkEnd w:id="6"/>
      <w:bookmarkEnd w:id="7"/>
      <w:bookmarkEnd w:id="8"/>
    </w:p>
    <w:p w14:paraId="52DAC6A8" w14:textId="461FA5FD" w:rsidR="0043210D" w:rsidRDefault="0043210D" w:rsidP="0043210D">
      <w:pPr>
        <w:pStyle w:val="TF-TEXTO"/>
      </w:pPr>
      <w:r>
        <w:t>A educação desempenha um papel fundamental no desenvolvimento socioeconômico de um país, sendo responsável pela formação de profissionais qualificados e pela geração de conhecimento e inovação. No Brasil, o ensino superior tem passado por um processo de expansão nas últimas décadas, com o aumento do número de instituições de ensino e de estudantes matriculados. Segundo dados do Censo da Educação Superior de 2019, o país contava com 2.608 instituições de ensino superior, sendo 302 públicas e 2.306 privadas (</w:t>
      </w:r>
      <w:r w:rsidR="00E0450D" w:rsidRPr="00A92628">
        <w:rPr>
          <w:color w:val="000000"/>
        </w:rPr>
        <w:t xml:space="preserve">INSTITUTO NACIONAL DE ESTUDOS E PESQUISAS EDUCACIONAIS, </w:t>
      </w:r>
      <w:r w:rsidRPr="00E0450D">
        <w:t>20</w:t>
      </w:r>
      <w:r w:rsidR="00BF0704">
        <w:t>19</w:t>
      </w:r>
      <w:r w:rsidRPr="00E0450D">
        <w:t>).</w:t>
      </w:r>
    </w:p>
    <w:p w14:paraId="18D29052" w14:textId="0D9F25E1" w:rsidR="009D3920" w:rsidRDefault="0043210D" w:rsidP="004C3967">
      <w:pPr>
        <w:pStyle w:val="TF-TEXTO"/>
      </w:pPr>
      <w:r>
        <w:t xml:space="preserve">No </w:t>
      </w:r>
      <w:r w:rsidR="004C3967">
        <w:t>Brasil, no período compreendido entre 2009 e 2019, a rede privada cresce</w:t>
      </w:r>
      <w:r w:rsidR="00EC04F0">
        <w:t>u</w:t>
      </w:r>
      <w:r w:rsidR="004C3967">
        <w:t xml:space="preserve"> 87,1% e a rede pública aumentou 32,4% </w:t>
      </w:r>
      <w:r w:rsidR="004C3967" w:rsidRPr="00E0450D">
        <w:t>no mesmo período</w:t>
      </w:r>
      <w:r w:rsidRPr="00E0450D">
        <w:t xml:space="preserve"> (</w:t>
      </w:r>
      <w:r w:rsidR="00E0450D" w:rsidRPr="00E0450D">
        <w:rPr>
          <w:color w:val="000000"/>
        </w:rPr>
        <w:t>INSTITUTO NACIONAL DE ESTUDOS E PESQUISAS EDUCACIONAIS</w:t>
      </w:r>
      <w:r w:rsidRPr="00E0450D">
        <w:t>, 20</w:t>
      </w:r>
      <w:r w:rsidR="00BF0704">
        <w:t>19</w:t>
      </w:r>
      <w:r w:rsidRPr="00E0450D">
        <w:t>).</w:t>
      </w:r>
      <w:r>
        <w:t xml:space="preserve"> Na cidade de Blumenau, onde está localizada a Universidade Regional de Blumenau (FURB), também houve um aumento significativo na oferta de ensino superior, com a presença de diversas instituições privadas.</w:t>
      </w:r>
      <w:r w:rsidR="009D3920">
        <w:t xml:space="preserve"> Esse aumento reflete não apenas a demanda crescente por educação superior, mas também a diversificação do mercado educacional na região. Com a proliferação de instituições privadas, os estudantes têm uma variedade de opções para escolher, aumentando a competição entre as instituições e enfatizando a importância de garantir eficiência e qualidade no ensino e na gestão universitária. </w:t>
      </w:r>
    </w:p>
    <w:p w14:paraId="11AC3F1A" w14:textId="14D48257" w:rsidR="0043210D" w:rsidRDefault="00C37F2E" w:rsidP="0043210D">
      <w:pPr>
        <w:pStyle w:val="TF-TEXTO"/>
      </w:pPr>
      <w:r>
        <w:t xml:space="preserve">Em relação a </w:t>
      </w:r>
      <w:r w:rsidR="0043210D">
        <w:t>FURB, fundada em 1964, é uma instituição de ensino superior pública municipal que desempenha um papel importante na formação de profissionais e no desenvolvimento regional. Com uma capacidade para atender cerca de 15 mil estudantes, a universidade atualmente conta com aproximadamente 6 mil alunos matriculados em seus diversos cursos de graduação e pós-graduação. No entanto, assim como muitas outras instituições de ensino, a FURB enfrenta desafios relacionados à gestão eficiente de seus recursos e à manutenção de sua competitividade no mercado educacional.</w:t>
      </w:r>
      <w:r>
        <w:t xml:space="preserve"> </w:t>
      </w:r>
      <w:r w:rsidR="00C1094A">
        <w:t>Atualmente, u</w:t>
      </w:r>
      <w:r w:rsidR="0043210D">
        <w:t>ma das dificuldades enfrentadas pela FURB e por outras instituições de ensino é a falta de sistemas de monitoramento e avaliação. Embora existam sistemas de gestão que armazenam informações sobre o desempenho individual de professores e alunos, como relatórios de</w:t>
      </w:r>
      <w:r w:rsidR="004467A1">
        <w:t xml:space="preserve"> produção científica, carga horária de ensino, pesquisa e extensão,</w:t>
      </w:r>
      <w:r w:rsidR="003373C2">
        <w:t xml:space="preserve"> percentual de desistência,</w:t>
      </w:r>
      <w:r w:rsidR="0043210D">
        <w:t xml:space="preserve"> iniciação científica e dados sobre a quantidade de </w:t>
      </w:r>
      <w:r w:rsidR="003373C2">
        <w:t xml:space="preserve">professores e </w:t>
      </w:r>
      <w:r w:rsidR="0043210D">
        <w:t>alunos, esses dados nem sempre são utili</w:t>
      </w:r>
      <w:r w:rsidR="00513EC1">
        <w:t>z</w:t>
      </w:r>
      <w:r w:rsidR="0043210D">
        <w:t xml:space="preserve">ados de forma integrada para avaliar a eficiência </w:t>
      </w:r>
      <w:r w:rsidR="00FD7B26">
        <w:t>de um</w:t>
      </w:r>
      <w:r w:rsidR="00151523">
        <w:t xml:space="preserve"> grupo ou</w:t>
      </w:r>
      <w:r w:rsidR="00FD7B26">
        <w:t xml:space="preserve"> subgrupo de </w:t>
      </w:r>
      <w:r w:rsidR="0043210D">
        <w:t>departamentos</w:t>
      </w:r>
      <w:r w:rsidR="00FD7B26">
        <w:t xml:space="preserve"> subordinados às unidades</w:t>
      </w:r>
      <w:r w:rsidR="0043210D">
        <w:t xml:space="preserve"> </w:t>
      </w:r>
      <w:r w:rsidR="00FD7B26">
        <w:t xml:space="preserve">universitárias </w:t>
      </w:r>
      <w:r w:rsidR="0043210D">
        <w:t xml:space="preserve">da </w:t>
      </w:r>
      <w:r w:rsidR="00FD7B26">
        <w:t>FURB</w:t>
      </w:r>
      <w:r w:rsidR="0043210D">
        <w:t>.</w:t>
      </w:r>
    </w:p>
    <w:p w14:paraId="48F3C28C" w14:textId="4B4CA1E6" w:rsidR="0043210D" w:rsidRDefault="0043210D" w:rsidP="00C37F2E">
      <w:pPr>
        <w:pStyle w:val="TF-TEXTO"/>
      </w:pPr>
      <w:r>
        <w:t>Nes</w:t>
      </w:r>
      <w:r w:rsidR="00C37F2E">
        <w:t>te contexto</w:t>
      </w:r>
      <w:r>
        <w:t xml:space="preserve">, a </w:t>
      </w:r>
      <w:r w:rsidR="002C33EC">
        <w:t xml:space="preserve">Data </w:t>
      </w:r>
      <w:proofErr w:type="spellStart"/>
      <w:r w:rsidR="002C33EC">
        <w:t>Envelopment</w:t>
      </w:r>
      <w:proofErr w:type="spellEnd"/>
      <w:r w:rsidR="002C33EC">
        <w:t xml:space="preserve"> </w:t>
      </w:r>
      <w:proofErr w:type="spellStart"/>
      <w:r w:rsidR="002C33EC">
        <w:t>Analysis</w:t>
      </w:r>
      <w:proofErr w:type="spellEnd"/>
      <w:r>
        <w:t xml:space="preserve"> (DEA) </w:t>
      </w:r>
      <w:r w:rsidR="000B7B11">
        <w:t>se mostra</w:t>
      </w:r>
      <w:r>
        <w:t xml:space="preserve"> como uma </w:t>
      </w:r>
      <w:r w:rsidR="00C111E0">
        <w:t>alternativa</w:t>
      </w:r>
      <w:r>
        <w:t xml:space="preserve"> para lidar com a complexidade inerente à avaliação da eficiência em instituições de ensino superior. </w:t>
      </w:r>
      <w:r w:rsidR="0038082B">
        <w:t>A</w:t>
      </w:r>
      <w:r>
        <w:t xml:space="preserve"> DEA é um</w:t>
      </w:r>
      <w:r w:rsidR="0038082B">
        <w:t>a</w:t>
      </w:r>
      <w:r>
        <w:t xml:space="preserve"> </w:t>
      </w:r>
      <w:r w:rsidR="0038082B">
        <w:t>técnica</w:t>
      </w:r>
      <w:r>
        <w:t xml:space="preserve"> não paramétric</w:t>
      </w:r>
      <w:r w:rsidR="0038082B">
        <w:t>a</w:t>
      </w:r>
      <w:r>
        <w:t xml:space="preserve"> que permite trabalhar com múltiplos insumos e múltiplos produtos sem a necessidade de especificar uma função de produção prévia (CHARNES; COOPER; RHODES, 1978).</w:t>
      </w:r>
      <w:r w:rsidR="00B65B4D">
        <w:t xml:space="preserve"> </w:t>
      </w:r>
      <w:r w:rsidR="00C37F2E">
        <w:t>Além disso, a</w:t>
      </w:r>
      <w:r>
        <w:t xml:space="preserve"> aplicação d</w:t>
      </w:r>
      <w:r w:rsidR="0038082B">
        <w:t>a</w:t>
      </w:r>
      <w:r>
        <w:t xml:space="preserve"> DEA no cálculo da eficiência </w:t>
      </w:r>
      <w:r w:rsidR="009B55BB">
        <w:t>de um subgrupo de</w:t>
      </w:r>
      <w:r>
        <w:t xml:space="preserve"> departamentos da FURB pode ser aprimorada com o uso de técnicas de Machine Learning (ML). </w:t>
      </w:r>
      <w:r w:rsidR="00B65B4D">
        <w:t xml:space="preserve">Essas técnicas podem aprimorar não apenas a seleção de indicadores, mas também a própria modelagem do processo de eficiência. Por exemplo, algoritmos de ML podem ser empregados para identificar padrões complexos nos dados que podem não ser capturados pela abordagem tradicional da DEA. Isso pode incluir relações não lineares entre os insumos e produtos, interações entre diferentes variáveis ​​e até mesmo a presença de </w:t>
      </w:r>
      <w:r w:rsidR="00B65B4D" w:rsidRPr="00C1094A">
        <w:rPr>
          <w:i/>
          <w:iCs/>
        </w:rPr>
        <w:t>outliers</w:t>
      </w:r>
      <w:r w:rsidR="00B65B4D">
        <w:t xml:space="preserve"> que podem distorcer a análise.</w:t>
      </w:r>
      <w:r>
        <w:t xml:space="preserve"> </w:t>
      </w:r>
    </w:p>
    <w:p w14:paraId="26A57D04" w14:textId="6B90158C" w:rsidR="00EC04F0" w:rsidRDefault="0043210D" w:rsidP="0043210D">
      <w:pPr>
        <w:pStyle w:val="TF-TEXTO"/>
      </w:pPr>
      <w:r>
        <w:t xml:space="preserve">Diante desse cenário, </w:t>
      </w:r>
      <w:r w:rsidR="00D27116">
        <w:t>este trabalho possui a seguinte pergunta de pesquisa</w:t>
      </w:r>
      <w:r w:rsidR="00885BCD">
        <w:t>: é possível utilizar métodos como DEA e ML de forma integrada para aprimorar a avaliação da eficiência dos departamentos da FURB?</w:t>
      </w:r>
    </w:p>
    <w:p w14:paraId="1C4A5776" w14:textId="54C53BE7" w:rsidR="00C35E57" w:rsidRDefault="00F255FC" w:rsidP="00676651">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05CB1ED" w14:textId="1E3BF2FE" w:rsidR="00F82B52" w:rsidRDefault="00F82B52" w:rsidP="00F82B52">
      <w:pPr>
        <w:pStyle w:val="TF-TEXTO"/>
      </w:pPr>
      <w:r w:rsidRPr="00F82B52">
        <w:t xml:space="preserve">O objetivo principal deste trabalho é </w:t>
      </w:r>
      <w:r w:rsidR="00DA48AD">
        <w:t>desenvolver</w:t>
      </w:r>
      <w:r w:rsidRPr="00F82B52">
        <w:t xml:space="preserve"> um modelo para o cálculo da eficiência d</w:t>
      </w:r>
      <w:r w:rsidR="00FD7B26">
        <w:t>e</w:t>
      </w:r>
      <w:r w:rsidRPr="00F82B52">
        <w:t xml:space="preserve"> </w:t>
      </w:r>
      <w:r w:rsidR="00225718">
        <w:t xml:space="preserve">um subgrupo </w:t>
      </w:r>
      <w:r w:rsidR="00DA48AD">
        <w:t>departamentos</w:t>
      </w:r>
      <w:r w:rsidR="00FD7B26">
        <w:t xml:space="preserve"> de </w:t>
      </w:r>
      <w:r w:rsidR="00803660">
        <w:t>u</w:t>
      </w:r>
      <w:r w:rsidR="00FD7B26">
        <w:t xml:space="preserve">nidades </w:t>
      </w:r>
      <w:r w:rsidR="00803660">
        <w:t>u</w:t>
      </w:r>
      <w:r w:rsidR="00FD7B26">
        <w:t xml:space="preserve">niversitárias selecionadas </w:t>
      </w:r>
      <w:r w:rsidRPr="00F82B52">
        <w:t>da Universidade Regional de Blumenau (FURB) utilizando DEA em conjunto com técnicas de ML.</w:t>
      </w:r>
    </w:p>
    <w:p w14:paraId="118632C2" w14:textId="77777777" w:rsidR="00CA6125" w:rsidRDefault="00CA6125" w:rsidP="00CA6125">
      <w:pPr>
        <w:pStyle w:val="TF-TEXTO"/>
      </w:pPr>
      <w:r>
        <w:t>Os objetivos específicos são:</w:t>
      </w:r>
    </w:p>
    <w:p w14:paraId="49CE6E32" w14:textId="57666AAC" w:rsidR="00DA48AD" w:rsidRPr="00DA48AD" w:rsidRDefault="00DA48AD" w:rsidP="00DA48AD">
      <w:pPr>
        <w:pStyle w:val="TF-ALNEA"/>
      </w:pPr>
      <w:r>
        <w:rPr>
          <w:rFonts w:hAnsi="Symbol"/>
        </w:rPr>
        <w:t>a</w:t>
      </w:r>
      <w:r w:rsidRPr="00DA48AD">
        <w:t xml:space="preserve">nalisar a infraestrutura de dados disponível na FURB e identificar os principais indicadores de desempenho acadêmico e administrativo relevantes para a avaliação da eficiência </w:t>
      </w:r>
      <w:r w:rsidR="00031807">
        <w:t>dos</w:t>
      </w:r>
      <w:r w:rsidR="005034E8">
        <w:t xml:space="preserve"> departamentos </w:t>
      </w:r>
      <w:r w:rsidR="00AB1E25">
        <w:t xml:space="preserve">de </w:t>
      </w:r>
      <w:r w:rsidR="005034E8">
        <w:t>Sistemas e Computação e</w:t>
      </w:r>
      <w:r w:rsidR="00AB1E25">
        <w:t xml:space="preserve"> de</w:t>
      </w:r>
      <w:r w:rsidR="005034E8">
        <w:t xml:space="preserve"> </w:t>
      </w:r>
      <w:r w:rsidR="00A46C71">
        <w:t>Administração</w:t>
      </w:r>
      <w:r>
        <w:t>;</w:t>
      </w:r>
    </w:p>
    <w:p w14:paraId="0F6658CC" w14:textId="68C6E917" w:rsidR="00DA48AD" w:rsidRPr="00DA48AD" w:rsidRDefault="00DA48AD" w:rsidP="00DA48AD">
      <w:pPr>
        <w:pStyle w:val="TF-ALNEA"/>
      </w:pPr>
      <w:r w:rsidRPr="00DA48AD">
        <w:t xml:space="preserve">implementar modelos de DEA adaptados às características específicas da FURB, levando em </w:t>
      </w:r>
      <w:r w:rsidRPr="00DA48AD">
        <w:lastRenderedPageBreak/>
        <w:t xml:space="preserve">consideração as particularidades </w:t>
      </w:r>
      <w:r w:rsidR="00D75C34">
        <w:t>do subgrupo de</w:t>
      </w:r>
      <w:r w:rsidRPr="00DA48AD">
        <w:t xml:space="preserve"> departamento</w:t>
      </w:r>
      <w:r w:rsidR="00D75C34">
        <w:t>s</w:t>
      </w:r>
      <w:r w:rsidRPr="00DA48AD">
        <w:t xml:space="preserve"> e os múltiplos insumos e produtos envolvidos</w:t>
      </w:r>
      <w:r>
        <w:t>;</w:t>
      </w:r>
    </w:p>
    <w:p w14:paraId="6469526A" w14:textId="5CD1E178" w:rsidR="00DA48AD" w:rsidRPr="00DA48AD" w:rsidRDefault="00DA48AD" w:rsidP="00DA48AD">
      <w:pPr>
        <w:pStyle w:val="TF-ALNEA"/>
      </w:pPr>
      <w:r>
        <w:rPr>
          <w:rFonts w:hAnsi="Symbol"/>
        </w:rPr>
        <w:t>i</w:t>
      </w:r>
      <w:r w:rsidRPr="00DA48AD">
        <w:t xml:space="preserve">ntegrar técnicas de </w:t>
      </w:r>
      <w:r w:rsidR="000564AB">
        <w:t>ML</w:t>
      </w:r>
      <w:r w:rsidRPr="00DA48AD">
        <w:t xml:space="preserve"> ao processo de avaliação da eficiência, utilizando-as para identificar padrões e correlações nos dados e aprimorar a seleção dos indicadores mais relevantes para a análise</w:t>
      </w:r>
      <w:r>
        <w:t>;</w:t>
      </w:r>
    </w:p>
    <w:p w14:paraId="00221398" w14:textId="77A1D42D" w:rsidR="00DA48AD" w:rsidRPr="00DA48AD" w:rsidRDefault="00DA48AD" w:rsidP="00DA48AD">
      <w:pPr>
        <w:pStyle w:val="TF-ALNEA"/>
      </w:pPr>
      <w:r w:rsidRPr="00DA48AD">
        <w:t>realizar uma avaliação abrangente da eficiência dos departamentos, identificando áreas de excelência e oportunidades de melhoria.</w:t>
      </w:r>
    </w:p>
    <w:p w14:paraId="6B0A09B4" w14:textId="77777777" w:rsidR="00A44581" w:rsidRDefault="00A44581" w:rsidP="001E167C">
      <w:pPr>
        <w:pStyle w:val="Ttulo1"/>
      </w:pPr>
      <w:bookmarkStart w:id="23" w:name="_Toc419598587"/>
      <w:r>
        <w:t xml:space="preserve">trabalhos </w:t>
      </w:r>
      <w:r w:rsidRPr="00FC4A9F">
        <w:t>correlatos</w:t>
      </w:r>
    </w:p>
    <w:p w14:paraId="2ED30E38" w14:textId="47CF2425" w:rsidR="0037092E" w:rsidRPr="004E1041" w:rsidRDefault="00496B43" w:rsidP="000C161B">
      <w:pPr>
        <w:pStyle w:val="TF-TEXTO"/>
      </w:pPr>
      <w:r w:rsidRPr="00496B43">
        <w:t>Nest</w:t>
      </w:r>
      <w:r w:rsidR="007976A1">
        <w:t xml:space="preserve">a seção </w:t>
      </w:r>
      <w:r w:rsidRPr="00496B43">
        <w:t xml:space="preserve">são apresentados três trabalhos que </w:t>
      </w:r>
      <w:r w:rsidR="007976A1">
        <w:t>possuem</w:t>
      </w:r>
      <w:r w:rsidRPr="00496B43">
        <w:t xml:space="preserve"> semelhanças com o trabalho proposto. A </w:t>
      </w:r>
      <w:r w:rsidR="00F62A69">
        <w:t>sub</w:t>
      </w:r>
      <w:r w:rsidRPr="00496B43">
        <w:t xml:space="preserve">seção 2.1 aborda </w:t>
      </w:r>
      <w:r>
        <w:t xml:space="preserve">a viabilidade de se usar DEA como método de cálculo da eficiência das unidades produtivas do </w:t>
      </w:r>
      <w:r w:rsidR="00B65B4D" w:rsidRPr="00D51986">
        <w:t>Serviço Nacional de Aprendizagem industrial do estado de Santa Catarina</w:t>
      </w:r>
      <w:r w:rsidR="00B65B4D">
        <w:t xml:space="preserve"> (</w:t>
      </w:r>
      <w:r w:rsidR="00B65B4D" w:rsidRPr="00D51986">
        <w:t>SENAI/SC</w:t>
      </w:r>
      <w:r w:rsidR="00B65B4D">
        <w:t xml:space="preserve">) </w:t>
      </w:r>
      <w:r w:rsidR="00A44E6E">
        <w:t>(</w:t>
      </w:r>
      <w:r w:rsidR="007976A1" w:rsidRPr="00BA63A1">
        <w:t>LORENZETT; LOPES; LIMA</w:t>
      </w:r>
      <w:r w:rsidR="00A44E6E" w:rsidRPr="00BA63A1">
        <w:t xml:space="preserve">, </w:t>
      </w:r>
      <w:r w:rsidR="000B7B11">
        <w:t>2010</w:t>
      </w:r>
      <w:r w:rsidR="00A44E6E" w:rsidRPr="00BA63A1">
        <w:t>)</w:t>
      </w:r>
      <w:r w:rsidRPr="00BA63A1">
        <w:t xml:space="preserve">. Na </w:t>
      </w:r>
      <w:r w:rsidR="00F62A69">
        <w:t>sub</w:t>
      </w:r>
      <w:r w:rsidRPr="004641C3">
        <w:t xml:space="preserve">seção 2.2, </w:t>
      </w:r>
      <w:r w:rsidR="000B7B11" w:rsidRPr="000B7B11">
        <w:t>apresenta um estudo sobre o desempenho dos cursos de graduação da Universidade Federal do Ceará (UFC), nos anos de 2006 a 2009, através da aplicação da DEA junto com outras técnicas de estatística (CAVALCANTE; ANDRIOLA, 20</w:t>
      </w:r>
      <w:r w:rsidR="00FB21D0">
        <w:t>11</w:t>
      </w:r>
      <w:r w:rsidR="000B7B11" w:rsidRPr="000B7B11">
        <w:t>).</w:t>
      </w:r>
      <w:r w:rsidRPr="004641C3">
        <w:t xml:space="preserve"> Por</w:t>
      </w:r>
      <w:r w:rsidRPr="00BA63A1">
        <w:t xml:space="preserve"> fim, a </w:t>
      </w:r>
      <w:r w:rsidR="00F62A69">
        <w:t>sub</w:t>
      </w:r>
      <w:r w:rsidRPr="00BA63A1">
        <w:t xml:space="preserve">seção 2.3 </w:t>
      </w:r>
      <w:r w:rsidR="000B7B11" w:rsidRPr="000B7B11">
        <w:t>descreve-se o método para avaliação de eficiência das universidades federais também utilizando a DEA (FILHO; SOUZA, 2023).</w:t>
      </w:r>
    </w:p>
    <w:p w14:paraId="641BD4B1" w14:textId="73FBADFC" w:rsidR="00A44581" w:rsidRDefault="00D51986" w:rsidP="00676651">
      <w:pPr>
        <w:pStyle w:val="Ttulo2"/>
      </w:pPr>
      <w:r w:rsidRPr="00D51986">
        <w:t>Avaliação de Desempenho de Unidades Produtivas na Área de Educação Profissional – Uma Aplicação da Análise Envoltória de Dados (DEA)</w:t>
      </w:r>
    </w:p>
    <w:p w14:paraId="12ECF2F8" w14:textId="2B02A0A4" w:rsidR="00D51986" w:rsidRDefault="00D51986" w:rsidP="001E1846">
      <w:pPr>
        <w:pStyle w:val="TF-TEXTO"/>
      </w:pPr>
      <w:proofErr w:type="spellStart"/>
      <w:r w:rsidRPr="005D0130">
        <w:t>Lorenzett</w:t>
      </w:r>
      <w:proofErr w:type="spellEnd"/>
      <w:r w:rsidRPr="005D0130">
        <w:t>, Lopes e Lima (</w:t>
      </w:r>
      <w:r w:rsidR="000B7B11">
        <w:t>2010</w:t>
      </w:r>
      <w:r w:rsidRPr="005D0130">
        <w:t xml:space="preserve">) </w:t>
      </w:r>
      <w:r w:rsidR="003839BE">
        <w:t>u</w:t>
      </w:r>
      <w:r w:rsidRPr="00D51986">
        <w:t xml:space="preserve">tilizaram </w:t>
      </w:r>
      <w:r w:rsidR="0038082B">
        <w:t>a</w:t>
      </w:r>
      <w:r w:rsidRPr="00D51986">
        <w:t xml:space="preserve"> DEA para analisar a eficiência relativa d</w:t>
      </w:r>
      <w:r w:rsidR="001E1846">
        <w:t>as</w:t>
      </w:r>
      <w:r w:rsidRPr="00D51986">
        <w:t xml:space="preserve"> </w:t>
      </w:r>
      <w:r w:rsidR="001E1846">
        <w:t xml:space="preserve">chamadas </w:t>
      </w:r>
      <w:r w:rsidRPr="00D51986">
        <w:t xml:space="preserve">unidades produtivas, </w:t>
      </w:r>
      <w:r w:rsidR="000B7B11">
        <w:t>ou seja,</w:t>
      </w:r>
      <w:r w:rsidRPr="00D51986">
        <w:t xml:space="preserve"> cada unidade do </w:t>
      </w:r>
      <w:r w:rsidR="00B65B4D" w:rsidRPr="00D51986">
        <w:t>SENAI/SC</w:t>
      </w:r>
      <w:r w:rsidRPr="00D51986">
        <w:t xml:space="preserve">. O modelo </w:t>
      </w:r>
      <w:r w:rsidR="001E1846">
        <w:t>adotado</w:t>
      </w:r>
      <w:r w:rsidRPr="00D51986">
        <w:t xml:space="preserve"> pelos autores foi o </w:t>
      </w:r>
      <w:proofErr w:type="spellStart"/>
      <w:r w:rsidR="001E1846">
        <w:t>Banker</w:t>
      </w:r>
      <w:proofErr w:type="spellEnd"/>
      <w:r w:rsidR="001E1846">
        <w:t xml:space="preserve">, </w:t>
      </w:r>
      <w:proofErr w:type="spellStart"/>
      <w:r w:rsidR="001E1846">
        <w:t>Charnes</w:t>
      </w:r>
      <w:proofErr w:type="spellEnd"/>
      <w:r w:rsidR="001E1846">
        <w:t xml:space="preserve"> e Cooper (</w:t>
      </w:r>
      <w:r w:rsidRPr="00D51986">
        <w:t>BCC</w:t>
      </w:r>
      <w:r w:rsidR="008E42F0">
        <w:t>),</w:t>
      </w:r>
      <w:r w:rsidR="001E1846">
        <w:t xml:space="preserve"> também conhecido como</w:t>
      </w:r>
      <w:r w:rsidRPr="00D51986">
        <w:t xml:space="preserve"> Variable </w:t>
      </w:r>
      <w:proofErr w:type="spellStart"/>
      <w:r w:rsidR="001E1846">
        <w:t>R</w:t>
      </w:r>
      <w:r w:rsidRPr="00D51986">
        <w:t>eturns</w:t>
      </w:r>
      <w:proofErr w:type="spellEnd"/>
      <w:r w:rsidRPr="00D51986">
        <w:t xml:space="preserve"> </w:t>
      </w:r>
      <w:proofErr w:type="spellStart"/>
      <w:r w:rsidRPr="00D51986">
        <w:t>to</w:t>
      </w:r>
      <w:proofErr w:type="spellEnd"/>
      <w:r w:rsidRPr="00D51986">
        <w:t xml:space="preserve"> </w:t>
      </w:r>
      <w:proofErr w:type="spellStart"/>
      <w:r w:rsidR="001E1846">
        <w:t>S</w:t>
      </w:r>
      <w:r w:rsidRPr="00D51986">
        <w:t>cale</w:t>
      </w:r>
      <w:proofErr w:type="spellEnd"/>
      <w:r w:rsidR="001E1846">
        <w:t xml:space="preserve"> (</w:t>
      </w:r>
      <w:r w:rsidR="001E1846" w:rsidRPr="00D51986">
        <w:t>VRS</w:t>
      </w:r>
      <w:r w:rsidRPr="00D51986">
        <w:t>)</w:t>
      </w:r>
      <w:r w:rsidR="001E1846">
        <w:t>,</w:t>
      </w:r>
      <w:r w:rsidRPr="00D51986">
        <w:t xml:space="preserve"> </w:t>
      </w:r>
      <w:r w:rsidR="000B7B11">
        <w:t>que</w:t>
      </w:r>
      <w:r w:rsidRPr="00D51986">
        <w:t xml:space="preserve"> considera o retorno variável conforme a variação de escala.</w:t>
      </w:r>
      <w:r w:rsidR="008E42F0">
        <w:t xml:space="preserve"> Foi escolhida para o modelo a orientação a produto.</w:t>
      </w:r>
    </w:p>
    <w:p w14:paraId="7A27E068" w14:textId="59CC569C" w:rsidR="00EA44DD" w:rsidRDefault="001E1846" w:rsidP="00EA44DD">
      <w:pPr>
        <w:pStyle w:val="TF-TEXTO"/>
      </w:pPr>
      <w:r>
        <w:t xml:space="preserve">Segundo </w:t>
      </w:r>
      <w:proofErr w:type="spellStart"/>
      <w:r w:rsidRPr="005D0130">
        <w:t>Lorenzett</w:t>
      </w:r>
      <w:proofErr w:type="spellEnd"/>
      <w:r w:rsidRPr="005D0130">
        <w:t>, Lopes e Lima (</w:t>
      </w:r>
      <w:r w:rsidR="000B7B11" w:rsidRPr="000B7B11">
        <w:t>2010</w:t>
      </w:r>
      <w:r w:rsidRPr="005D0130">
        <w:t>)</w:t>
      </w:r>
      <w:r>
        <w:t>, a</w:t>
      </w:r>
      <w:r w:rsidR="00D51986">
        <w:t xml:space="preserve"> metodologia DEA define as unidades da amostra e calcula a eficiência relativa das demais com base </w:t>
      </w:r>
      <w:r>
        <w:t>nas</w:t>
      </w:r>
      <w:r w:rsidR="00D51986">
        <w:t xml:space="preserve"> unidades modelo, apontando o grau de expansão radial possível em todos os produtos, dada a quantidade de insumos. Para tal, calcula</w:t>
      </w:r>
      <w:r w:rsidR="008B460F">
        <w:t>-se</w:t>
      </w:r>
      <w:r w:rsidR="00D51986">
        <w:t xml:space="preserve"> a fronteira de eficiência sobre a qual estão as unidades consideradas eficientes ou com eficiência 1. Na região abaixo dessa fronteira se encontram as unidades ineficientes, com valor de eficiência maior do que 1</w:t>
      </w:r>
      <w:r w:rsidR="00C1094A">
        <w:t xml:space="preserve">, conforme mostra a </w:t>
      </w:r>
      <w:r w:rsidR="00C1094A">
        <w:fldChar w:fldCharType="begin"/>
      </w:r>
      <w:r w:rsidR="00C1094A">
        <w:instrText xml:space="preserve"> REF _Ref166871468 \h </w:instrText>
      </w:r>
      <w:r w:rsidR="00C1094A">
        <w:fldChar w:fldCharType="separate"/>
      </w:r>
      <w:r w:rsidR="00C1094A">
        <w:t xml:space="preserve">Figura </w:t>
      </w:r>
      <w:r w:rsidR="00C1094A">
        <w:rPr>
          <w:noProof/>
        </w:rPr>
        <w:t>1</w:t>
      </w:r>
      <w:r w:rsidR="00C1094A">
        <w:fldChar w:fldCharType="end"/>
      </w:r>
      <w:r w:rsidR="004A6675">
        <w:t>.</w:t>
      </w:r>
    </w:p>
    <w:p w14:paraId="1B72B763" w14:textId="113C33A1" w:rsidR="00EA44DD" w:rsidRDefault="00C1094A" w:rsidP="00C1094A">
      <w:pPr>
        <w:pStyle w:val="TF-LEGENDA"/>
      </w:pPr>
      <w:bookmarkStart w:id="24" w:name="_Ref166871468"/>
      <w:r>
        <w:t xml:space="preserve">Figura </w:t>
      </w:r>
      <w:r>
        <w:fldChar w:fldCharType="begin"/>
      </w:r>
      <w:r>
        <w:instrText xml:space="preserve"> SEQ Figura \* ARABIC </w:instrText>
      </w:r>
      <w:r>
        <w:fldChar w:fldCharType="separate"/>
      </w:r>
      <w:r>
        <w:rPr>
          <w:noProof/>
        </w:rPr>
        <w:t>1</w:t>
      </w:r>
      <w:r>
        <w:fldChar w:fldCharType="end"/>
      </w:r>
      <w:bookmarkEnd w:id="24"/>
      <w:r>
        <w:t xml:space="preserve"> </w:t>
      </w:r>
      <w:r w:rsidR="00EA44DD">
        <w:t xml:space="preserve">– </w:t>
      </w:r>
      <w:r w:rsidR="00EA44DD" w:rsidRPr="00EA44DD">
        <w:t>(a) Fronteira de eficiência teórica (não conhecida); (b) Fronteira de eficiência estimada por método não paramétrico, a partir de 5 pontos observados (pontos A até E). Ambas traçadas para um insumo constante e dois produtos</w:t>
      </w:r>
    </w:p>
    <w:tbl>
      <w:tblPr>
        <w:tblStyle w:val="Tabelacomgrade"/>
        <w:tblW w:w="0" w:type="auto"/>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3541"/>
        <w:gridCol w:w="3542"/>
      </w:tblGrid>
      <w:tr w:rsidR="00C1094A" w14:paraId="6DA4425E" w14:textId="77777777" w:rsidTr="00C1094A">
        <w:trPr>
          <w:jc w:val="center"/>
        </w:trPr>
        <w:tc>
          <w:tcPr>
            <w:tcW w:w="7083" w:type="dxa"/>
            <w:gridSpan w:val="2"/>
            <w:vAlign w:val="center"/>
          </w:tcPr>
          <w:p w14:paraId="584F19F9" w14:textId="6EB79043" w:rsidR="00C1094A" w:rsidRDefault="00C1094A" w:rsidP="00C1094A">
            <w:pPr>
              <w:keepNext w:val="0"/>
              <w:keepLines w:val="0"/>
              <w:spacing w:line="259" w:lineRule="auto"/>
              <w:jc w:val="center"/>
              <w:rPr>
                <w:color w:val="000000"/>
                <w:kern w:val="2"/>
                <w:lang w:val="en-US" w:eastAsia="en-US"/>
                <w14:ligatures w14:val="standardContextual"/>
              </w:rPr>
            </w:pPr>
            <w:r w:rsidRPr="00BA63A1">
              <w:rPr>
                <w:rFonts w:ascii="Calibri" w:eastAsia="Calibri" w:hAnsi="Calibri" w:cs="Calibri"/>
                <w:noProof/>
                <w:color w:val="000000"/>
                <w:kern w:val="2"/>
                <w:sz w:val="22"/>
                <w:lang w:val="en-US" w:eastAsia="en-US"/>
                <w14:ligatures w14:val="standardContextual"/>
              </w:rPr>
              <mc:AlternateContent>
                <mc:Choice Requires="wpg">
                  <w:drawing>
                    <wp:inline distT="0" distB="0" distL="0" distR="0" wp14:anchorId="15F9ECCE" wp14:editId="0ADC7510">
                      <wp:extent cx="4061507" cy="1234015"/>
                      <wp:effectExtent l="0" t="0" r="0" b="0"/>
                      <wp:docPr id="38397" name="Group 38397"/>
                      <wp:cNvGraphicFramePr/>
                      <a:graphic xmlns:a="http://schemas.openxmlformats.org/drawingml/2006/main">
                        <a:graphicData uri="http://schemas.microsoft.com/office/word/2010/wordprocessingGroup">
                          <wpg:wgp>
                            <wpg:cNvGrpSpPr/>
                            <wpg:grpSpPr>
                              <a:xfrm>
                                <a:off x="0" y="0"/>
                                <a:ext cx="4061507" cy="1234015"/>
                                <a:chOff x="0" y="0"/>
                                <a:chExt cx="5216020" cy="1764258"/>
                              </a:xfrm>
                            </wpg:grpSpPr>
                            <wps:wsp>
                              <wps:cNvPr id="271" name="Rectangle 271"/>
                              <wps:cNvSpPr/>
                              <wps:spPr>
                                <a:xfrm>
                                  <a:off x="2602992" y="1033692"/>
                                  <a:ext cx="50664" cy="181116"/>
                                </a:xfrm>
                                <a:prstGeom prst="rect">
                                  <a:avLst/>
                                </a:prstGeom>
                                <a:ln>
                                  <a:noFill/>
                                </a:ln>
                              </wps:spPr>
                              <wps:txbx>
                                <w:txbxContent>
                                  <w:p w14:paraId="6BC1E1D9"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2" name="Rectangle 272"/>
                              <wps:cNvSpPr/>
                              <wps:spPr>
                                <a:xfrm>
                                  <a:off x="2602992" y="1210476"/>
                                  <a:ext cx="50664" cy="181116"/>
                                </a:xfrm>
                                <a:prstGeom prst="rect">
                                  <a:avLst/>
                                </a:prstGeom>
                                <a:ln>
                                  <a:noFill/>
                                </a:ln>
                              </wps:spPr>
                              <wps:txbx>
                                <w:txbxContent>
                                  <w:p w14:paraId="08023C58"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3" name="Rectangle 273"/>
                              <wps:cNvSpPr/>
                              <wps:spPr>
                                <a:xfrm>
                                  <a:off x="2602992" y="1384212"/>
                                  <a:ext cx="50664" cy="181116"/>
                                </a:xfrm>
                                <a:prstGeom prst="rect">
                                  <a:avLst/>
                                </a:prstGeom>
                                <a:ln>
                                  <a:noFill/>
                                </a:ln>
                              </wps:spPr>
                              <wps:txbx>
                                <w:txbxContent>
                                  <w:p w14:paraId="58D1AED8"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4" name="Rectangle 274"/>
                              <wps:cNvSpPr/>
                              <wps:spPr>
                                <a:xfrm>
                                  <a:off x="2602992" y="1560996"/>
                                  <a:ext cx="50664" cy="181116"/>
                                </a:xfrm>
                                <a:prstGeom prst="rect">
                                  <a:avLst/>
                                </a:prstGeom>
                                <a:ln>
                                  <a:noFill/>
                                </a:ln>
                              </wps:spPr>
                              <wps:txbx>
                                <w:txbxContent>
                                  <w:p w14:paraId="7F2D7B1E"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423" name="Shape 423"/>
                              <wps:cNvSpPr/>
                              <wps:spPr>
                                <a:xfrm>
                                  <a:off x="128016" y="323088"/>
                                  <a:ext cx="1475232" cy="1283209"/>
                                </a:xfrm>
                                <a:custGeom>
                                  <a:avLst/>
                                  <a:gdLst/>
                                  <a:ahLst/>
                                  <a:cxnLst/>
                                  <a:rect l="0" t="0" r="0" b="0"/>
                                  <a:pathLst>
                                    <a:path w="1475232" h="1283209">
                                      <a:moveTo>
                                        <a:pt x="0" y="0"/>
                                      </a:moveTo>
                                      <a:cubicBezTo>
                                        <a:pt x="131064" y="3048"/>
                                        <a:pt x="259080" y="9144"/>
                                        <a:pt x="371856" y="24384"/>
                                      </a:cubicBezTo>
                                      <a:cubicBezTo>
                                        <a:pt x="484632" y="42672"/>
                                        <a:pt x="588264" y="73152"/>
                                        <a:pt x="673608" y="103632"/>
                                      </a:cubicBezTo>
                                      <a:cubicBezTo>
                                        <a:pt x="758952" y="134112"/>
                                        <a:pt x="822960" y="161544"/>
                                        <a:pt x="893064" y="201168"/>
                                      </a:cubicBezTo>
                                      <a:cubicBezTo>
                                        <a:pt x="960120" y="243840"/>
                                        <a:pt x="1027176" y="289560"/>
                                        <a:pt x="1085088" y="347472"/>
                                      </a:cubicBezTo>
                                      <a:cubicBezTo>
                                        <a:pt x="1143000" y="405384"/>
                                        <a:pt x="1188720" y="466344"/>
                                        <a:pt x="1237488" y="548640"/>
                                      </a:cubicBezTo>
                                      <a:cubicBezTo>
                                        <a:pt x="1286256" y="630936"/>
                                        <a:pt x="1344168" y="743712"/>
                                        <a:pt x="1380744" y="844297"/>
                                      </a:cubicBezTo>
                                      <a:cubicBezTo>
                                        <a:pt x="1414272" y="941832"/>
                                        <a:pt x="1438656" y="1072897"/>
                                        <a:pt x="1456944" y="1146048"/>
                                      </a:cubicBezTo>
                                      <a:cubicBezTo>
                                        <a:pt x="1472184" y="1219200"/>
                                        <a:pt x="1475232" y="1240536"/>
                                        <a:pt x="1475232" y="1283209"/>
                                      </a:cubicBezTo>
                                    </a:path>
                                  </a:pathLst>
                                </a:custGeom>
                                <a:noFill/>
                                <a:ln w="18288" cap="flat" cmpd="sng" algn="ctr">
                                  <a:solidFill>
                                    <a:srgbClr val="000000"/>
                                  </a:solidFill>
                                  <a:prstDash val="solid"/>
                                  <a:round/>
                                </a:ln>
                                <a:effectLst/>
                              </wps:spPr>
                              <wps:bodyPr/>
                            </wps:wsp>
                            <wps:wsp>
                              <wps:cNvPr id="424" name="Shape 424"/>
                              <wps:cNvSpPr/>
                              <wps:spPr>
                                <a:xfrm>
                                  <a:off x="91440" y="0"/>
                                  <a:ext cx="76200" cy="1597152"/>
                                </a:xfrm>
                                <a:custGeom>
                                  <a:avLst/>
                                  <a:gdLst/>
                                  <a:ahLst/>
                                  <a:cxnLst/>
                                  <a:rect l="0" t="0" r="0" b="0"/>
                                  <a:pathLst>
                                    <a:path w="76200" h="1597152">
                                      <a:moveTo>
                                        <a:pt x="36576" y="0"/>
                                      </a:moveTo>
                                      <a:lnTo>
                                        <a:pt x="76200" y="76200"/>
                                      </a:lnTo>
                                      <a:lnTo>
                                        <a:pt x="42672" y="76200"/>
                                      </a:lnTo>
                                      <a:lnTo>
                                        <a:pt x="42672" y="1594104"/>
                                      </a:lnTo>
                                      <a:cubicBezTo>
                                        <a:pt x="42672" y="1597152"/>
                                        <a:pt x="39624" y="1597152"/>
                                        <a:pt x="36576" y="1597152"/>
                                      </a:cubicBezTo>
                                      <a:cubicBezTo>
                                        <a:pt x="33528" y="1597152"/>
                                        <a:pt x="33528" y="1597152"/>
                                        <a:pt x="33528" y="1594104"/>
                                      </a:cubicBezTo>
                                      <a:lnTo>
                                        <a:pt x="33528" y="76200"/>
                                      </a:lnTo>
                                      <a:lnTo>
                                        <a:pt x="0" y="76200"/>
                                      </a:lnTo>
                                      <a:lnTo>
                                        <a:pt x="36576" y="0"/>
                                      </a:lnTo>
                                      <a:close/>
                                    </a:path>
                                  </a:pathLst>
                                </a:custGeom>
                                <a:solidFill>
                                  <a:srgbClr val="000000"/>
                                </a:solidFill>
                                <a:ln w="0" cap="flat">
                                  <a:noFill/>
                                  <a:miter lim="127000"/>
                                </a:ln>
                                <a:effectLst/>
                              </wps:spPr>
                              <wps:bodyPr/>
                            </wps:wsp>
                            <wps:wsp>
                              <wps:cNvPr id="425" name="Shape 425"/>
                              <wps:cNvSpPr/>
                              <wps:spPr>
                                <a:xfrm>
                                  <a:off x="124968" y="1563624"/>
                                  <a:ext cx="1874520" cy="76200"/>
                                </a:xfrm>
                                <a:custGeom>
                                  <a:avLst/>
                                  <a:gdLst/>
                                  <a:ahLst/>
                                  <a:cxnLst/>
                                  <a:rect l="0" t="0" r="0" b="0"/>
                                  <a:pathLst>
                                    <a:path w="1874520" h="76200">
                                      <a:moveTo>
                                        <a:pt x="1798320" y="0"/>
                                      </a:moveTo>
                                      <a:lnTo>
                                        <a:pt x="1874520" y="36576"/>
                                      </a:lnTo>
                                      <a:lnTo>
                                        <a:pt x="1798320" y="76200"/>
                                      </a:lnTo>
                                      <a:lnTo>
                                        <a:pt x="1798320" y="42673"/>
                                      </a:lnTo>
                                      <a:lnTo>
                                        <a:pt x="3048" y="42673"/>
                                      </a:lnTo>
                                      <a:cubicBezTo>
                                        <a:pt x="0" y="42673"/>
                                        <a:pt x="0" y="39624"/>
                                        <a:pt x="0" y="36576"/>
                                      </a:cubicBezTo>
                                      <a:cubicBezTo>
                                        <a:pt x="0" y="33528"/>
                                        <a:pt x="0" y="33528"/>
                                        <a:pt x="3048" y="33528"/>
                                      </a:cubicBezTo>
                                      <a:lnTo>
                                        <a:pt x="1798320" y="33528"/>
                                      </a:lnTo>
                                      <a:lnTo>
                                        <a:pt x="1798320" y="0"/>
                                      </a:lnTo>
                                      <a:close/>
                                    </a:path>
                                  </a:pathLst>
                                </a:custGeom>
                                <a:solidFill>
                                  <a:srgbClr val="000000"/>
                                </a:solidFill>
                                <a:ln w="0" cap="flat">
                                  <a:noFill/>
                                  <a:miter lim="127000"/>
                                </a:ln>
                                <a:effectLst/>
                              </wps:spPr>
                              <wps:bodyPr/>
                            </wps:wsp>
                            <wps:wsp>
                              <wps:cNvPr id="427" name="Rectangle 427"/>
                              <wps:cNvSpPr/>
                              <wps:spPr>
                                <a:xfrm>
                                  <a:off x="2164080" y="1258330"/>
                                  <a:ext cx="42558" cy="155048"/>
                                </a:xfrm>
                                <a:prstGeom prst="rect">
                                  <a:avLst/>
                                </a:prstGeom>
                                <a:ln>
                                  <a:noFill/>
                                </a:ln>
                              </wps:spPr>
                              <wps:txbx>
                                <w:txbxContent>
                                  <w:p w14:paraId="0ED92842"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29" name="Rectangle 429"/>
                              <wps:cNvSpPr/>
                              <wps:spPr>
                                <a:xfrm>
                                  <a:off x="2270760" y="1402265"/>
                                  <a:ext cx="46611" cy="169814"/>
                                </a:xfrm>
                                <a:prstGeom prst="rect">
                                  <a:avLst/>
                                </a:prstGeom>
                                <a:ln>
                                  <a:noFill/>
                                </a:ln>
                              </wps:spPr>
                              <wps:txbx>
                                <w:txbxContent>
                                  <w:p w14:paraId="3BEA3748"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34" name="Shape 434"/>
                              <wps:cNvSpPr/>
                              <wps:spPr>
                                <a:xfrm>
                                  <a:off x="1109472" y="1036320"/>
                                  <a:ext cx="57912" cy="57912"/>
                                </a:xfrm>
                                <a:custGeom>
                                  <a:avLst/>
                                  <a:gdLst/>
                                  <a:ahLst/>
                                  <a:cxnLst/>
                                  <a:rect l="0" t="0" r="0" b="0"/>
                                  <a:pathLst>
                                    <a:path w="57912" h="57912">
                                      <a:moveTo>
                                        <a:pt x="30480" y="0"/>
                                      </a:moveTo>
                                      <a:cubicBezTo>
                                        <a:pt x="45720" y="0"/>
                                        <a:pt x="57912" y="12192"/>
                                        <a:pt x="57912" y="27432"/>
                                      </a:cubicBezTo>
                                      <a:cubicBezTo>
                                        <a:pt x="57912" y="45720"/>
                                        <a:pt x="45720" y="57912"/>
                                        <a:pt x="30480" y="57912"/>
                                      </a:cubicBezTo>
                                      <a:cubicBezTo>
                                        <a:pt x="12192" y="57912"/>
                                        <a:pt x="0" y="45720"/>
                                        <a:pt x="0" y="27432"/>
                                      </a:cubicBezTo>
                                      <a:cubicBezTo>
                                        <a:pt x="0" y="12192"/>
                                        <a:pt x="12192" y="0"/>
                                        <a:pt x="30480" y="0"/>
                                      </a:cubicBezTo>
                                      <a:close/>
                                    </a:path>
                                  </a:pathLst>
                                </a:custGeom>
                                <a:solidFill>
                                  <a:srgbClr val="FFFFFF"/>
                                </a:solidFill>
                                <a:ln w="0" cap="flat">
                                  <a:noFill/>
                                  <a:miter lim="127000"/>
                                </a:ln>
                                <a:effectLst/>
                              </wps:spPr>
                              <wps:bodyPr/>
                            </wps:wsp>
                            <wps:wsp>
                              <wps:cNvPr id="435" name="Shape 435"/>
                              <wps:cNvSpPr/>
                              <wps:spPr>
                                <a:xfrm>
                                  <a:off x="1109472" y="1036320"/>
                                  <a:ext cx="57912" cy="57912"/>
                                </a:xfrm>
                                <a:custGeom>
                                  <a:avLst/>
                                  <a:gdLst/>
                                  <a:ahLst/>
                                  <a:cxnLst/>
                                  <a:rect l="0" t="0" r="0" b="0"/>
                                  <a:pathLst>
                                    <a:path w="57912" h="57912">
                                      <a:moveTo>
                                        <a:pt x="30480" y="0"/>
                                      </a:moveTo>
                                      <a:cubicBezTo>
                                        <a:pt x="12192" y="0"/>
                                        <a:pt x="0" y="12192"/>
                                        <a:pt x="0" y="27432"/>
                                      </a:cubicBezTo>
                                      <a:cubicBezTo>
                                        <a:pt x="0" y="45720"/>
                                        <a:pt x="12192" y="57912"/>
                                        <a:pt x="30480" y="57912"/>
                                      </a:cubicBezTo>
                                      <a:cubicBezTo>
                                        <a:pt x="45720" y="57912"/>
                                        <a:pt x="57912" y="45720"/>
                                        <a:pt x="57912" y="27432"/>
                                      </a:cubicBezTo>
                                      <a:cubicBezTo>
                                        <a:pt x="57912" y="12192"/>
                                        <a:pt x="45720" y="0"/>
                                        <a:pt x="30480" y="0"/>
                                      </a:cubicBezTo>
                                    </a:path>
                                  </a:pathLst>
                                </a:custGeom>
                                <a:noFill/>
                                <a:ln w="9144" cap="rnd" cmpd="sng" algn="ctr">
                                  <a:solidFill>
                                    <a:srgbClr val="000000"/>
                                  </a:solidFill>
                                  <a:prstDash val="solid"/>
                                  <a:round/>
                                </a:ln>
                                <a:effectLst/>
                              </wps:spPr>
                              <wps:bodyPr/>
                            </wps:wsp>
                            <wps:wsp>
                              <wps:cNvPr id="436" name="Shape 436"/>
                              <wps:cNvSpPr/>
                              <wps:spPr>
                                <a:xfrm>
                                  <a:off x="838200" y="704088"/>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37" name="Shape 437"/>
                              <wps:cNvSpPr/>
                              <wps:spPr>
                                <a:xfrm>
                                  <a:off x="838200" y="704088"/>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438" name="Rectangle 438"/>
                              <wps:cNvSpPr/>
                              <wps:spPr>
                                <a:xfrm>
                                  <a:off x="920496" y="682258"/>
                                  <a:ext cx="113545" cy="155048"/>
                                </a:xfrm>
                                <a:prstGeom prst="rect">
                                  <a:avLst/>
                                </a:prstGeom>
                                <a:ln>
                                  <a:noFill/>
                                </a:ln>
                              </wps:spPr>
                              <wps:txbx>
                                <w:txbxContent>
                                  <w:p w14:paraId="23578DB0" w14:textId="77777777" w:rsidR="00C1094A" w:rsidRPr="00825D89" w:rsidRDefault="00C1094A" w:rsidP="00C1094A">
                                    <w:pPr>
                                      <w:spacing w:after="160" w:line="259" w:lineRule="auto"/>
                                      <w:rPr>
                                        <w:sz w:val="16"/>
                                        <w:szCs w:val="16"/>
                                      </w:rPr>
                                    </w:pPr>
                                    <w:r w:rsidRPr="00825D89">
                                      <w:rPr>
                                        <w:i/>
                                        <w:sz w:val="16"/>
                                        <w:szCs w:val="16"/>
                                      </w:rPr>
                                      <w:t>C</w:t>
                                    </w:r>
                                  </w:p>
                                </w:txbxContent>
                              </wps:txbx>
                              <wps:bodyPr horzOverflow="overflow" vert="horz" lIns="0" tIns="0" rIns="0" bIns="0" rtlCol="0">
                                <a:noAutofit/>
                              </wps:bodyPr>
                            </wps:wsp>
                            <wps:wsp>
                              <wps:cNvPr id="439" name="Rectangle 439"/>
                              <wps:cNvSpPr/>
                              <wps:spPr>
                                <a:xfrm>
                                  <a:off x="1005840" y="665476"/>
                                  <a:ext cx="50664" cy="184382"/>
                                </a:xfrm>
                                <a:prstGeom prst="rect">
                                  <a:avLst/>
                                </a:prstGeom>
                                <a:ln>
                                  <a:noFill/>
                                </a:ln>
                              </wps:spPr>
                              <wps:txbx>
                                <w:txbxContent>
                                  <w:p w14:paraId="70E36C2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0" name="Rectangle 440"/>
                              <wps:cNvSpPr/>
                              <wps:spPr>
                                <a:xfrm>
                                  <a:off x="1188720" y="1011442"/>
                                  <a:ext cx="122908" cy="155048"/>
                                </a:xfrm>
                                <a:prstGeom prst="rect">
                                  <a:avLst/>
                                </a:prstGeom>
                                <a:ln>
                                  <a:noFill/>
                                </a:ln>
                              </wps:spPr>
                              <wps:txbx>
                                <w:txbxContent>
                                  <w:p w14:paraId="5FBA1958" w14:textId="77777777" w:rsidR="00C1094A" w:rsidRPr="00825D89" w:rsidRDefault="00C1094A" w:rsidP="00C1094A">
                                    <w:pPr>
                                      <w:spacing w:after="160" w:line="259" w:lineRule="auto"/>
                                      <w:rPr>
                                        <w:sz w:val="16"/>
                                        <w:szCs w:val="16"/>
                                      </w:rPr>
                                    </w:pPr>
                                    <w:r w:rsidRPr="00825D89">
                                      <w:rPr>
                                        <w:i/>
                                        <w:sz w:val="16"/>
                                        <w:szCs w:val="16"/>
                                      </w:rPr>
                                      <w:t>D</w:t>
                                    </w:r>
                                  </w:p>
                                </w:txbxContent>
                              </wps:txbx>
                              <wps:bodyPr horzOverflow="overflow" vert="horz" lIns="0" tIns="0" rIns="0" bIns="0" rtlCol="0">
                                <a:noAutofit/>
                              </wps:bodyPr>
                            </wps:wsp>
                            <wps:wsp>
                              <wps:cNvPr id="441" name="Rectangle 441"/>
                              <wps:cNvSpPr/>
                              <wps:spPr>
                                <a:xfrm>
                                  <a:off x="1280160" y="994660"/>
                                  <a:ext cx="50664" cy="184382"/>
                                </a:xfrm>
                                <a:prstGeom prst="rect">
                                  <a:avLst/>
                                </a:prstGeom>
                                <a:ln>
                                  <a:noFill/>
                                </a:ln>
                              </wps:spPr>
                              <wps:txbx>
                                <w:txbxContent>
                                  <w:p w14:paraId="016B2FE5"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2" name="Shape 442"/>
                              <wps:cNvSpPr/>
                              <wps:spPr>
                                <a:xfrm>
                                  <a:off x="118872" y="1551432"/>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43" name="Shape 443"/>
                              <wps:cNvSpPr/>
                              <wps:spPr>
                                <a:xfrm>
                                  <a:off x="118872" y="1551432"/>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444" name="Rectangle 444"/>
                              <wps:cNvSpPr/>
                              <wps:spPr>
                                <a:xfrm>
                                  <a:off x="0" y="1575323"/>
                                  <a:ext cx="122908" cy="155048"/>
                                </a:xfrm>
                                <a:prstGeom prst="rect">
                                  <a:avLst/>
                                </a:prstGeom>
                                <a:ln>
                                  <a:noFill/>
                                </a:ln>
                              </wps:spPr>
                              <wps:txbx>
                                <w:txbxContent>
                                  <w:p w14:paraId="08191F63" w14:textId="77777777" w:rsidR="00C1094A" w:rsidRPr="00825D89" w:rsidRDefault="00C1094A" w:rsidP="00C1094A">
                                    <w:pPr>
                                      <w:spacing w:after="160" w:line="259" w:lineRule="auto"/>
                                      <w:rPr>
                                        <w:sz w:val="16"/>
                                        <w:szCs w:val="16"/>
                                      </w:rPr>
                                    </w:pPr>
                                    <w:r w:rsidRPr="00825D89">
                                      <w:rPr>
                                        <w:i/>
                                        <w:sz w:val="16"/>
                                        <w:szCs w:val="16"/>
                                      </w:rPr>
                                      <w:t>O</w:t>
                                    </w:r>
                                  </w:p>
                                </w:txbxContent>
                              </wps:txbx>
                              <wps:bodyPr horzOverflow="overflow" vert="horz" lIns="0" tIns="0" rIns="0" bIns="0" rtlCol="0">
                                <a:noAutofit/>
                              </wps:bodyPr>
                            </wps:wsp>
                            <wps:wsp>
                              <wps:cNvPr id="445" name="Rectangle 445"/>
                              <wps:cNvSpPr/>
                              <wps:spPr>
                                <a:xfrm>
                                  <a:off x="91440" y="1558541"/>
                                  <a:ext cx="50664" cy="184382"/>
                                </a:xfrm>
                                <a:prstGeom prst="rect">
                                  <a:avLst/>
                                </a:prstGeom>
                                <a:ln>
                                  <a:noFill/>
                                </a:ln>
                              </wps:spPr>
                              <wps:txbx>
                                <w:txbxContent>
                                  <w:p w14:paraId="46D5DF79"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6" name="Shape 446"/>
                              <wps:cNvSpPr/>
                              <wps:spPr>
                                <a:xfrm>
                                  <a:off x="1243584" y="1377697"/>
                                  <a:ext cx="54864" cy="57912"/>
                                </a:xfrm>
                                <a:custGeom>
                                  <a:avLst/>
                                  <a:gdLst/>
                                  <a:ahLst/>
                                  <a:cxnLst/>
                                  <a:rect l="0" t="0" r="0" b="0"/>
                                  <a:pathLst>
                                    <a:path w="54864" h="57912">
                                      <a:moveTo>
                                        <a:pt x="27432" y="0"/>
                                      </a:moveTo>
                                      <a:cubicBezTo>
                                        <a:pt x="42672" y="0"/>
                                        <a:pt x="54864" y="15239"/>
                                        <a:pt x="54864" y="30480"/>
                                      </a:cubicBezTo>
                                      <a:cubicBezTo>
                                        <a:pt x="54864" y="45720"/>
                                        <a:pt x="42672" y="57912"/>
                                        <a:pt x="27432" y="57912"/>
                                      </a:cubicBezTo>
                                      <a:cubicBezTo>
                                        <a:pt x="12192" y="57912"/>
                                        <a:pt x="0" y="45720"/>
                                        <a:pt x="0" y="30480"/>
                                      </a:cubicBezTo>
                                      <a:cubicBezTo>
                                        <a:pt x="0" y="15239"/>
                                        <a:pt x="12192" y="0"/>
                                        <a:pt x="27432" y="0"/>
                                      </a:cubicBezTo>
                                      <a:close/>
                                    </a:path>
                                  </a:pathLst>
                                </a:custGeom>
                                <a:solidFill>
                                  <a:srgbClr val="FFFFFF"/>
                                </a:solidFill>
                                <a:ln w="0" cap="flat">
                                  <a:noFill/>
                                  <a:miter lim="127000"/>
                                </a:ln>
                                <a:effectLst/>
                              </wps:spPr>
                              <wps:bodyPr/>
                            </wps:wsp>
                            <wps:wsp>
                              <wps:cNvPr id="447" name="Shape 447"/>
                              <wps:cNvSpPr/>
                              <wps:spPr>
                                <a:xfrm>
                                  <a:off x="1243584" y="1377697"/>
                                  <a:ext cx="54864" cy="57912"/>
                                </a:xfrm>
                                <a:custGeom>
                                  <a:avLst/>
                                  <a:gdLst/>
                                  <a:ahLst/>
                                  <a:cxnLst/>
                                  <a:rect l="0" t="0" r="0" b="0"/>
                                  <a:pathLst>
                                    <a:path w="54864" h="57912">
                                      <a:moveTo>
                                        <a:pt x="27432" y="0"/>
                                      </a:moveTo>
                                      <a:cubicBezTo>
                                        <a:pt x="12192" y="0"/>
                                        <a:pt x="0" y="15239"/>
                                        <a:pt x="0" y="30480"/>
                                      </a:cubicBezTo>
                                      <a:cubicBezTo>
                                        <a:pt x="0" y="45720"/>
                                        <a:pt x="12192" y="57912"/>
                                        <a:pt x="27432" y="57912"/>
                                      </a:cubicBezTo>
                                      <a:cubicBezTo>
                                        <a:pt x="42672" y="57912"/>
                                        <a:pt x="54864" y="45720"/>
                                        <a:pt x="54864" y="30480"/>
                                      </a:cubicBezTo>
                                      <a:cubicBezTo>
                                        <a:pt x="54864" y="15239"/>
                                        <a:pt x="42672" y="0"/>
                                        <a:pt x="27432" y="0"/>
                                      </a:cubicBezTo>
                                    </a:path>
                                  </a:pathLst>
                                </a:custGeom>
                                <a:noFill/>
                                <a:ln w="9144" cap="rnd" cmpd="sng" algn="ctr">
                                  <a:solidFill>
                                    <a:srgbClr val="000000"/>
                                  </a:solidFill>
                                  <a:prstDash val="solid"/>
                                  <a:round/>
                                </a:ln>
                                <a:effectLst/>
                              </wps:spPr>
                              <wps:bodyPr/>
                            </wps:wsp>
                            <wps:wsp>
                              <wps:cNvPr id="448" name="Rectangle 448"/>
                              <wps:cNvSpPr/>
                              <wps:spPr>
                                <a:xfrm>
                                  <a:off x="1316736" y="1352818"/>
                                  <a:ext cx="104012" cy="155048"/>
                                </a:xfrm>
                                <a:prstGeom prst="rect">
                                  <a:avLst/>
                                </a:prstGeom>
                                <a:ln>
                                  <a:noFill/>
                                </a:ln>
                              </wps:spPr>
                              <wps:txbx>
                                <w:txbxContent>
                                  <w:p w14:paraId="15EB0761" w14:textId="77777777" w:rsidR="00C1094A" w:rsidRPr="00825D89" w:rsidRDefault="00C1094A" w:rsidP="00C1094A">
                                    <w:pPr>
                                      <w:spacing w:after="160" w:line="259" w:lineRule="auto"/>
                                      <w:rPr>
                                        <w:sz w:val="16"/>
                                        <w:szCs w:val="16"/>
                                      </w:rPr>
                                    </w:pPr>
                                    <w:r w:rsidRPr="00825D89">
                                      <w:rPr>
                                        <w:i/>
                                        <w:sz w:val="16"/>
                                        <w:szCs w:val="16"/>
                                      </w:rPr>
                                      <w:t>E</w:t>
                                    </w:r>
                                  </w:p>
                                </w:txbxContent>
                              </wps:txbx>
                              <wps:bodyPr horzOverflow="overflow" vert="horz" lIns="0" tIns="0" rIns="0" bIns="0" rtlCol="0">
                                <a:noAutofit/>
                              </wps:bodyPr>
                            </wps:wsp>
                            <wps:wsp>
                              <wps:cNvPr id="449" name="Rectangle 449"/>
                              <wps:cNvSpPr/>
                              <wps:spPr>
                                <a:xfrm>
                                  <a:off x="1395984" y="1336036"/>
                                  <a:ext cx="50664" cy="184382"/>
                                </a:xfrm>
                                <a:prstGeom prst="rect">
                                  <a:avLst/>
                                </a:prstGeom>
                                <a:ln>
                                  <a:noFill/>
                                </a:ln>
                              </wps:spPr>
                              <wps:txbx>
                                <w:txbxContent>
                                  <w:p w14:paraId="7486CAEF"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0" name="Shape 450"/>
                              <wps:cNvSpPr/>
                              <wps:spPr>
                                <a:xfrm>
                                  <a:off x="475488" y="957072"/>
                                  <a:ext cx="57912" cy="57913"/>
                                </a:xfrm>
                                <a:custGeom>
                                  <a:avLst/>
                                  <a:gdLst/>
                                  <a:ahLst/>
                                  <a:cxnLst/>
                                  <a:rect l="0" t="0" r="0" b="0"/>
                                  <a:pathLst>
                                    <a:path w="57912" h="57913">
                                      <a:moveTo>
                                        <a:pt x="30480" y="0"/>
                                      </a:moveTo>
                                      <a:cubicBezTo>
                                        <a:pt x="45720" y="0"/>
                                        <a:pt x="57912" y="15240"/>
                                        <a:pt x="57912" y="30480"/>
                                      </a:cubicBezTo>
                                      <a:cubicBezTo>
                                        <a:pt x="57912" y="45720"/>
                                        <a:pt x="45720" y="57913"/>
                                        <a:pt x="30480" y="57913"/>
                                      </a:cubicBezTo>
                                      <a:cubicBezTo>
                                        <a:pt x="12192" y="57913"/>
                                        <a:pt x="0" y="45720"/>
                                        <a:pt x="0" y="30480"/>
                                      </a:cubicBezTo>
                                      <a:cubicBezTo>
                                        <a:pt x="0" y="15240"/>
                                        <a:pt x="12192" y="0"/>
                                        <a:pt x="30480" y="0"/>
                                      </a:cubicBezTo>
                                      <a:close/>
                                    </a:path>
                                  </a:pathLst>
                                </a:custGeom>
                                <a:solidFill>
                                  <a:srgbClr val="FFFFFF"/>
                                </a:solidFill>
                                <a:ln w="0" cap="flat">
                                  <a:noFill/>
                                  <a:miter lim="127000"/>
                                </a:ln>
                                <a:effectLst/>
                              </wps:spPr>
                              <wps:bodyPr/>
                            </wps:wsp>
                            <wps:wsp>
                              <wps:cNvPr id="451" name="Shape 451"/>
                              <wps:cNvSpPr/>
                              <wps:spPr>
                                <a:xfrm>
                                  <a:off x="475488" y="957072"/>
                                  <a:ext cx="57912" cy="57913"/>
                                </a:xfrm>
                                <a:custGeom>
                                  <a:avLst/>
                                  <a:gdLst/>
                                  <a:ahLst/>
                                  <a:cxnLst/>
                                  <a:rect l="0" t="0" r="0" b="0"/>
                                  <a:pathLst>
                                    <a:path w="57912" h="57913">
                                      <a:moveTo>
                                        <a:pt x="30480" y="0"/>
                                      </a:moveTo>
                                      <a:cubicBezTo>
                                        <a:pt x="12192" y="0"/>
                                        <a:pt x="0" y="15240"/>
                                        <a:pt x="0" y="30480"/>
                                      </a:cubicBezTo>
                                      <a:cubicBezTo>
                                        <a:pt x="0" y="45720"/>
                                        <a:pt x="12192" y="57913"/>
                                        <a:pt x="30480" y="57913"/>
                                      </a:cubicBezTo>
                                      <a:cubicBezTo>
                                        <a:pt x="45720" y="57913"/>
                                        <a:pt x="57912" y="45720"/>
                                        <a:pt x="57912" y="30480"/>
                                      </a:cubicBezTo>
                                      <a:cubicBezTo>
                                        <a:pt x="57912" y="15240"/>
                                        <a:pt x="45720" y="0"/>
                                        <a:pt x="30480" y="0"/>
                                      </a:cubicBezTo>
                                    </a:path>
                                  </a:pathLst>
                                </a:custGeom>
                                <a:noFill/>
                                <a:ln w="9144" cap="rnd" cmpd="sng" algn="ctr">
                                  <a:solidFill>
                                    <a:srgbClr val="000000"/>
                                  </a:solidFill>
                                  <a:prstDash val="solid"/>
                                  <a:round/>
                                </a:ln>
                                <a:effectLst/>
                              </wps:spPr>
                              <wps:bodyPr/>
                            </wps:wsp>
                            <wps:wsp>
                              <wps:cNvPr id="452" name="Rectangle 452"/>
                              <wps:cNvSpPr/>
                              <wps:spPr>
                                <a:xfrm>
                                  <a:off x="557784" y="889522"/>
                                  <a:ext cx="104012" cy="155048"/>
                                </a:xfrm>
                                <a:prstGeom prst="rect">
                                  <a:avLst/>
                                </a:prstGeom>
                                <a:ln>
                                  <a:noFill/>
                                </a:ln>
                              </wps:spPr>
                              <wps:txbx>
                                <w:txbxContent>
                                  <w:p w14:paraId="72242397"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453" name="Rectangle 453"/>
                              <wps:cNvSpPr/>
                              <wps:spPr>
                                <a:xfrm>
                                  <a:off x="637032" y="872741"/>
                                  <a:ext cx="50664" cy="184382"/>
                                </a:xfrm>
                                <a:prstGeom prst="rect">
                                  <a:avLst/>
                                </a:prstGeom>
                                <a:ln>
                                  <a:noFill/>
                                </a:ln>
                              </wps:spPr>
                              <wps:txbx>
                                <w:txbxContent>
                                  <w:p w14:paraId="6F763FE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4" name="Shape 454"/>
                              <wps:cNvSpPr/>
                              <wps:spPr>
                                <a:xfrm>
                                  <a:off x="286512" y="530352"/>
                                  <a:ext cx="57912" cy="57912"/>
                                </a:xfrm>
                                <a:custGeom>
                                  <a:avLst/>
                                  <a:gdLst/>
                                  <a:ahLst/>
                                  <a:cxnLst/>
                                  <a:rect l="0" t="0" r="0" b="0"/>
                                  <a:pathLst>
                                    <a:path w="57912" h="57912">
                                      <a:moveTo>
                                        <a:pt x="27432" y="0"/>
                                      </a:moveTo>
                                      <a:cubicBezTo>
                                        <a:pt x="42672" y="0"/>
                                        <a:pt x="57912" y="12192"/>
                                        <a:pt x="57912" y="27432"/>
                                      </a:cubicBezTo>
                                      <a:cubicBezTo>
                                        <a:pt x="57912"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55" name="Shape 455"/>
                              <wps:cNvSpPr/>
                              <wps:spPr>
                                <a:xfrm>
                                  <a:off x="286512" y="530352"/>
                                  <a:ext cx="57912" cy="57912"/>
                                </a:xfrm>
                                <a:custGeom>
                                  <a:avLst/>
                                  <a:gdLst/>
                                  <a:ahLst/>
                                  <a:cxnLst/>
                                  <a:rect l="0" t="0" r="0" b="0"/>
                                  <a:pathLst>
                                    <a:path w="57912" h="57912">
                                      <a:moveTo>
                                        <a:pt x="27432" y="0"/>
                                      </a:moveTo>
                                      <a:cubicBezTo>
                                        <a:pt x="12192" y="0"/>
                                        <a:pt x="0" y="12192"/>
                                        <a:pt x="0" y="27432"/>
                                      </a:cubicBezTo>
                                      <a:cubicBezTo>
                                        <a:pt x="0" y="45720"/>
                                        <a:pt x="12192" y="57912"/>
                                        <a:pt x="27432" y="57912"/>
                                      </a:cubicBezTo>
                                      <a:cubicBezTo>
                                        <a:pt x="42672" y="57912"/>
                                        <a:pt x="57912" y="45720"/>
                                        <a:pt x="57912" y="27432"/>
                                      </a:cubicBezTo>
                                      <a:cubicBezTo>
                                        <a:pt x="57912" y="12192"/>
                                        <a:pt x="42672" y="0"/>
                                        <a:pt x="27432" y="0"/>
                                      </a:cubicBezTo>
                                    </a:path>
                                  </a:pathLst>
                                </a:custGeom>
                                <a:noFill/>
                                <a:ln w="9144" cap="rnd" cmpd="sng" algn="ctr">
                                  <a:solidFill>
                                    <a:srgbClr val="000000"/>
                                  </a:solidFill>
                                  <a:prstDash val="solid"/>
                                  <a:round/>
                                </a:ln>
                                <a:effectLst/>
                              </wps:spPr>
                              <wps:bodyPr/>
                            </wps:wsp>
                            <wps:wsp>
                              <wps:cNvPr id="456" name="Rectangle 456"/>
                              <wps:cNvSpPr/>
                              <wps:spPr>
                                <a:xfrm>
                                  <a:off x="394855" y="445557"/>
                                  <a:ext cx="104012" cy="155048"/>
                                </a:xfrm>
                                <a:prstGeom prst="rect">
                                  <a:avLst/>
                                </a:prstGeom>
                                <a:ln>
                                  <a:noFill/>
                                </a:ln>
                              </wps:spPr>
                              <wps:txbx>
                                <w:txbxContent>
                                  <w:p w14:paraId="267F72D7" w14:textId="77777777" w:rsidR="00C1094A" w:rsidRPr="00825D89" w:rsidRDefault="00C1094A" w:rsidP="00C1094A">
                                    <w:pPr>
                                      <w:spacing w:after="160" w:line="259" w:lineRule="auto"/>
                                      <w:rPr>
                                        <w:sz w:val="16"/>
                                        <w:szCs w:val="16"/>
                                      </w:rPr>
                                    </w:pPr>
                                    <w:r w:rsidRPr="00825D89">
                                      <w:rPr>
                                        <w:i/>
                                        <w:sz w:val="16"/>
                                        <w:szCs w:val="16"/>
                                      </w:rPr>
                                      <w:t>B</w:t>
                                    </w:r>
                                  </w:p>
                                </w:txbxContent>
                              </wps:txbx>
                              <wps:bodyPr horzOverflow="overflow" vert="horz" lIns="0" tIns="0" rIns="0" bIns="0" rtlCol="0">
                                <a:noAutofit/>
                              </wps:bodyPr>
                            </wps:wsp>
                            <wps:wsp>
                              <wps:cNvPr id="457" name="Rectangle 457"/>
                              <wps:cNvSpPr/>
                              <wps:spPr>
                                <a:xfrm>
                                  <a:off x="423672" y="421636"/>
                                  <a:ext cx="50664" cy="184382"/>
                                </a:xfrm>
                                <a:prstGeom prst="rect">
                                  <a:avLst/>
                                </a:prstGeom>
                                <a:ln>
                                  <a:noFill/>
                                </a:ln>
                              </wps:spPr>
                              <wps:txbx>
                                <w:txbxContent>
                                  <w:p w14:paraId="026572CF"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8" name="Shape 458"/>
                              <wps:cNvSpPr/>
                              <wps:spPr>
                                <a:xfrm>
                                  <a:off x="3063240" y="1574292"/>
                                  <a:ext cx="27432" cy="35052"/>
                                </a:xfrm>
                                <a:custGeom>
                                  <a:avLst/>
                                  <a:gdLst/>
                                  <a:ahLst/>
                                  <a:cxnLst/>
                                  <a:rect l="0" t="0" r="0" b="0"/>
                                  <a:pathLst>
                                    <a:path w="27432" h="35052">
                                      <a:moveTo>
                                        <a:pt x="20193" y="381"/>
                                      </a:moveTo>
                                      <a:cubicBezTo>
                                        <a:pt x="21336" y="0"/>
                                        <a:pt x="22860" y="0"/>
                                        <a:pt x="24384" y="1524"/>
                                      </a:cubicBezTo>
                                      <a:cubicBezTo>
                                        <a:pt x="24384" y="1524"/>
                                        <a:pt x="27432" y="4572"/>
                                        <a:pt x="24384" y="7620"/>
                                      </a:cubicBezTo>
                                      <a:lnTo>
                                        <a:pt x="9144" y="32004"/>
                                      </a:lnTo>
                                      <a:cubicBezTo>
                                        <a:pt x="9144" y="35052"/>
                                        <a:pt x="6096" y="35052"/>
                                        <a:pt x="3048" y="32004"/>
                                      </a:cubicBezTo>
                                      <a:cubicBezTo>
                                        <a:pt x="3048" y="32004"/>
                                        <a:pt x="0" y="28956"/>
                                        <a:pt x="3048" y="25908"/>
                                      </a:cubicBezTo>
                                      <a:lnTo>
                                        <a:pt x="18288" y="1524"/>
                                      </a:lnTo>
                                      <a:cubicBezTo>
                                        <a:pt x="18288" y="1524"/>
                                        <a:pt x="19050" y="762"/>
                                        <a:pt x="20193" y="381"/>
                                      </a:cubicBezTo>
                                      <a:close/>
                                    </a:path>
                                  </a:pathLst>
                                </a:custGeom>
                                <a:solidFill>
                                  <a:srgbClr val="000000"/>
                                </a:solidFill>
                                <a:ln w="0" cap="flat">
                                  <a:noFill/>
                                  <a:miter lim="127000"/>
                                </a:ln>
                                <a:effectLst/>
                              </wps:spPr>
                              <wps:bodyPr/>
                            </wps:wsp>
                            <wps:wsp>
                              <wps:cNvPr id="459" name="Shape 459"/>
                              <wps:cNvSpPr/>
                              <wps:spPr>
                                <a:xfrm>
                                  <a:off x="3099816" y="1517904"/>
                                  <a:ext cx="24384" cy="33528"/>
                                </a:xfrm>
                                <a:custGeom>
                                  <a:avLst/>
                                  <a:gdLst/>
                                  <a:ahLst/>
                                  <a:cxnLst/>
                                  <a:rect l="0" t="0" r="0" b="0"/>
                                  <a:pathLst>
                                    <a:path w="24384" h="33528">
                                      <a:moveTo>
                                        <a:pt x="21336" y="0"/>
                                      </a:moveTo>
                                      <a:cubicBezTo>
                                        <a:pt x="24384" y="0"/>
                                        <a:pt x="24384" y="3048"/>
                                        <a:pt x="24384" y="6096"/>
                                      </a:cubicBezTo>
                                      <a:lnTo>
                                        <a:pt x="9144" y="30480"/>
                                      </a:lnTo>
                                      <a:cubicBezTo>
                                        <a:pt x="6096" y="33528"/>
                                        <a:pt x="3048" y="33528"/>
                                        <a:pt x="3048" y="33528"/>
                                      </a:cubicBezTo>
                                      <a:cubicBezTo>
                                        <a:pt x="0" y="30480"/>
                                        <a:pt x="0" y="27432"/>
                                        <a:pt x="0" y="27432"/>
                                      </a:cubicBezTo>
                                      <a:lnTo>
                                        <a:pt x="15240" y="3048"/>
                                      </a:lnTo>
                                      <a:cubicBezTo>
                                        <a:pt x="15240" y="0"/>
                                        <a:pt x="18288" y="0"/>
                                        <a:pt x="21336" y="0"/>
                                      </a:cubicBezTo>
                                      <a:close/>
                                    </a:path>
                                  </a:pathLst>
                                </a:custGeom>
                                <a:solidFill>
                                  <a:srgbClr val="000000"/>
                                </a:solidFill>
                                <a:ln w="0" cap="flat">
                                  <a:noFill/>
                                  <a:miter lim="127000"/>
                                </a:ln>
                                <a:effectLst/>
                              </wps:spPr>
                              <wps:bodyPr/>
                            </wps:wsp>
                            <wps:wsp>
                              <wps:cNvPr id="460" name="Shape 460"/>
                              <wps:cNvSpPr/>
                              <wps:spPr>
                                <a:xfrm>
                                  <a:off x="3133344" y="1459992"/>
                                  <a:ext cx="24384" cy="33528"/>
                                </a:xfrm>
                                <a:custGeom>
                                  <a:avLst/>
                                  <a:gdLst/>
                                  <a:ahLst/>
                                  <a:cxnLst/>
                                  <a:rect l="0" t="0" r="0" b="0"/>
                                  <a:pathLst>
                                    <a:path w="24384" h="33528">
                                      <a:moveTo>
                                        <a:pt x="21336" y="0"/>
                                      </a:moveTo>
                                      <a:cubicBezTo>
                                        <a:pt x="24384" y="3048"/>
                                        <a:pt x="24384" y="6096"/>
                                        <a:pt x="24384" y="6096"/>
                                      </a:cubicBezTo>
                                      <a:lnTo>
                                        <a:pt x="9144" y="33528"/>
                                      </a:lnTo>
                                      <a:cubicBezTo>
                                        <a:pt x="9144" y="33528"/>
                                        <a:pt x="6096" y="33528"/>
                                        <a:pt x="3048" y="33528"/>
                                      </a:cubicBezTo>
                                      <a:cubicBezTo>
                                        <a:pt x="0" y="33528"/>
                                        <a:pt x="0" y="30480"/>
                                        <a:pt x="0" y="27432"/>
                                      </a:cubicBezTo>
                                      <a:lnTo>
                                        <a:pt x="15240" y="3048"/>
                                      </a:lnTo>
                                      <a:cubicBezTo>
                                        <a:pt x="18288" y="0"/>
                                        <a:pt x="21336" y="0"/>
                                        <a:pt x="21336" y="0"/>
                                      </a:cubicBezTo>
                                      <a:close/>
                                    </a:path>
                                  </a:pathLst>
                                </a:custGeom>
                                <a:solidFill>
                                  <a:srgbClr val="000000"/>
                                </a:solidFill>
                                <a:ln w="0" cap="flat">
                                  <a:noFill/>
                                  <a:miter lim="127000"/>
                                </a:ln>
                                <a:effectLst/>
                              </wps:spPr>
                              <wps:bodyPr/>
                            </wps:wsp>
                            <wps:wsp>
                              <wps:cNvPr id="461" name="Shape 461"/>
                              <wps:cNvSpPr/>
                              <wps:spPr>
                                <a:xfrm>
                                  <a:off x="3166872" y="1402080"/>
                                  <a:ext cx="27432" cy="36576"/>
                                </a:xfrm>
                                <a:custGeom>
                                  <a:avLst/>
                                  <a:gdLst/>
                                  <a:ahLst/>
                                  <a:cxnLst/>
                                  <a:rect l="0" t="0" r="0" b="0"/>
                                  <a:pathLst>
                                    <a:path w="27432" h="36576">
                                      <a:moveTo>
                                        <a:pt x="18288" y="3048"/>
                                      </a:moveTo>
                                      <a:cubicBezTo>
                                        <a:pt x="18288" y="0"/>
                                        <a:pt x="21336" y="0"/>
                                        <a:pt x="24384" y="3048"/>
                                      </a:cubicBezTo>
                                      <a:cubicBezTo>
                                        <a:pt x="27432" y="3048"/>
                                        <a:pt x="27432" y="6096"/>
                                        <a:pt x="24384" y="9144"/>
                                      </a:cubicBezTo>
                                      <a:lnTo>
                                        <a:pt x="9144" y="33528"/>
                                      </a:lnTo>
                                      <a:cubicBezTo>
                                        <a:pt x="9144" y="36576"/>
                                        <a:pt x="6096" y="36576"/>
                                        <a:pt x="3048" y="33528"/>
                                      </a:cubicBezTo>
                                      <a:cubicBezTo>
                                        <a:pt x="3048" y="33528"/>
                                        <a:pt x="0" y="30480"/>
                                        <a:pt x="3048" y="27432"/>
                                      </a:cubicBezTo>
                                      <a:lnTo>
                                        <a:pt x="18288" y="3048"/>
                                      </a:lnTo>
                                      <a:close/>
                                    </a:path>
                                  </a:pathLst>
                                </a:custGeom>
                                <a:solidFill>
                                  <a:srgbClr val="000000"/>
                                </a:solidFill>
                                <a:ln w="0" cap="flat">
                                  <a:noFill/>
                                  <a:miter lim="127000"/>
                                </a:ln>
                                <a:effectLst/>
                              </wps:spPr>
                              <wps:bodyPr/>
                            </wps:wsp>
                            <wps:wsp>
                              <wps:cNvPr id="462" name="Shape 462"/>
                              <wps:cNvSpPr/>
                              <wps:spPr>
                                <a:xfrm>
                                  <a:off x="3203448" y="1347216"/>
                                  <a:ext cx="24384" cy="33528"/>
                                </a:xfrm>
                                <a:custGeom>
                                  <a:avLst/>
                                  <a:gdLst/>
                                  <a:ahLst/>
                                  <a:cxnLst/>
                                  <a:rect l="0" t="0" r="0" b="0"/>
                                  <a:pathLst>
                                    <a:path w="24384" h="33528">
                                      <a:moveTo>
                                        <a:pt x="15240" y="0"/>
                                      </a:moveTo>
                                      <a:cubicBezTo>
                                        <a:pt x="15240" y="0"/>
                                        <a:pt x="18288" y="0"/>
                                        <a:pt x="21336" y="0"/>
                                      </a:cubicBezTo>
                                      <a:cubicBezTo>
                                        <a:pt x="24384" y="0"/>
                                        <a:pt x="24384" y="3048"/>
                                        <a:pt x="24384" y="6096"/>
                                      </a:cubicBezTo>
                                      <a:lnTo>
                                        <a:pt x="9144" y="30480"/>
                                      </a:lnTo>
                                      <a:cubicBezTo>
                                        <a:pt x="6096" y="33528"/>
                                        <a:pt x="3048" y="33528"/>
                                        <a:pt x="3048" y="33528"/>
                                      </a:cubicBezTo>
                                      <a:cubicBezTo>
                                        <a:pt x="0" y="30480"/>
                                        <a:pt x="0" y="27432"/>
                                        <a:pt x="0" y="24384"/>
                                      </a:cubicBezTo>
                                      <a:lnTo>
                                        <a:pt x="15240" y="0"/>
                                      </a:lnTo>
                                      <a:close/>
                                    </a:path>
                                  </a:pathLst>
                                </a:custGeom>
                                <a:solidFill>
                                  <a:srgbClr val="000000"/>
                                </a:solidFill>
                                <a:ln w="0" cap="flat">
                                  <a:noFill/>
                                  <a:miter lim="127000"/>
                                </a:ln>
                                <a:effectLst/>
                              </wps:spPr>
                              <wps:bodyPr/>
                            </wps:wsp>
                            <wps:wsp>
                              <wps:cNvPr id="463" name="Shape 463"/>
                              <wps:cNvSpPr/>
                              <wps:spPr>
                                <a:xfrm>
                                  <a:off x="3236976" y="1289304"/>
                                  <a:ext cx="24384" cy="33528"/>
                                </a:xfrm>
                                <a:custGeom>
                                  <a:avLst/>
                                  <a:gdLst/>
                                  <a:ahLst/>
                                  <a:cxnLst/>
                                  <a:rect l="0" t="0" r="0" b="0"/>
                                  <a:pathLst>
                                    <a:path w="24384" h="33528">
                                      <a:moveTo>
                                        <a:pt x="21336" y="0"/>
                                      </a:moveTo>
                                      <a:cubicBezTo>
                                        <a:pt x="24384" y="3048"/>
                                        <a:pt x="24384" y="6096"/>
                                        <a:pt x="24384" y="6096"/>
                                      </a:cubicBezTo>
                                      <a:lnTo>
                                        <a:pt x="9144" y="30480"/>
                                      </a:lnTo>
                                      <a:cubicBezTo>
                                        <a:pt x="9144" y="33528"/>
                                        <a:pt x="6096" y="33528"/>
                                        <a:pt x="3048" y="33528"/>
                                      </a:cubicBezTo>
                                      <a:cubicBezTo>
                                        <a:pt x="0" y="30480"/>
                                        <a:pt x="0" y="30480"/>
                                        <a:pt x="0" y="27432"/>
                                      </a:cubicBezTo>
                                      <a:lnTo>
                                        <a:pt x="15240" y="3048"/>
                                      </a:lnTo>
                                      <a:cubicBezTo>
                                        <a:pt x="18288" y="0"/>
                                        <a:pt x="21336" y="0"/>
                                        <a:pt x="21336" y="0"/>
                                      </a:cubicBezTo>
                                      <a:close/>
                                    </a:path>
                                  </a:pathLst>
                                </a:custGeom>
                                <a:solidFill>
                                  <a:srgbClr val="000000"/>
                                </a:solidFill>
                                <a:ln w="0" cap="flat">
                                  <a:noFill/>
                                  <a:miter lim="127000"/>
                                </a:ln>
                                <a:effectLst/>
                              </wps:spPr>
                              <wps:bodyPr/>
                            </wps:wsp>
                            <wps:wsp>
                              <wps:cNvPr id="464" name="Shape 464"/>
                              <wps:cNvSpPr/>
                              <wps:spPr>
                                <a:xfrm>
                                  <a:off x="3270504" y="1231392"/>
                                  <a:ext cx="27432" cy="36576"/>
                                </a:xfrm>
                                <a:custGeom>
                                  <a:avLst/>
                                  <a:gdLst/>
                                  <a:ahLst/>
                                  <a:cxnLst/>
                                  <a:rect l="0" t="0" r="0" b="0"/>
                                  <a:pathLst>
                                    <a:path w="27432" h="36576">
                                      <a:moveTo>
                                        <a:pt x="18288" y="3048"/>
                                      </a:moveTo>
                                      <a:cubicBezTo>
                                        <a:pt x="18288" y="0"/>
                                        <a:pt x="21336" y="0"/>
                                        <a:pt x="24384" y="3048"/>
                                      </a:cubicBezTo>
                                      <a:cubicBezTo>
                                        <a:pt x="27432" y="3048"/>
                                        <a:pt x="27432" y="6096"/>
                                        <a:pt x="24384" y="9144"/>
                                      </a:cubicBezTo>
                                      <a:lnTo>
                                        <a:pt x="12192" y="33528"/>
                                      </a:lnTo>
                                      <a:cubicBezTo>
                                        <a:pt x="9144" y="33528"/>
                                        <a:pt x="6096" y="36576"/>
                                        <a:pt x="3048" y="33528"/>
                                      </a:cubicBezTo>
                                      <a:cubicBezTo>
                                        <a:pt x="3048" y="33528"/>
                                        <a:pt x="0" y="30480"/>
                                        <a:pt x="3048" y="27432"/>
                                      </a:cubicBezTo>
                                      <a:lnTo>
                                        <a:pt x="18288" y="3048"/>
                                      </a:lnTo>
                                      <a:close/>
                                    </a:path>
                                  </a:pathLst>
                                </a:custGeom>
                                <a:solidFill>
                                  <a:srgbClr val="000000"/>
                                </a:solidFill>
                                <a:ln w="0" cap="flat">
                                  <a:noFill/>
                                  <a:miter lim="127000"/>
                                </a:ln>
                                <a:effectLst/>
                              </wps:spPr>
                              <wps:bodyPr/>
                            </wps:wsp>
                            <wps:wsp>
                              <wps:cNvPr id="465" name="Shape 465"/>
                              <wps:cNvSpPr/>
                              <wps:spPr>
                                <a:xfrm>
                                  <a:off x="3307080" y="1175004"/>
                                  <a:ext cx="24384" cy="35052"/>
                                </a:xfrm>
                                <a:custGeom>
                                  <a:avLst/>
                                  <a:gdLst/>
                                  <a:ahLst/>
                                  <a:cxnLst/>
                                  <a:rect l="0" t="0" r="0" b="0"/>
                                  <a:pathLst>
                                    <a:path w="24384" h="35052">
                                      <a:moveTo>
                                        <a:pt x="17145" y="381"/>
                                      </a:moveTo>
                                      <a:cubicBezTo>
                                        <a:pt x="18288" y="0"/>
                                        <a:pt x="19812" y="0"/>
                                        <a:pt x="21336" y="1524"/>
                                      </a:cubicBezTo>
                                      <a:cubicBezTo>
                                        <a:pt x="24384" y="1524"/>
                                        <a:pt x="24384" y="4572"/>
                                        <a:pt x="24384" y="7620"/>
                                      </a:cubicBezTo>
                                      <a:lnTo>
                                        <a:pt x="9144" y="32004"/>
                                      </a:lnTo>
                                      <a:cubicBezTo>
                                        <a:pt x="6096" y="35052"/>
                                        <a:pt x="3048" y="35052"/>
                                        <a:pt x="3048" y="35052"/>
                                      </a:cubicBezTo>
                                      <a:cubicBezTo>
                                        <a:pt x="0" y="32004"/>
                                        <a:pt x="0" y="28956"/>
                                        <a:pt x="0" y="25908"/>
                                      </a:cubicBezTo>
                                      <a:lnTo>
                                        <a:pt x="15240" y="1524"/>
                                      </a:lnTo>
                                      <a:cubicBezTo>
                                        <a:pt x="15240" y="1524"/>
                                        <a:pt x="16002" y="762"/>
                                        <a:pt x="17145" y="381"/>
                                      </a:cubicBezTo>
                                      <a:close/>
                                    </a:path>
                                  </a:pathLst>
                                </a:custGeom>
                                <a:solidFill>
                                  <a:srgbClr val="000000"/>
                                </a:solidFill>
                                <a:ln w="0" cap="flat">
                                  <a:noFill/>
                                  <a:miter lim="127000"/>
                                </a:ln>
                                <a:effectLst/>
                              </wps:spPr>
                              <wps:bodyPr/>
                            </wps:wsp>
                            <wps:wsp>
                              <wps:cNvPr id="466" name="Shape 466"/>
                              <wps:cNvSpPr/>
                              <wps:spPr>
                                <a:xfrm>
                                  <a:off x="3340608" y="1118616"/>
                                  <a:ext cx="27432" cy="33528"/>
                                </a:xfrm>
                                <a:custGeom>
                                  <a:avLst/>
                                  <a:gdLst/>
                                  <a:ahLst/>
                                  <a:cxnLst/>
                                  <a:rect l="0" t="0" r="0" b="0"/>
                                  <a:pathLst>
                                    <a:path w="27432" h="33528">
                                      <a:moveTo>
                                        <a:pt x="24384" y="0"/>
                                      </a:moveTo>
                                      <a:cubicBezTo>
                                        <a:pt x="24384" y="3048"/>
                                        <a:pt x="27432" y="6096"/>
                                        <a:pt x="24384" y="6096"/>
                                      </a:cubicBezTo>
                                      <a:lnTo>
                                        <a:pt x="9144" y="30480"/>
                                      </a:lnTo>
                                      <a:cubicBezTo>
                                        <a:pt x="9144" y="33528"/>
                                        <a:pt x="6096" y="33528"/>
                                        <a:pt x="3048" y="33528"/>
                                      </a:cubicBezTo>
                                      <a:cubicBezTo>
                                        <a:pt x="0" y="30480"/>
                                        <a:pt x="0" y="27432"/>
                                        <a:pt x="3048" y="27432"/>
                                      </a:cubicBezTo>
                                      <a:lnTo>
                                        <a:pt x="15240" y="3048"/>
                                      </a:lnTo>
                                      <a:cubicBezTo>
                                        <a:pt x="18288" y="0"/>
                                        <a:pt x="21336" y="0"/>
                                        <a:pt x="24384" y="0"/>
                                      </a:cubicBezTo>
                                      <a:close/>
                                    </a:path>
                                  </a:pathLst>
                                </a:custGeom>
                                <a:solidFill>
                                  <a:srgbClr val="000000"/>
                                </a:solidFill>
                                <a:ln w="0" cap="flat">
                                  <a:noFill/>
                                  <a:miter lim="127000"/>
                                </a:ln>
                                <a:effectLst/>
                              </wps:spPr>
                              <wps:bodyPr/>
                            </wps:wsp>
                            <wps:wsp>
                              <wps:cNvPr id="467" name="Shape 467"/>
                              <wps:cNvSpPr/>
                              <wps:spPr>
                                <a:xfrm>
                                  <a:off x="3374136" y="1060704"/>
                                  <a:ext cx="27432" cy="36576"/>
                                </a:xfrm>
                                <a:custGeom>
                                  <a:avLst/>
                                  <a:gdLst/>
                                  <a:ahLst/>
                                  <a:cxnLst/>
                                  <a:rect l="0" t="0" r="0" b="0"/>
                                  <a:pathLst>
                                    <a:path w="27432" h="36576">
                                      <a:moveTo>
                                        <a:pt x="24384" y="0"/>
                                      </a:moveTo>
                                      <a:cubicBezTo>
                                        <a:pt x="27432" y="3048"/>
                                        <a:pt x="27432" y="6096"/>
                                        <a:pt x="24384" y="9144"/>
                                      </a:cubicBezTo>
                                      <a:lnTo>
                                        <a:pt x="12192" y="33528"/>
                                      </a:lnTo>
                                      <a:cubicBezTo>
                                        <a:pt x="9144" y="33528"/>
                                        <a:pt x="6096" y="36576"/>
                                        <a:pt x="3048" y="33528"/>
                                      </a:cubicBezTo>
                                      <a:cubicBezTo>
                                        <a:pt x="3048" y="33528"/>
                                        <a:pt x="0" y="30480"/>
                                        <a:pt x="3048" y="27432"/>
                                      </a:cubicBezTo>
                                      <a:lnTo>
                                        <a:pt x="18288" y="3048"/>
                                      </a:lnTo>
                                      <a:cubicBezTo>
                                        <a:pt x="18288" y="0"/>
                                        <a:pt x="21336" y="0"/>
                                        <a:pt x="24384" y="0"/>
                                      </a:cubicBezTo>
                                      <a:close/>
                                    </a:path>
                                  </a:pathLst>
                                </a:custGeom>
                                <a:solidFill>
                                  <a:srgbClr val="000000"/>
                                </a:solidFill>
                                <a:ln w="0" cap="flat">
                                  <a:noFill/>
                                  <a:miter lim="127000"/>
                                </a:ln>
                                <a:effectLst/>
                              </wps:spPr>
                              <wps:bodyPr/>
                            </wps:wsp>
                            <wps:wsp>
                              <wps:cNvPr id="468" name="Shape 468"/>
                              <wps:cNvSpPr/>
                              <wps:spPr>
                                <a:xfrm>
                                  <a:off x="3410712" y="1004316"/>
                                  <a:ext cx="24384" cy="35052"/>
                                </a:xfrm>
                                <a:custGeom>
                                  <a:avLst/>
                                  <a:gdLst/>
                                  <a:ahLst/>
                                  <a:cxnLst/>
                                  <a:rect l="0" t="0" r="0" b="0"/>
                                  <a:pathLst>
                                    <a:path w="24384" h="35052">
                                      <a:moveTo>
                                        <a:pt x="19431" y="381"/>
                                      </a:moveTo>
                                      <a:cubicBezTo>
                                        <a:pt x="20574" y="0"/>
                                        <a:pt x="21336" y="0"/>
                                        <a:pt x="21336" y="1524"/>
                                      </a:cubicBezTo>
                                      <a:cubicBezTo>
                                        <a:pt x="24384" y="1524"/>
                                        <a:pt x="24384" y="4572"/>
                                        <a:pt x="24384" y="7620"/>
                                      </a:cubicBezTo>
                                      <a:lnTo>
                                        <a:pt x="9144" y="32004"/>
                                      </a:lnTo>
                                      <a:cubicBezTo>
                                        <a:pt x="6096" y="35052"/>
                                        <a:pt x="6096" y="35052"/>
                                        <a:pt x="3048" y="32004"/>
                                      </a:cubicBezTo>
                                      <a:cubicBezTo>
                                        <a:pt x="0" y="32004"/>
                                        <a:pt x="0" y="28956"/>
                                        <a:pt x="0" y="25908"/>
                                      </a:cubicBezTo>
                                      <a:lnTo>
                                        <a:pt x="15240" y="1524"/>
                                      </a:lnTo>
                                      <a:cubicBezTo>
                                        <a:pt x="16764" y="1524"/>
                                        <a:pt x="18288" y="762"/>
                                        <a:pt x="19431" y="381"/>
                                      </a:cubicBezTo>
                                      <a:close/>
                                    </a:path>
                                  </a:pathLst>
                                </a:custGeom>
                                <a:solidFill>
                                  <a:srgbClr val="000000"/>
                                </a:solidFill>
                                <a:ln w="0" cap="flat">
                                  <a:noFill/>
                                  <a:miter lim="127000"/>
                                </a:ln>
                                <a:effectLst/>
                              </wps:spPr>
                              <wps:bodyPr/>
                            </wps:wsp>
                            <wps:wsp>
                              <wps:cNvPr id="469" name="Shape 469"/>
                              <wps:cNvSpPr/>
                              <wps:spPr>
                                <a:xfrm>
                                  <a:off x="3444240" y="947928"/>
                                  <a:ext cx="27432" cy="33528"/>
                                </a:xfrm>
                                <a:custGeom>
                                  <a:avLst/>
                                  <a:gdLst/>
                                  <a:ahLst/>
                                  <a:cxnLst/>
                                  <a:rect l="0" t="0" r="0" b="0"/>
                                  <a:pathLst>
                                    <a:path w="27432" h="33528">
                                      <a:moveTo>
                                        <a:pt x="24384" y="0"/>
                                      </a:moveTo>
                                      <a:cubicBezTo>
                                        <a:pt x="24384" y="3048"/>
                                        <a:pt x="27432" y="3048"/>
                                        <a:pt x="24384" y="6096"/>
                                      </a:cubicBezTo>
                                      <a:lnTo>
                                        <a:pt x="9144" y="30480"/>
                                      </a:lnTo>
                                      <a:cubicBezTo>
                                        <a:pt x="9144" y="33528"/>
                                        <a:pt x="6096" y="33528"/>
                                        <a:pt x="3048" y="33528"/>
                                      </a:cubicBezTo>
                                      <a:cubicBezTo>
                                        <a:pt x="0" y="30480"/>
                                        <a:pt x="0" y="27432"/>
                                        <a:pt x="3048" y="27432"/>
                                      </a:cubicBezTo>
                                      <a:lnTo>
                                        <a:pt x="15240" y="3048"/>
                                      </a:lnTo>
                                      <a:cubicBezTo>
                                        <a:pt x="18288" y="0"/>
                                        <a:pt x="21336" y="0"/>
                                        <a:pt x="24384" y="0"/>
                                      </a:cubicBezTo>
                                      <a:close/>
                                    </a:path>
                                  </a:pathLst>
                                </a:custGeom>
                                <a:solidFill>
                                  <a:srgbClr val="000000"/>
                                </a:solidFill>
                                <a:ln w="0" cap="flat">
                                  <a:noFill/>
                                  <a:miter lim="127000"/>
                                </a:ln>
                                <a:effectLst/>
                              </wps:spPr>
                              <wps:bodyPr/>
                            </wps:wsp>
                            <wps:wsp>
                              <wps:cNvPr id="470" name="Shape 470"/>
                              <wps:cNvSpPr/>
                              <wps:spPr>
                                <a:xfrm>
                                  <a:off x="3477768" y="890016"/>
                                  <a:ext cx="27432" cy="33528"/>
                                </a:xfrm>
                                <a:custGeom>
                                  <a:avLst/>
                                  <a:gdLst/>
                                  <a:ahLst/>
                                  <a:cxnLst/>
                                  <a:rect l="0" t="0" r="0" b="0"/>
                                  <a:pathLst>
                                    <a:path w="27432" h="33528">
                                      <a:moveTo>
                                        <a:pt x="24384" y="0"/>
                                      </a:moveTo>
                                      <a:cubicBezTo>
                                        <a:pt x="27432" y="3048"/>
                                        <a:pt x="27432" y="6096"/>
                                        <a:pt x="24384" y="9144"/>
                                      </a:cubicBezTo>
                                      <a:lnTo>
                                        <a:pt x="12192" y="33528"/>
                                      </a:lnTo>
                                      <a:cubicBezTo>
                                        <a:pt x="9144" y="33528"/>
                                        <a:pt x="6096" y="33528"/>
                                        <a:pt x="3048" y="33528"/>
                                      </a:cubicBezTo>
                                      <a:cubicBezTo>
                                        <a:pt x="3048" y="33528"/>
                                        <a:pt x="0" y="30480"/>
                                        <a:pt x="3048" y="27432"/>
                                      </a:cubicBezTo>
                                      <a:lnTo>
                                        <a:pt x="18288" y="3048"/>
                                      </a:lnTo>
                                      <a:cubicBezTo>
                                        <a:pt x="18288" y="0"/>
                                        <a:pt x="21336" y="0"/>
                                        <a:pt x="24384" y="0"/>
                                      </a:cubicBezTo>
                                      <a:close/>
                                    </a:path>
                                  </a:pathLst>
                                </a:custGeom>
                                <a:solidFill>
                                  <a:srgbClr val="000000"/>
                                </a:solidFill>
                                <a:ln w="0" cap="flat">
                                  <a:noFill/>
                                  <a:miter lim="127000"/>
                                </a:ln>
                                <a:effectLst/>
                              </wps:spPr>
                              <wps:bodyPr/>
                            </wps:wsp>
                            <wps:wsp>
                              <wps:cNvPr id="471" name="Shape 471"/>
                              <wps:cNvSpPr/>
                              <wps:spPr>
                                <a:xfrm>
                                  <a:off x="3514344" y="832104"/>
                                  <a:ext cx="24384" cy="36576"/>
                                </a:xfrm>
                                <a:custGeom>
                                  <a:avLst/>
                                  <a:gdLst/>
                                  <a:ahLst/>
                                  <a:cxnLst/>
                                  <a:rect l="0" t="0" r="0" b="0"/>
                                  <a:pathLst>
                                    <a:path w="24384" h="36576">
                                      <a:moveTo>
                                        <a:pt x="15240" y="3048"/>
                                      </a:moveTo>
                                      <a:cubicBezTo>
                                        <a:pt x="18288" y="0"/>
                                        <a:pt x="21336" y="0"/>
                                        <a:pt x="21336" y="3048"/>
                                      </a:cubicBezTo>
                                      <a:cubicBezTo>
                                        <a:pt x="24384" y="3048"/>
                                        <a:pt x="24384" y="6096"/>
                                        <a:pt x="24384" y="9144"/>
                                      </a:cubicBezTo>
                                      <a:lnTo>
                                        <a:pt x="9144" y="33528"/>
                                      </a:lnTo>
                                      <a:cubicBezTo>
                                        <a:pt x="9144" y="36576"/>
                                        <a:pt x="6096" y="36576"/>
                                        <a:pt x="3048" y="33528"/>
                                      </a:cubicBezTo>
                                      <a:cubicBezTo>
                                        <a:pt x="0" y="33528"/>
                                        <a:pt x="0" y="30480"/>
                                        <a:pt x="0" y="27432"/>
                                      </a:cubicBezTo>
                                      <a:lnTo>
                                        <a:pt x="15240" y="3048"/>
                                      </a:lnTo>
                                      <a:close/>
                                    </a:path>
                                  </a:pathLst>
                                </a:custGeom>
                                <a:solidFill>
                                  <a:srgbClr val="000000"/>
                                </a:solidFill>
                                <a:ln w="0" cap="flat">
                                  <a:noFill/>
                                  <a:miter lim="127000"/>
                                </a:ln>
                                <a:effectLst/>
                              </wps:spPr>
                              <wps:bodyPr/>
                            </wps:wsp>
                            <wps:wsp>
                              <wps:cNvPr id="472" name="Shape 472"/>
                              <wps:cNvSpPr/>
                              <wps:spPr>
                                <a:xfrm>
                                  <a:off x="3547872" y="777240"/>
                                  <a:ext cx="27432" cy="33528"/>
                                </a:xfrm>
                                <a:custGeom>
                                  <a:avLst/>
                                  <a:gdLst/>
                                  <a:ahLst/>
                                  <a:cxnLst/>
                                  <a:rect l="0" t="0" r="0" b="0"/>
                                  <a:pathLst>
                                    <a:path w="27432" h="33528">
                                      <a:moveTo>
                                        <a:pt x="18288" y="0"/>
                                      </a:moveTo>
                                      <a:cubicBezTo>
                                        <a:pt x="18288" y="0"/>
                                        <a:pt x="21336" y="0"/>
                                        <a:pt x="24384" y="0"/>
                                      </a:cubicBezTo>
                                      <a:cubicBezTo>
                                        <a:pt x="24384" y="0"/>
                                        <a:pt x="27432" y="3048"/>
                                        <a:pt x="24384" y="6096"/>
                                      </a:cubicBezTo>
                                      <a:lnTo>
                                        <a:pt x="9144" y="30480"/>
                                      </a:lnTo>
                                      <a:cubicBezTo>
                                        <a:pt x="9144" y="33528"/>
                                        <a:pt x="6096" y="33528"/>
                                        <a:pt x="3048" y="33528"/>
                                      </a:cubicBezTo>
                                      <a:cubicBezTo>
                                        <a:pt x="0" y="30480"/>
                                        <a:pt x="0" y="27432"/>
                                        <a:pt x="3048" y="27432"/>
                                      </a:cubicBezTo>
                                      <a:lnTo>
                                        <a:pt x="18288" y="0"/>
                                      </a:lnTo>
                                      <a:close/>
                                    </a:path>
                                  </a:pathLst>
                                </a:custGeom>
                                <a:solidFill>
                                  <a:srgbClr val="000000"/>
                                </a:solidFill>
                                <a:ln w="0" cap="flat">
                                  <a:noFill/>
                                  <a:miter lim="127000"/>
                                </a:ln>
                                <a:effectLst/>
                              </wps:spPr>
                              <wps:bodyPr/>
                            </wps:wsp>
                            <wps:wsp>
                              <wps:cNvPr id="473" name="Shape 473"/>
                              <wps:cNvSpPr/>
                              <wps:spPr>
                                <a:xfrm>
                                  <a:off x="3584448" y="719328"/>
                                  <a:ext cx="24384" cy="33528"/>
                                </a:xfrm>
                                <a:custGeom>
                                  <a:avLst/>
                                  <a:gdLst/>
                                  <a:ahLst/>
                                  <a:cxnLst/>
                                  <a:rect l="0" t="0" r="0" b="0"/>
                                  <a:pathLst>
                                    <a:path w="24384" h="33528">
                                      <a:moveTo>
                                        <a:pt x="21336" y="0"/>
                                      </a:moveTo>
                                      <a:cubicBezTo>
                                        <a:pt x="24384" y="3048"/>
                                        <a:pt x="24384" y="6096"/>
                                        <a:pt x="24384" y="6096"/>
                                      </a:cubicBezTo>
                                      <a:lnTo>
                                        <a:pt x="9144" y="30480"/>
                                      </a:lnTo>
                                      <a:cubicBezTo>
                                        <a:pt x="6096" y="33528"/>
                                        <a:pt x="3048" y="33528"/>
                                        <a:pt x="3048" y="33528"/>
                                      </a:cubicBezTo>
                                      <a:cubicBezTo>
                                        <a:pt x="0" y="33528"/>
                                        <a:pt x="0" y="30480"/>
                                        <a:pt x="0" y="27432"/>
                                      </a:cubicBezTo>
                                      <a:lnTo>
                                        <a:pt x="15240" y="3048"/>
                                      </a:lnTo>
                                      <a:cubicBezTo>
                                        <a:pt x="15240" y="0"/>
                                        <a:pt x="18288" y="0"/>
                                        <a:pt x="21336" y="0"/>
                                      </a:cubicBezTo>
                                      <a:close/>
                                    </a:path>
                                  </a:pathLst>
                                </a:custGeom>
                                <a:solidFill>
                                  <a:srgbClr val="000000"/>
                                </a:solidFill>
                                <a:ln w="0" cap="flat">
                                  <a:noFill/>
                                  <a:miter lim="127000"/>
                                </a:ln>
                                <a:effectLst/>
                              </wps:spPr>
                              <wps:bodyPr/>
                            </wps:wsp>
                            <wps:wsp>
                              <wps:cNvPr id="474" name="Shape 474"/>
                              <wps:cNvSpPr/>
                              <wps:spPr>
                                <a:xfrm>
                                  <a:off x="4066032" y="1091185"/>
                                  <a:ext cx="134112" cy="341375"/>
                                </a:xfrm>
                                <a:custGeom>
                                  <a:avLst/>
                                  <a:gdLst/>
                                  <a:ahLst/>
                                  <a:cxnLst/>
                                  <a:rect l="0" t="0" r="0" b="0"/>
                                  <a:pathLst>
                                    <a:path w="134112" h="341375">
                                      <a:moveTo>
                                        <a:pt x="0" y="0"/>
                                      </a:moveTo>
                                      <a:lnTo>
                                        <a:pt x="134112" y="341375"/>
                                      </a:lnTo>
                                    </a:path>
                                  </a:pathLst>
                                </a:custGeom>
                                <a:noFill/>
                                <a:ln w="18288" cap="flat" cmpd="sng" algn="ctr">
                                  <a:solidFill>
                                    <a:srgbClr val="000000"/>
                                  </a:solidFill>
                                  <a:prstDash val="solid"/>
                                  <a:round/>
                                </a:ln>
                                <a:effectLst/>
                              </wps:spPr>
                              <wps:bodyPr/>
                            </wps:wsp>
                            <wps:wsp>
                              <wps:cNvPr id="475" name="Shape 475"/>
                              <wps:cNvSpPr/>
                              <wps:spPr>
                                <a:xfrm>
                                  <a:off x="3243072" y="588264"/>
                                  <a:ext cx="551688" cy="167640"/>
                                </a:xfrm>
                                <a:custGeom>
                                  <a:avLst/>
                                  <a:gdLst/>
                                  <a:ahLst/>
                                  <a:cxnLst/>
                                  <a:rect l="0" t="0" r="0" b="0"/>
                                  <a:pathLst>
                                    <a:path w="551688" h="167640">
                                      <a:moveTo>
                                        <a:pt x="0" y="0"/>
                                      </a:moveTo>
                                      <a:lnTo>
                                        <a:pt x="551688" y="167640"/>
                                      </a:lnTo>
                                    </a:path>
                                  </a:pathLst>
                                </a:custGeom>
                                <a:noFill/>
                                <a:ln w="18288" cap="flat" cmpd="sng" algn="ctr">
                                  <a:solidFill>
                                    <a:srgbClr val="000000"/>
                                  </a:solidFill>
                                  <a:prstDash val="solid"/>
                                  <a:round/>
                                </a:ln>
                                <a:effectLst/>
                              </wps:spPr>
                              <wps:bodyPr/>
                            </wps:wsp>
                            <wps:wsp>
                              <wps:cNvPr id="476" name="Shape 476"/>
                              <wps:cNvSpPr/>
                              <wps:spPr>
                                <a:xfrm>
                                  <a:off x="3800856" y="746760"/>
                                  <a:ext cx="262128" cy="344425"/>
                                </a:xfrm>
                                <a:custGeom>
                                  <a:avLst/>
                                  <a:gdLst/>
                                  <a:ahLst/>
                                  <a:cxnLst/>
                                  <a:rect l="0" t="0" r="0" b="0"/>
                                  <a:pathLst>
                                    <a:path w="262128" h="344425">
                                      <a:moveTo>
                                        <a:pt x="262128" y="344425"/>
                                      </a:moveTo>
                                      <a:lnTo>
                                        <a:pt x="0" y="0"/>
                                      </a:lnTo>
                                    </a:path>
                                  </a:pathLst>
                                </a:custGeom>
                                <a:noFill/>
                                <a:ln w="18288" cap="flat" cmpd="sng" algn="ctr">
                                  <a:solidFill>
                                    <a:srgbClr val="000000"/>
                                  </a:solidFill>
                                  <a:prstDash val="solid"/>
                                  <a:round/>
                                </a:ln>
                                <a:effectLst/>
                              </wps:spPr>
                              <wps:bodyPr/>
                            </wps:wsp>
                            <wps:wsp>
                              <wps:cNvPr id="477" name="Shape 477"/>
                              <wps:cNvSpPr/>
                              <wps:spPr>
                                <a:xfrm>
                                  <a:off x="3017520" y="21336"/>
                                  <a:ext cx="76200" cy="1597152"/>
                                </a:xfrm>
                                <a:custGeom>
                                  <a:avLst/>
                                  <a:gdLst/>
                                  <a:ahLst/>
                                  <a:cxnLst/>
                                  <a:rect l="0" t="0" r="0" b="0"/>
                                  <a:pathLst>
                                    <a:path w="76200" h="1597152">
                                      <a:moveTo>
                                        <a:pt x="39624" y="0"/>
                                      </a:moveTo>
                                      <a:lnTo>
                                        <a:pt x="76200" y="76200"/>
                                      </a:lnTo>
                                      <a:lnTo>
                                        <a:pt x="42672" y="76200"/>
                                      </a:lnTo>
                                      <a:lnTo>
                                        <a:pt x="42672" y="1594104"/>
                                      </a:lnTo>
                                      <a:cubicBezTo>
                                        <a:pt x="42672" y="1597152"/>
                                        <a:pt x="42672" y="1597152"/>
                                        <a:pt x="39624" y="1597152"/>
                                      </a:cubicBezTo>
                                      <a:cubicBezTo>
                                        <a:pt x="36576" y="1597152"/>
                                        <a:pt x="33528" y="1597152"/>
                                        <a:pt x="33528" y="1594104"/>
                                      </a:cubicBezTo>
                                      <a:lnTo>
                                        <a:pt x="33528" y="76200"/>
                                      </a:lnTo>
                                      <a:lnTo>
                                        <a:pt x="0" y="76200"/>
                                      </a:lnTo>
                                      <a:lnTo>
                                        <a:pt x="39624" y="0"/>
                                      </a:lnTo>
                                      <a:close/>
                                    </a:path>
                                  </a:pathLst>
                                </a:custGeom>
                                <a:solidFill>
                                  <a:srgbClr val="000000"/>
                                </a:solidFill>
                                <a:ln w="0" cap="flat">
                                  <a:noFill/>
                                  <a:miter lim="127000"/>
                                </a:ln>
                                <a:effectLst/>
                              </wps:spPr>
                              <wps:bodyPr/>
                            </wps:wsp>
                            <wps:wsp>
                              <wps:cNvPr id="478" name="Shape 478"/>
                              <wps:cNvSpPr/>
                              <wps:spPr>
                                <a:xfrm>
                                  <a:off x="3051048" y="1584960"/>
                                  <a:ext cx="1877568" cy="76200"/>
                                </a:xfrm>
                                <a:custGeom>
                                  <a:avLst/>
                                  <a:gdLst/>
                                  <a:ahLst/>
                                  <a:cxnLst/>
                                  <a:rect l="0" t="0" r="0" b="0"/>
                                  <a:pathLst>
                                    <a:path w="1877568" h="76200">
                                      <a:moveTo>
                                        <a:pt x="1801368" y="0"/>
                                      </a:moveTo>
                                      <a:lnTo>
                                        <a:pt x="1877568" y="36576"/>
                                      </a:lnTo>
                                      <a:lnTo>
                                        <a:pt x="1801368" y="76200"/>
                                      </a:lnTo>
                                      <a:lnTo>
                                        <a:pt x="1801368" y="42673"/>
                                      </a:lnTo>
                                      <a:lnTo>
                                        <a:pt x="6096" y="42673"/>
                                      </a:lnTo>
                                      <a:cubicBezTo>
                                        <a:pt x="3048" y="42673"/>
                                        <a:pt x="0" y="39625"/>
                                        <a:pt x="0" y="36576"/>
                                      </a:cubicBezTo>
                                      <a:cubicBezTo>
                                        <a:pt x="0" y="33528"/>
                                        <a:pt x="3048" y="33528"/>
                                        <a:pt x="6096" y="33528"/>
                                      </a:cubicBezTo>
                                      <a:lnTo>
                                        <a:pt x="1801368" y="33528"/>
                                      </a:lnTo>
                                      <a:lnTo>
                                        <a:pt x="1801368" y="0"/>
                                      </a:lnTo>
                                      <a:close/>
                                    </a:path>
                                  </a:pathLst>
                                </a:custGeom>
                                <a:solidFill>
                                  <a:srgbClr val="000000"/>
                                </a:solidFill>
                                <a:ln w="0" cap="flat">
                                  <a:noFill/>
                                  <a:miter lim="127000"/>
                                </a:ln>
                                <a:effectLst/>
                              </wps:spPr>
                              <wps:bodyPr/>
                            </wps:wsp>
                            <wps:wsp>
                              <wps:cNvPr id="480" name="Rectangle 480"/>
                              <wps:cNvSpPr/>
                              <wps:spPr>
                                <a:xfrm>
                                  <a:off x="5062728" y="1288811"/>
                                  <a:ext cx="42558" cy="155048"/>
                                </a:xfrm>
                                <a:prstGeom prst="rect">
                                  <a:avLst/>
                                </a:prstGeom>
                                <a:ln>
                                  <a:noFill/>
                                </a:ln>
                              </wps:spPr>
                              <wps:txbx>
                                <w:txbxContent>
                                  <w:p w14:paraId="08F2145E"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82" name="Rectangle 482"/>
                              <wps:cNvSpPr/>
                              <wps:spPr>
                                <a:xfrm>
                                  <a:off x="5169409" y="1432745"/>
                                  <a:ext cx="46611" cy="169814"/>
                                </a:xfrm>
                                <a:prstGeom prst="rect">
                                  <a:avLst/>
                                </a:prstGeom>
                                <a:ln>
                                  <a:noFill/>
                                </a:ln>
                              </wps:spPr>
                              <wps:txbx>
                                <w:txbxContent>
                                  <w:p w14:paraId="4A041139"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87" name="Shape 487"/>
                              <wps:cNvSpPr/>
                              <wps:spPr>
                                <a:xfrm>
                                  <a:off x="4197096" y="1426464"/>
                                  <a:ext cx="0" cy="207264"/>
                                </a:xfrm>
                                <a:custGeom>
                                  <a:avLst/>
                                  <a:gdLst/>
                                  <a:ahLst/>
                                  <a:cxnLst/>
                                  <a:rect l="0" t="0" r="0" b="0"/>
                                  <a:pathLst>
                                    <a:path h="207264">
                                      <a:moveTo>
                                        <a:pt x="0" y="0"/>
                                      </a:moveTo>
                                      <a:lnTo>
                                        <a:pt x="0" y="207264"/>
                                      </a:lnTo>
                                    </a:path>
                                  </a:pathLst>
                                </a:custGeom>
                                <a:noFill/>
                                <a:ln w="18288" cap="flat" cmpd="sng" algn="ctr">
                                  <a:solidFill>
                                    <a:srgbClr val="000000"/>
                                  </a:solidFill>
                                  <a:prstDash val="solid"/>
                                  <a:round/>
                                </a:ln>
                                <a:effectLst/>
                              </wps:spPr>
                              <wps:bodyPr/>
                            </wps:wsp>
                            <wps:wsp>
                              <wps:cNvPr id="488" name="Shape 488"/>
                              <wps:cNvSpPr/>
                              <wps:spPr>
                                <a:xfrm>
                                  <a:off x="3063240" y="582168"/>
                                  <a:ext cx="195072" cy="3048"/>
                                </a:xfrm>
                                <a:custGeom>
                                  <a:avLst/>
                                  <a:gdLst/>
                                  <a:ahLst/>
                                  <a:cxnLst/>
                                  <a:rect l="0" t="0" r="0" b="0"/>
                                  <a:pathLst>
                                    <a:path w="195072" h="3048">
                                      <a:moveTo>
                                        <a:pt x="0" y="0"/>
                                      </a:moveTo>
                                      <a:lnTo>
                                        <a:pt x="195072" y="3048"/>
                                      </a:lnTo>
                                    </a:path>
                                  </a:pathLst>
                                </a:custGeom>
                                <a:noFill/>
                                <a:ln w="18288" cap="flat" cmpd="sng" algn="ctr">
                                  <a:solidFill>
                                    <a:srgbClr val="000000"/>
                                  </a:solidFill>
                                  <a:prstDash val="solid"/>
                                  <a:round/>
                                </a:ln>
                                <a:effectLst/>
                              </wps:spPr>
                              <wps:bodyPr/>
                            </wps:wsp>
                            <wps:wsp>
                              <wps:cNvPr id="489" name="Shape 489"/>
                              <wps:cNvSpPr/>
                              <wps:spPr>
                                <a:xfrm>
                                  <a:off x="4038600" y="1057656"/>
                                  <a:ext cx="57912" cy="57912"/>
                                </a:xfrm>
                                <a:custGeom>
                                  <a:avLst/>
                                  <a:gdLst/>
                                  <a:ahLst/>
                                  <a:cxnLst/>
                                  <a:rect l="0" t="0" r="0" b="0"/>
                                  <a:pathLst>
                                    <a:path w="57912" h="57912">
                                      <a:moveTo>
                                        <a:pt x="27432" y="0"/>
                                      </a:moveTo>
                                      <a:cubicBezTo>
                                        <a:pt x="42672" y="0"/>
                                        <a:pt x="57912" y="12192"/>
                                        <a:pt x="57912" y="30480"/>
                                      </a:cubicBezTo>
                                      <a:cubicBezTo>
                                        <a:pt x="57912" y="45720"/>
                                        <a:pt x="42672" y="57912"/>
                                        <a:pt x="27432" y="57912"/>
                                      </a:cubicBezTo>
                                      <a:cubicBezTo>
                                        <a:pt x="12192" y="57912"/>
                                        <a:pt x="0" y="45720"/>
                                        <a:pt x="0" y="30480"/>
                                      </a:cubicBezTo>
                                      <a:cubicBezTo>
                                        <a:pt x="0" y="12192"/>
                                        <a:pt x="12192" y="0"/>
                                        <a:pt x="27432" y="0"/>
                                      </a:cubicBezTo>
                                      <a:close/>
                                    </a:path>
                                  </a:pathLst>
                                </a:custGeom>
                                <a:solidFill>
                                  <a:srgbClr val="FFFFFF"/>
                                </a:solidFill>
                                <a:ln w="0" cap="flat">
                                  <a:noFill/>
                                  <a:miter lim="127000"/>
                                </a:ln>
                                <a:effectLst/>
                              </wps:spPr>
                              <wps:bodyPr/>
                            </wps:wsp>
                            <wps:wsp>
                              <wps:cNvPr id="490" name="Shape 490"/>
                              <wps:cNvSpPr/>
                              <wps:spPr>
                                <a:xfrm>
                                  <a:off x="4038600" y="1057656"/>
                                  <a:ext cx="57912" cy="57912"/>
                                </a:xfrm>
                                <a:custGeom>
                                  <a:avLst/>
                                  <a:gdLst/>
                                  <a:ahLst/>
                                  <a:cxnLst/>
                                  <a:rect l="0" t="0" r="0" b="0"/>
                                  <a:pathLst>
                                    <a:path w="57912" h="57912">
                                      <a:moveTo>
                                        <a:pt x="27432" y="0"/>
                                      </a:moveTo>
                                      <a:cubicBezTo>
                                        <a:pt x="12192" y="0"/>
                                        <a:pt x="0" y="12192"/>
                                        <a:pt x="0" y="30480"/>
                                      </a:cubicBezTo>
                                      <a:cubicBezTo>
                                        <a:pt x="0" y="45720"/>
                                        <a:pt x="12192" y="57912"/>
                                        <a:pt x="27432" y="57912"/>
                                      </a:cubicBezTo>
                                      <a:cubicBezTo>
                                        <a:pt x="42672" y="57912"/>
                                        <a:pt x="57912" y="45720"/>
                                        <a:pt x="57912" y="30480"/>
                                      </a:cubicBezTo>
                                      <a:cubicBezTo>
                                        <a:pt x="57912" y="12192"/>
                                        <a:pt x="42672" y="0"/>
                                        <a:pt x="27432" y="0"/>
                                      </a:cubicBezTo>
                                    </a:path>
                                  </a:pathLst>
                                </a:custGeom>
                                <a:noFill/>
                                <a:ln w="9144" cap="rnd" cmpd="sng" algn="ctr">
                                  <a:solidFill>
                                    <a:srgbClr val="000000"/>
                                  </a:solidFill>
                                  <a:prstDash val="solid"/>
                                  <a:round/>
                                </a:ln>
                                <a:effectLst/>
                              </wps:spPr>
                              <wps:bodyPr/>
                            </wps:wsp>
                            <wps:wsp>
                              <wps:cNvPr id="491" name="Shape 491"/>
                              <wps:cNvSpPr/>
                              <wps:spPr>
                                <a:xfrm>
                                  <a:off x="3764280" y="725424"/>
                                  <a:ext cx="57912" cy="57912"/>
                                </a:xfrm>
                                <a:custGeom>
                                  <a:avLst/>
                                  <a:gdLst/>
                                  <a:ahLst/>
                                  <a:cxnLst/>
                                  <a:rect l="0" t="0" r="0" b="0"/>
                                  <a:pathLst>
                                    <a:path w="57912" h="57912">
                                      <a:moveTo>
                                        <a:pt x="30480" y="0"/>
                                      </a:moveTo>
                                      <a:cubicBezTo>
                                        <a:pt x="45720" y="0"/>
                                        <a:pt x="57912" y="12192"/>
                                        <a:pt x="57912" y="30480"/>
                                      </a:cubicBezTo>
                                      <a:cubicBezTo>
                                        <a:pt x="57912" y="45720"/>
                                        <a:pt x="45720" y="57912"/>
                                        <a:pt x="30480" y="57912"/>
                                      </a:cubicBezTo>
                                      <a:cubicBezTo>
                                        <a:pt x="12192" y="57912"/>
                                        <a:pt x="0" y="45720"/>
                                        <a:pt x="0" y="30480"/>
                                      </a:cubicBezTo>
                                      <a:cubicBezTo>
                                        <a:pt x="0" y="12192"/>
                                        <a:pt x="12192" y="0"/>
                                        <a:pt x="30480" y="0"/>
                                      </a:cubicBezTo>
                                      <a:close/>
                                    </a:path>
                                  </a:pathLst>
                                </a:custGeom>
                                <a:solidFill>
                                  <a:srgbClr val="FFFFFF"/>
                                </a:solidFill>
                                <a:ln w="0" cap="flat">
                                  <a:noFill/>
                                  <a:miter lim="127000"/>
                                </a:ln>
                                <a:effectLst/>
                              </wps:spPr>
                              <wps:bodyPr/>
                            </wps:wsp>
                            <wps:wsp>
                              <wps:cNvPr id="492" name="Shape 492"/>
                              <wps:cNvSpPr/>
                              <wps:spPr>
                                <a:xfrm>
                                  <a:off x="3764280" y="725424"/>
                                  <a:ext cx="57912" cy="57912"/>
                                </a:xfrm>
                                <a:custGeom>
                                  <a:avLst/>
                                  <a:gdLst/>
                                  <a:ahLst/>
                                  <a:cxnLst/>
                                  <a:rect l="0" t="0" r="0" b="0"/>
                                  <a:pathLst>
                                    <a:path w="57912" h="57912">
                                      <a:moveTo>
                                        <a:pt x="30480" y="0"/>
                                      </a:moveTo>
                                      <a:cubicBezTo>
                                        <a:pt x="12192" y="0"/>
                                        <a:pt x="0" y="12192"/>
                                        <a:pt x="0" y="30480"/>
                                      </a:cubicBezTo>
                                      <a:cubicBezTo>
                                        <a:pt x="0" y="45720"/>
                                        <a:pt x="12192" y="57912"/>
                                        <a:pt x="30480" y="57912"/>
                                      </a:cubicBezTo>
                                      <a:cubicBezTo>
                                        <a:pt x="45720" y="57912"/>
                                        <a:pt x="57912" y="45720"/>
                                        <a:pt x="57912" y="30480"/>
                                      </a:cubicBezTo>
                                      <a:cubicBezTo>
                                        <a:pt x="57912" y="12192"/>
                                        <a:pt x="45720" y="0"/>
                                        <a:pt x="30480" y="0"/>
                                      </a:cubicBezTo>
                                    </a:path>
                                  </a:pathLst>
                                </a:custGeom>
                                <a:noFill/>
                                <a:ln w="9144" cap="rnd" cmpd="sng" algn="ctr">
                                  <a:solidFill>
                                    <a:srgbClr val="000000"/>
                                  </a:solidFill>
                                  <a:prstDash val="solid"/>
                                  <a:round/>
                                </a:ln>
                                <a:effectLst/>
                              </wps:spPr>
                              <wps:bodyPr/>
                            </wps:wsp>
                            <wps:wsp>
                              <wps:cNvPr id="493" name="Rectangle 493"/>
                              <wps:cNvSpPr/>
                              <wps:spPr>
                                <a:xfrm>
                                  <a:off x="3883154" y="628297"/>
                                  <a:ext cx="213359" cy="155048"/>
                                </a:xfrm>
                                <a:prstGeom prst="rect">
                                  <a:avLst/>
                                </a:prstGeom>
                                <a:ln>
                                  <a:noFill/>
                                </a:ln>
                              </wps:spPr>
                              <wps:txbx>
                                <w:txbxContent>
                                  <w:p w14:paraId="19159596" w14:textId="77777777" w:rsidR="00C1094A" w:rsidRPr="00825D89" w:rsidRDefault="00C1094A" w:rsidP="00C1094A">
                                    <w:pPr>
                                      <w:spacing w:after="160" w:line="259" w:lineRule="auto"/>
                                      <w:rPr>
                                        <w:sz w:val="16"/>
                                        <w:szCs w:val="16"/>
                                      </w:rPr>
                                    </w:pPr>
                                    <w:r w:rsidRPr="00825D89">
                                      <w:rPr>
                                        <w:i/>
                                        <w:sz w:val="16"/>
                                        <w:szCs w:val="16"/>
                                      </w:rPr>
                                      <w:t>C</w:t>
                                    </w:r>
                                  </w:p>
                                </w:txbxContent>
                              </wps:txbx>
                              <wps:bodyPr horzOverflow="overflow" vert="horz" lIns="0" tIns="0" rIns="0" bIns="0" rtlCol="0">
                                <a:noAutofit/>
                              </wps:bodyPr>
                            </wps:wsp>
                            <wps:wsp>
                              <wps:cNvPr id="495" name="Rectangle 495"/>
                              <wps:cNvSpPr/>
                              <wps:spPr>
                                <a:xfrm>
                                  <a:off x="4134605" y="925086"/>
                                  <a:ext cx="190459" cy="190292"/>
                                </a:xfrm>
                                <a:prstGeom prst="rect">
                                  <a:avLst/>
                                </a:prstGeom>
                                <a:ln>
                                  <a:noFill/>
                                </a:ln>
                              </wps:spPr>
                              <wps:txbx>
                                <w:txbxContent>
                                  <w:p w14:paraId="7CBCA4B3" w14:textId="77777777" w:rsidR="00C1094A" w:rsidRPr="00825D89" w:rsidRDefault="00C1094A" w:rsidP="00C1094A">
                                    <w:pPr>
                                      <w:spacing w:after="160" w:line="259" w:lineRule="auto"/>
                                      <w:rPr>
                                        <w:sz w:val="16"/>
                                        <w:szCs w:val="16"/>
                                      </w:rPr>
                                    </w:pPr>
                                    <w:r w:rsidRPr="00825D89">
                                      <w:rPr>
                                        <w:i/>
                                        <w:sz w:val="16"/>
                                        <w:szCs w:val="16"/>
                                      </w:rPr>
                                      <w:t>D</w:t>
                                    </w:r>
                                  </w:p>
                                </w:txbxContent>
                              </wps:txbx>
                              <wps:bodyPr horzOverflow="overflow" vert="horz" lIns="0" tIns="0" rIns="0" bIns="0" rtlCol="0">
                                <a:noAutofit/>
                              </wps:bodyPr>
                            </wps:wsp>
                            <wps:wsp>
                              <wps:cNvPr id="497" name="Shape 497"/>
                              <wps:cNvSpPr/>
                              <wps:spPr>
                                <a:xfrm>
                                  <a:off x="3044952" y="1572768"/>
                                  <a:ext cx="57912" cy="57912"/>
                                </a:xfrm>
                                <a:custGeom>
                                  <a:avLst/>
                                  <a:gdLst/>
                                  <a:ahLst/>
                                  <a:cxnLst/>
                                  <a:rect l="0" t="0" r="0" b="0"/>
                                  <a:pathLst>
                                    <a:path w="57912" h="57912">
                                      <a:moveTo>
                                        <a:pt x="30480" y="0"/>
                                      </a:moveTo>
                                      <a:cubicBezTo>
                                        <a:pt x="45720" y="0"/>
                                        <a:pt x="57912" y="12192"/>
                                        <a:pt x="57912" y="27432"/>
                                      </a:cubicBezTo>
                                      <a:cubicBezTo>
                                        <a:pt x="57912" y="45720"/>
                                        <a:pt x="45720" y="57912"/>
                                        <a:pt x="30480" y="57912"/>
                                      </a:cubicBezTo>
                                      <a:cubicBezTo>
                                        <a:pt x="15240" y="57912"/>
                                        <a:pt x="0" y="45720"/>
                                        <a:pt x="0" y="27432"/>
                                      </a:cubicBezTo>
                                      <a:cubicBezTo>
                                        <a:pt x="0" y="12192"/>
                                        <a:pt x="15240" y="0"/>
                                        <a:pt x="30480" y="0"/>
                                      </a:cubicBezTo>
                                      <a:close/>
                                    </a:path>
                                  </a:pathLst>
                                </a:custGeom>
                                <a:solidFill>
                                  <a:srgbClr val="FFFFFF"/>
                                </a:solidFill>
                                <a:ln w="0" cap="flat">
                                  <a:noFill/>
                                  <a:miter lim="127000"/>
                                </a:ln>
                                <a:effectLst/>
                              </wps:spPr>
                              <wps:bodyPr/>
                            </wps:wsp>
                            <wps:wsp>
                              <wps:cNvPr id="498" name="Shape 498"/>
                              <wps:cNvSpPr/>
                              <wps:spPr>
                                <a:xfrm>
                                  <a:off x="3044952" y="1572768"/>
                                  <a:ext cx="57912" cy="57912"/>
                                </a:xfrm>
                                <a:custGeom>
                                  <a:avLst/>
                                  <a:gdLst/>
                                  <a:ahLst/>
                                  <a:cxnLst/>
                                  <a:rect l="0" t="0" r="0" b="0"/>
                                  <a:pathLst>
                                    <a:path w="57912" h="57912">
                                      <a:moveTo>
                                        <a:pt x="30480" y="0"/>
                                      </a:moveTo>
                                      <a:cubicBezTo>
                                        <a:pt x="15240" y="0"/>
                                        <a:pt x="0" y="12192"/>
                                        <a:pt x="0" y="27432"/>
                                      </a:cubicBezTo>
                                      <a:cubicBezTo>
                                        <a:pt x="0" y="45720"/>
                                        <a:pt x="15240" y="57912"/>
                                        <a:pt x="30480" y="57912"/>
                                      </a:cubicBezTo>
                                      <a:cubicBezTo>
                                        <a:pt x="45720" y="57912"/>
                                        <a:pt x="57912" y="45720"/>
                                        <a:pt x="57912" y="27432"/>
                                      </a:cubicBezTo>
                                      <a:cubicBezTo>
                                        <a:pt x="57912" y="12192"/>
                                        <a:pt x="45720" y="0"/>
                                        <a:pt x="30480" y="0"/>
                                      </a:cubicBezTo>
                                    </a:path>
                                  </a:pathLst>
                                </a:custGeom>
                                <a:noFill/>
                                <a:ln w="9144" cap="rnd" cmpd="sng" algn="ctr">
                                  <a:solidFill>
                                    <a:srgbClr val="000000"/>
                                  </a:solidFill>
                                  <a:prstDash val="solid"/>
                                  <a:round/>
                                </a:ln>
                                <a:effectLst/>
                              </wps:spPr>
                              <wps:bodyPr/>
                            </wps:wsp>
                            <wps:wsp>
                              <wps:cNvPr id="499" name="Rectangle 499"/>
                              <wps:cNvSpPr/>
                              <wps:spPr>
                                <a:xfrm>
                                  <a:off x="2929128" y="1596658"/>
                                  <a:ext cx="122908" cy="155048"/>
                                </a:xfrm>
                                <a:prstGeom prst="rect">
                                  <a:avLst/>
                                </a:prstGeom>
                                <a:ln>
                                  <a:noFill/>
                                </a:ln>
                              </wps:spPr>
                              <wps:txbx>
                                <w:txbxContent>
                                  <w:p w14:paraId="73DF0ADE" w14:textId="77777777" w:rsidR="00C1094A" w:rsidRPr="00825D89" w:rsidRDefault="00C1094A" w:rsidP="00C1094A">
                                    <w:pPr>
                                      <w:spacing w:after="160" w:line="259" w:lineRule="auto"/>
                                      <w:rPr>
                                        <w:sz w:val="16"/>
                                        <w:szCs w:val="16"/>
                                      </w:rPr>
                                    </w:pPr>
                                    <w:r w:rsidRPr="00825D89">
                                      <w:rPr>
                                        <w:i/>
                                        <w:sz w:val="16"/>
                                        <w:szCs w:val="16"/>
                                      </w:rPr>
                                      <w:t>O</w:t>
                                    </w:r>
                                  </w:p>
                                </w:txbxContent>
                              </wps:txbx>
                              <wps:bodyPr horzOverflow="overflow" vert="horz" lIns="0" tIns="0" rIns="0" bIns="0" rtlCol="0">
                                <a:noAutofit/>
                              </wps:bodyPr>
                            </wps:wsp>
                            <wps:wsp>
                              <wps:cNvPr id="500" name="Rectangle 500"/>
                              <wps:cNvSpPr/>
                              <wps:spPr>
                                <a:xfrm>
                                  <a:off x="3020568" y="1579876"/>
                                  <a:ext cx="50664" cy="184382"/>
                                </a:xfrm>
                                <a:prstGeom prst="rect">
                                  <a:avLst/>
                                </a:prstGeom>
                                <a:ln>
                                  <a:noFill/>
                                </a:ln>
                              </wps:spPr>
                              <wps:txbx>
                                <w:txbxContent>
                                  <w:p w14:paraId="4EB0D145"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1" name="Shape 501"/>
                              <wps:cNvSpPr/>
                              <wps:spPr>
                                <a:xfrm>
                                  <a:off x="4169664" y="1399032"/>
                                  <a:ext cx="57912" cy="57912"/>
                                </a:xfrm>
                                <a:custGeom>
                                  <a:avLst/>
                                  <a:gdLst/>
                                  <a:ahLst/>
                                  <a:cxnLst/>
                                  <a:rect l="0" t="0" r="0" b="0"/>
                                  <a:pathLst>
                                    <a:path w="57912" h="57912">
                                      <a:moveTo>
                                        <a:pt x="30480" y="0"/>
                                      </a:moveTo>
                                      <a:cubicBezTo>
                                        <a:pt x="45720" y="0"/>
                                        <a:pt x="57912" y="15239"/>
                                        <a:pt x="57912" y="30480"/>
                                      </a:cubicBezTo>
                                      <a:cubicBezTo>
                                        <a:pt x="57912" y="45720"/>
                                        <a:pt x="45720" y="57912"/>
                                        <a:pt x="30480" y="57912"/>
                                      </a:cubicBezTo>
                                      <a:cubicBezTo>
                                        <a:pt x="12192" y="57912"/>
                                        <a:pt x="0" y="45720"/>
                                        <a:pt x="0" y="30480"/>
                                      </a:cubicBezTo>
                                      <a:cubicBezTo>
                                        <a:pt x="0" y="15239"/>
                                        <a:pt x="12192" y="0"/>
                                        <a:pt x="30480" y="0"/>
                                      </a:cubicBezTo>
                                      <a:close/>
                                    </a:path>
                                  </a:pathLst>
                                </a:custGeom>
                                <a:solidFill>
                                  <a:srgbClr val="FFFFFF"/>
                                </a:solidFill>
                                <a:ln w="0" cap="flat">
                                  <a:noFill/>
                                  <a:miter lim="127000"/>
                                </a:ln>
                                <a:effectLst/>
                              </wps:spPr>
                              <wps:bodyPr/>
                            </wps:wsp>
                            <wps:wsp>
                              <wps:cNvPr id="502" name="Shape 502"/>
                              <wps:cNvSpPr/>
                              <wps:spPr>
                                <a:xfrm>
                                  <a:off x="4169664" y="1399032"/>
                                  <a:ext cx="57912" cy="57912"/>
                                </a:xfrm>
                                <a:custGeom>
                                  <a:avLst/>
                                  <a:gdLst/>
                                  <a:ahLst/>
                                  <a:cxnLst/>
                                  <a:rect l="0" t="0" r="0" b="0"/>
                                  <a:pathLst>
                                    <a:path w="57912" h="57912">
                                      <a:moveTo>
                                        <a:pt x="30480" y="0"/>
                                      </a:moveTo>
                                      <a:cubicBezTo>
                                        <a:pt x="12192" y="0"/>
                                        <a:pt x="0" y="15239"/>
                                        <a:pt x="0" y="30480"/>
                                      </a:cubicBezTo>
                                      <a:cubicBezTo>
                                        <a:pt x="0" y="45720"/>
                                        <a:pt x="12192" y="57912"/>
                                        <a:pt x="30480" y="57912"/>
                                      </a:cubicBezTo>
                                      <a:cubicBezTo>
                                        <a:pt x="45720" y="57912"/>
                                        <a:pt x="57912" y="45720"/>
                                        <a:pt x="57912" y="30480"/>
                                      </a:cubicBezTo>
                                      <a:cubicBezTo>
                                        <a:pt x="57912" y="15239"/>
                                        <a:pt x="45720" y="0"/>
                                        <a:pt x="30480" y="0"/>
                                      </a:cubicBezTo>
                                    </a:path>
                                  </a:pathLst>
                                </a:custGeom>
                                <a:noFill/>
                                <a:ln w="9144" cap="rnd" cmpd="sng" algn="ctr">
                                  <a:solidFill>
                                    <a:srgbClr val="000000"/>
                                  </a:solidFill>
                                  <a:prstDash val="solid"/>
                                  <a:round/>
                                </a:ln>
                                <a:effectLst/>
                              </wps:spPr>
                              <wps:bodyPr/>
                            </wps:wsp>
                            <wps:wsp>
                              <wps:cNvPr id="503" name="Rectangle 503"/>
                              <wps:cNvSpPr/>
                              <wps:spPr>
                                <a:xfrm>
                                  <a:off x="4245864" y="1374154"/>
                                  <a:ext cx="104012" cy="155048"/>
                                </a:xfrm>
                                <a:prstGeom prst="rect">
                                  <a:avLst/>
                                </a:prstGeom>
                                <a:ln>
                                  <a:noFill/>
                                </a:ln>
                              </wps:spPr>
                              <wps:txbx>
                                <w:txbxContent>
                                  <w:p w14:paraId="7059302F" w14:textId="77777777" w:rsidR="00C1094A" w:rsidRPr="00825D89" w:rsidRDefault="00C1094A" w:rsidP="00C1094A">
                                    <w:pPr>
                                      <w:spacing w:after="160" w:line="259" w:lineRule="auto"/>
                                      <w:rPr>
                                        <w:sz w:val="16"/>
                                        <w:szCs w:val="16"/>
                                      </w:rPr>
                                    </w:pPr>
                                    <w:r w:rsidRPr="00825D89">
                                      <w:rPr>
                                        <w:i/>
                                        <w:sz w:val="16"/>
                                        <w:szCs w:val="16"/>
                                      </w:rPr>
                                      <w:t>E</w:t>
                                    </w:r>
                                  </w:p>
                                </w:txbxContent>
                              </wps:txbx>
                              <wps:bodyPr horzOverflow="overflow" vert="horz" lIns="0" tIns="0" rIns="0" bIns="0" rtlCol="0">
                                <a:noAutofit/>
                              </wps:bodyPr>
                            </wps:wsp>
                            <wps:wsp>
                              <wps:cNvPr id="504" name="Rectangle 504"/>
                              <wps:cNvSpPr/>
                              <wps:spPr>
                                <a:xfrm>
                                  <a:off x="4325112" y="1357372"/>
                                  <a:ext cx="50664" cy="184382"/>
                                </a:xfrm>
                                <a:prstGeom prst="rect">
                                  <a:avLst/>
                                </a:prstGeom>
                                <a:ln>
                                  <a:noFill/>
                                </a:ln>
                              </wps:spPr>
                              <wps:txbx>
                                <w:txbxContent>
                                  <w:p w14:paraId="289A7F66"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5" name="Shape 505"/>
                              <wps:cNvSpPr/>
                              <wps:spPr>
                                <a:xfrm>
                                  <a:off x="3404616" y="981456"/>
                                  <a:ext cx="57912" cy="54864"/>
                                </a:xfrm>
                                <a:custGeom>
                                  <a:avLst/>
                                  <a:gdLst/>
                                  <a:ahLst/>
                                  <a:cxnLst/>
                                  <a:rect l="0" t="0" r="0" b="0"/>
                                  <a:pathLst>
                                    <a:path w="57912" h="54864">
                                      <a:moveTo>
                                        <a:pt x="27432" y="0"/>
                                      </a:moveTo>
                                      <a:cubicBezTo>
                                        <a:pt x="42672" y="0"/>
                                        <a:pt x="57912" y="12192"/>
                                        <a:pt x="57912" y="27432"/>
                                      </a:cubicBezTo>
                                      <a:cubicBezTo>
                                        <a:pt x="57912" y="42672"/>
                                        <a:pt x="42672" y="54864"/>
                                        <a:pt x="27432" y="54864"/>
                                      </a:cubicBezTo>
                                      <a:cubicBezTo>
                                        <a:pt x="12192" y="54864"/>
                                        <a:pt x="0" y="42672"/>
                                        <a:pt x="0" y="27432"/>
                                      </a:cubicBezTo>
                                      <a:cubicBezTo>
                                        <a:pt x="0" y="12192"/>
                                        <a:pt x="12192" y="0"/>
                                        <a:pt x="27432" y="0"/>
                                      </a:cubicBezTo>
                                      <a:close/>
                                    </a:path>
                                  </a:pathLst>
                                </a:custGeom>
                                <a:solidFill>
                                  <a:srgbClr val="FFFFFF"/>
                                </a:solidFill>
                                <a:ln w="0" cap="flat">
                                  <a:noFill/>
                                  <a:miter lim="127000"/>
                                </a:ln>
                                <a:effectLst/>
                              </wps:spPr>
                              <wps:bodyPr/>
                            </wps:wsp>
                            <wps:wsp>
                              <wps:cNvPr id="506" name="Shape 506"/>
                              <wps:cNvSpPr/>
                              <wps:spPr>
                                <a:xfrm>
                                  <a:off x="3404616" y="981456"/>
                                  <a:ext cx="57912" cy="54864"/>
                                </a:xfrm>
                                <a:custGeom>
                                  <a:avLst/>
                                  <a:gdLst/>
                                  <a:ahLst/>
                                  <a:cxnLst/>
                                  <a:rect l="0" t="0" r="0" b="0"/>
                                  <a:pathLst>
                                    <a:path w="57912" h="54864">
                                      <a:moveTo>
                                        <a:pt x="27432" y="0"/>
                                      </a:moveTo>
                                      <a:cubicBezTo>
                                        <a:pt x="12192" y="0"/>
                                        <a:pt x="0" y="12192"/>
                                        <a:pt x="0" y="27432"/>
                                      </a:cubicBezTo>
                                      <a:cubicBezTo>
                                        <a:pt x="0" y="42672"/>
                                        <a:pt x="12192" y="54864"/>
                                        <a:pt x="27432" y="54864"/>
                                      </a:cubicBezTo>
                                      <a:cubicBezTo>
                                        <a:pt x="42672" y="54864"/>
                                        <a:pt x="57912" y="42672"/>
                                        <a:pt x="57912" y="27432"/>
                                      </a:cubicBezTo>
                                      <a:cubicBezTo>
                                        <a:pt x="57912" y="12192"/>
                                        <a:pt x="42672" y="0"/>
                                        <a:pt x="27432" y="0"/>
                                      </a:cubicBezTo>
                                    </a:path>
                                  </a:pathLst>
                                </a:custGeom>
                                <a:noFill/>
                                <a:ln w="9144" cap="rnd" cmpd="sng" algn="ctr">
                                  <a:solidFill>
                                    <a:srgbClr val="000000"/>
                                  </a:solidFill>
                                  <a:prstDash val="solid"/>
                                  <a:round/>
                                </a:ln>
                                <a:effectLst/>
                              </wps:spPr>
                              <wps:bodyPr/>
                            </wps:wsp>
                            <wps:wsp>
                              <wps:cNvPr id="507" name="Rectangle 507"/>
                              <wps:cNvSpPr/>
                              <wps:spPr>
                                <a:xfrm>
                                  <a:off x="3486912" y="910858"/>
                                  <a:ext cx="104012" cy="155048"/>
                                </a:xfrm>
                                <a:prstGeom prst="rect">
                                  <a:avLst/>
                                </a:prstGeom>
                                <a:ln>
                                  <a:noFill/>
                                </a:ln>
                              </wps:spPr>
                              <wps:txbx>
                                <w:txbxContent>
                                  <w:p w14:paraId="4A163D80"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508" name="Rectangle 508"/>
                              <wps:cNvSpPr/>
                              <wps:spPr>
                                <a:xfrm>
                                  <a:off x="3566160" y="894076"/>
                                  <a:ext cx="50664" cy="184382"/>
                                </a:xfrm>
                                <a:prstGeom prst="rect">
                                  <a:avLst/>
                                </a:prstGeom>
                                <a:ln>
                                  <a:noFill/>
                                </a:ln>
                              </wps:spPr>
                              <wps:txbx>
                                <w:txbxContent>
                                  <w:p w14:paraId="52424259"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9" name="Shape 509"/>
                              <wps:cNvSpPr/>
                              <wps:spPr>
                                <a:xfrm>
                                  <a:off x="3215640" y="551688"/>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510" name="Shape 510"/>
                              <wps:cNvSpPr/>
                              <wps:spPr>
                                <a:xfrm>
                                  <a:off x="3215640" y="551688"/>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511" name="Rectangle 511"/>
                              <wps:cNvSpPr/>
                              <wps:spPr>
                                <a:xfrm>
                                  <a:off x="3273515" y="368936"/>
                                  <a:ext cx="137157" cy="245764"/>
                                </a:xfrm>
                                <a:prstGeom prst="rect">
                                  <a:avLst/>
                                </a:prstGeom>
                                <a:ln>
                                  <a:noFill/>
                                </a:ln>
                              </wps:spPr>
                              <wps:txbx>
                                <w:txbxContent>
                                  <w:p w14:paraId="52F82AEB" w14:textId="77777777" w:rsidR="00C1094A" w:rsidRPr="00825D89" w:rsidRDefault="00C1094A" w:rsidP="00C1094A">
                                    <w:pPr>
                                      <w:spacing w:after="160" w:line="259" w:lineRule="auto"/>
                                      <w:rPr>
                                        <w:sz w:val="16"/>
                                        <w:szCs w:val="16"/>
                                      </w:rPr>
                                    </w:pPr>
                                    <w:r w:rsidRPr="00825D89">
                                      <w:rPr>
                                        <w:i/>
                                        <w:sz w:val="16"/>
                                        <w:szCs w:val="16"/>
                                      </w:rPr>
                                      <w:t>B</w:t>
                                    </w:r>
                                  </w:p>
                                </w:txbxContent>
                              </wps:txbx>
                              <wps:bodyPr horzOverflow="overflow" vert="horz" lIns="0" tIns="0" rIns="0" bIns="0" rtlCol="0">
                                <a:noAutofit/>
                              </wps:bodyPr>
                            </wps:wsp>
                            <wps:wsp>
                              <wps:cNvPr id="512" name="Rectangle 512"/>
                              <wps:cNvSpPr/>
                              <wps:spPr>
                                <a:xfrm>
                                  <a:off x="3352800" y="442972"/>
                                  <a:ext cx="50664" cy="184382"/>
                                </a:xfrm>
                                <a:prstGeom prst="rect">
                                  <a:avLst/>
                                </a:prstGeom>
                                <a:ln>
                                  <a:noFill/>
                                </a:ln>
                              </wps:spPr>
                              <wps:txbx>
                                <w:txbxContent>
                                  <w:p w14:paraId="15936A5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13" name="Shape 513"/>
                              <wps:cNvSpPr/>
                              <wps:spPr>
                                <a:xfrm>
                                  <a:off x="3590544" y="676656"/>
                                  <a:ext cx="54864" cy="54864"/>
                                </a:xfrm>
                                <a:custGeom>
                                  <a:avLst/>
                                  <a:gdLst/>
                                  <a:ahLst/>
                                  <a:cxnLst/>
                                  <a:rect l="0" t="0" r="0" b="0"/>
                                  <a:pathLst>
                                    <a:path w="54864" h="54864">
                                      <a:moveTo>
                                        <a:pt x="27432" y="0"/>
                                      </a:moveTo>
                                      <a:cubicBezTo>
                                        <a:pt x="42672" y="0"/>
                                        <a:pt x="54864" y="12192"/>
                                        <a:pt x="54864" y="27432"/>
                                      </a:cubicBezTo>
                                      <a:cubicBezTo>
                                        <a:pt x="54864" y="42672"/>
                                        <a:pt x="42672" y="54864"/>
                                        <a:pt x="27432" y="54864"/>
                                      </a:cubicBezTo>
                                      <a:cubicBezTo>
                                        <a:pt x="12192" y="54864"/>
                                        <a:pt x="0" y="42672"/>
                                        <a:pt x="0" y="27432"/>
                                      </a:cubicBezTo>
                                      <a:cubicBezTo>
                                        <a:pt x="0" y="12192"/>
                                        <a:pt x="12192" y="0"/>
                                        <a:pt x="27432" y="0"/>
                                      </a:cubicBezTo>
                                      <a:close/>
                                    </a:path>
                                  </a:pathLst>
                                </a:custGeom>
                                <a:solidFill>
                                  <a:srgbClr val="FFFFFF"/>
                                </a:solidFill>
                                <a:ln w="0" cap="flat">
                                  <a:noFill/>
                                  <a:miter lim="127000"/>
                                </a:ln>
                                <a:effectLst/>
                              </wps:spPr>
                              <wps:bodyPr/>
                            </wps:wsp>
                            <wps:wsp>
                              <wps:cNvPr id="514" name="Shape 514"/>
                              <wps:cNvSpPr/>
                              <wps:spPr>
                                <a:xfrm>
                                  <a:off x="3590544" y="676656"/>
                                  <a:ext cx="54864" cy="54864"/>
                                </a:xfrm>
                                <a:custGeom>
                                  <a:avLst/>
                                  <a:gdLst/>
                                  <a:ahLst/>
                                  <a:cxnLst/>
                                  <a:rect l="0" t="0" r="0" b="0"/>
                                  <a:pathLst>
                                    <a:path w="54864" h="54864">
                                      <a:moveTo>
                                        <a:pt x="27432" y="0"/>
                                      </a:moveTo>
                                      <a:cubicBezTo>
                                        <a:pt x="12192" y="0"/>
                                        <a:pt x="0" y="12192"/>
                                        <a:pt x="0" y="27432"/>
                                      </a:cubicBezTo>
                                      <a:cubicBezTo>
                                        <a:pt x="0" y="42672"/>
                                        <a:pt x="12192" y="54864"/>
                                        <a:pt x="27432" y="54864"/>
                                      </a:cubicBezTo>
                                      <a:cubicBezTo>
                                        <a:pt x="42672" y="54864"/>
                                        <a:pt x="54864" y="42672"/>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515" name="Rectangle 515"/>
                              <wps:cNvSpPr/>
                              <wps:spPr>
                                <a:xfrm>
                                  <a:off x="3636222" y="505279"/>
                                  <a:ext cx="218748" cy="228271"/>
                                </a:xfrm>
                                <a:prstGeom prst="rect">
                                  <a:avLst/>
                                </a:prstGeom>
                                <a:ln>
                                  <a:noFill/>
                                </a:ln>
                              </wps:spPr>
                              <wps:txbx>
                                <w:txbxContent>
                                  <w:p w14:paraId="53644854"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516" name="Rectangle 516"/>
                              <wps:cNvSpPr/>
                              <wps:spPr>
                                <a:xfrm>
                                  <a:off x="3800856" y="561844"/>
                                  <a:ext cx="50664" cy="184382"/>
                                </a:xfrm>
                                <a:prstGeom prst="rect">
                                  <a:avLst/>
                                </a:prstGeom>
                                <a:ln>
                                  <a:noFill/>
                                </a:ln>
                              </wps:spPr>
                              <wps:txbx>
                                <w:txbxContent>
                                  <w:p w14:paraId="4937907D"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g:wgp>
                        </a:graphicData>
                      </a:graphic>
                    </wp:inline>
                  </w:drawing>
                </mc:Choice>
                <mc:Fallback xmlns:w16du="http://schemas.microsoft.com/office/word/2023/wordml/word16du">
                  <w:pict>
                    <v:group w14:anchorId="15F9ECCE" id="Group 38397" o:spid="_x0000_s1026" style="width:319.8pt;height:97.15pt;mso-position-horizontal-relative:char;mso-position-vertical-relative:line" coordsize="52160,1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">
                      <v:rect id="Rectangle 271" o:spid="_x0000_s1027" style="position:absolute;left:26029;top:10336;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6BC1E1D9"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2" o:spid="_x0000_s1028" style="position:absolute;left:26029;top:12104;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08023C58"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3" o:spid="_x0000_s1029" style="position:absolute;left:26029;top:13842;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58D1AED8"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4" o:spid="_x0000_s1030" style="position:absolute;left:26029;top:15609;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7F2D7B1E"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shape id="Shape 423" o:spid="_x0000_s1031" style="position:absolute;left:1280;top:3230;width:14752;height:12832;visibility:visible;mso-wrap-style:square;v-text-anchor:top" coordsize="1475232,1283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" path="m,c131064,3048,259080,9144,371856,24384v112776,18288,216408,48768,301752,79248c758952,134112,822960,161544,893064,201168v67056,42672,134112,88392,192024,146304c1143000,405384,1188720,466344,1237488,548640v48768,82296,106680,195072,143256,295657c1414272,941832,1438656,1072897,1456944,1146048v15240,73152,18288,94488,18288,137161e" filled="f" strokeweight="1.44pt">
                        <v:path arrowok="t" textboxrect="0,0,1475232,1283209"/>
                      </v:shape>
                      <v:shape id="Shape 424" o:spid="_x0000_s1032" style="position:absolute;left:914;width:762;height:15971;visibility:visible;mso-wrap-style:square;v-text-anchor:top" coordsize="76200,15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" path="m36576,l76200,76200r-33528,l42672,1594104v,3048,-3048,3048,-6096,3048c33528,1597152,33528,1597152,33528,1594104r,-1517904l,76200,36576,xe" fillcolor="black" stroked="f" strokeweight="0">
                        <v:stroke miterlimit="83231f" joinstyle="miter"/>
                        <v:path arrowok="t" textboxrect="0,0,76200,1597152"/>
                      </v:shape>
                      <v:shape id="Shape 425" o:spid="_x0000_s1033" style="position:absolute;left:1249;top:15636;width:18745;height:762;visibility:visible;mso-wrap-style:square;v-text-anchor:top" coordsize="18745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" path="m1798320,r76200,36576l1798320,76200r,-33527l3048,42673c,42673,,39624,,36576,,33528,,33528,3048,33528r1795272,l1798320,xe" fillcolor="black" stroked="f" strokeweight="0">
                        <v:stroke miterlimit="83231f" joinstyle="miter"/>
                        <v:path arrowok="t" textboxrect="0,0,1874520,76200"/>
                      </v:shape>
                      <v:rect id="Rectangle 427" o:spid="_x0000_s1034" style="position:absolute;left:21640;top:12583;width:426;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0ED92842"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rect id="Rectangle 429" o:spid="_x0000_s1035" style="position:absolute;left:22707;top:14022;width:46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3BEA3748"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shape id="Shape 434" o:spid="_x0000_s1036" style="position:absolute;left:11094;top:1036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" path="m30480,c45720,,57912,12192,57912,27432v,18288,-12192,30480,-27432,30480c12192,57912,,45720,,27432,,12192,12192,,30480,xe" stroked="f" strokeweight="0">
                        <v:stroke miterlimit="83231f" joinstyle="miter"/>
                        <v:path arrowok="t" textboxrect="0,0,57912,57912"/>
                      </v:shape>
                      <v:shape id="Shape 435" o:spid="_x0000_s1037" style="position:absolute;left:11094;top:1036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" path="m30480,c12192,,,12192,,27432,,45720,12192,57912,30480,57912v15240,,27432,-12192,27432,-30480c57912,12192,45720,,30480,e" filled="f" strokeweight=".72pt">
                        <v:stroke endcap="round"/>
                        <v:path arrowok="t" textboxrect="0,0,57912,57912"/>
                      </v:shape>
                      <v:shape id="Shape 436" o:spid="_x0000_s1038" style="position:absolute;left:8382;top:7040;width:548;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" path="m27432,c42672,,54864,12192,54864,27432v,18288,-12192,30480,-27432,30480c12192,57912,,45720,,27432,,12192,12192,,27432,xe" stroked="f" strokeweight="0">
                        <v:stroke miterlimit="83231f" joinstyle="miter"/>
                        <v:path arrowok="t" textboxrect="0,0,54864,57912"/>
                      </v:shape>
                      <v:shape id="Shape 437" o:spid="_x0000_s1039" style="position:absolute;left:8382;top:7040;width:548;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" path="m27432,c12192,,,12192,,27432,,45720,12192,57912,27432,57912v15240,,27432,-12192,27432,-30480c54864,12192,42672,,27432,e" filled="f" strokeweight=".72pt">
                        <v:stroke endcap="round"/>
                        <v:path arrowok="t" textboxrect="0,0,54864,57912"/>
                      </v:shape>
                      <v:rect id="Rectangle 438" o:spid="_x0000_s1040" style="position:absolute;left:9204;top:6822;width:1136;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23578DB0" w14:textId="77777777" w:rsidR="00C1094A" w:rsidRPr="00825D89" w:rsidRDefault="00C1094A" w:rsidP="00C1094A">
                              <w:pPr>
                                <w:spacing w:after="160" w:line="259" w:lineRule="auto"/>
                                <w:rPr>
                                  <w:sz w:val="16"/>
                                  <w:szCs w:val="16"/>
                                </w:rPr>
                              </w:pPr>
                              <w:r w:rsidRPr="00825D89">
                                <w:rPr>
                                  <w:i/>
                                  <w:sz w:val="16"/>
                                  <w:szCs w:val="16"/>
                                </w:rPr>
                                <w:t>C</w:t>
                              </w:r>
                            </w:p>
                          </w:txbxContent>
                        </v:textbox>
                      </v:rect>
                      <v:rect id="Rectangle 439" o:spid="_x0000_s1041" style="position:absolute;left:10058;top:665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70E36C2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rect id="Rectangle 440" o:spid="_x0000_s1042" style="position:absolute;left:11887;top:10114;width:1229;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5FBA1958" w14:textId="77777777" w:rsidR="00C1094A" w:rsidRPr="00825D89" w:rsidRDefault="00C1094A" w:rsidP="00C1094A">
                              <w:pPr>
                                <w:spacing w:after="160" w:line="259" w:lineRule="auto"/>
                                <w:rPr>
                                  <w:sz w:val="16"/>
                                  <w:szCs w:val="16"/>
                                </w:rPr>
                              </w:pPr>
                              <w:r w:rsidRPr="00825D89">
                                <w:rPr>
                                  <w:i/>
                                  <w:sz w:val="16"/>
                                  <w:szCs w:val="16"/>
                                </w:rPr>
                                <w:t>D</w:t>
                              </w:r>
                            </w:p>
                          </w:txbxContent>
                        </v:textbox>
                      </v:rect>
                      <v:rect id="Rectangle 441" o:spid="_x0000_s1043" style="position:absolute;left:12801;top:994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016B2FE5"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42" o:spid="_x0000_s1044" style="position:absolute;left:1188;top:15514;width:549;height:579;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" path="m27432,c42672,,54864,12192,54864,27432v,18288,-12192,30480,-27432,30480c12192,57912,,45720,,27432,,12192,12192,,27432,xe" stroked="f" strokeweight="0">
                        <v:stroke miterlimit="83231f" joinstyle="miter"/>
                        <v:path arrowok="t" textboxrect="0,0,54864,57912"/>
                      </v:shape>
                      <v:shape id="Shape 443" o:spid="_x0000_s1045" style="position:absolute;left:1188;top:15514;width:549;height:579;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" path="m27432,c12192,,,12192,,27432,,45720,12192,57912,27432,57912v15240,,27432,-12192,27432,-30480c54864,12192,42672,,27432,e" filled="f" strokeweight=".72pt">
                        <v:stroke endcap="round"/>
                        <v:path arrowok="t" textboxrect="0,0,54864,57912"/>
                      </v:shape>
                      <v:rect id="Rectangle 444" o:spid="_x0000_s1046" style="position:absolute;top:15753;width:1229;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08191F63" w14:textId="77777777" w:rsidR="00C1094A" w:rsidRPr="00825D89" w:rsidRDefault="00C1094A" w:rsidP="00C1094A">
                              <w:pPr>
                                <w:spacing w:after="160" w:line="259" w:lineRule="auto"/>
                                <w:rPr>
                                  <w:sz w:val="16"/>
                                  <w:szCs w:val="16"/>
                                </w:rPr>
                              </w:pPr>
                              <w:r w:rsidRPr="00825D89">
                                <w:rPr>
                                  <w:i/>
                                  <w:sz w:val="16"/>
                                  <w:szCs w:val="16"/>
                                </w:rPr>
                                <w:t>O</w:t>
                              </w:r>
                            </w:p>
                          </w:txbxContent>
                        </v:textbox>
                      </v:rect>
                      <v:rect id="Rectangle 445" o:spid="_x0000_s1047" style="position:absolute;left:914;top:1558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46D5DF79"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46" o:spid="_x0000_s1048" style="position:absolute;left:12435;top:1377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" path="m27432,c42672,,54864,15239,54864,30480v,15240,-12192,27432,-27432,27432c12192,57912,,45720,,30480,,15239,12192,,27432,xe" stroked="f" strokeweight="0">
                        <v:stroke miterlimit="83231f" joinstyle="miter"/>
                        <v:path arrowok="t" textboxrect="0,0,54864,57912"/>
                      </v:shape>
                      <v:shape id="Shape 447" o:spid="_x0000_s1049" style="position:absolute;left:12435;top:1377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" path="m27432,c12192,,,15239,,30480,,45720,12192,57912,27432,57912v15240,,27432,-12192,27432,-27432c54864,15239,42672,,27432,e" filled="f" strokeweight=".72pt">
                        <v:stroke endcap="round"/>
                        <v:path arrowok="t" textboxrect="0,0,54864,57912"/>
                      </v:shape>
                      <v:rect id="Rectangle 448" o:spid="_x0000_s1050" style="position:absolute;left:13167;top:13528;width:1040;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15EB0761" w14:textId="77777777" w:rsidR="00C1094A" w:rsidRPr="00825D89" w:rsidRDefault="00C1094A" w:rsidP="00C1094A">
                              <w:pPr>
                                <w:spacing w:after="160" w:line="259" w:lineRule="auto"/>
                                <w:rPr>
                                  <w:sz w:val="16"/>
                                  <w:szCs w:val="16"/>
                                </w:rPr>
                              </w:pPr>
                              <w:r w:rsidRPr="00825D89">
                                <w:rPr>
                                  <w:i/>
                                  <w:sz w:val="16"/>
                                  <w:szCs w:val="16"/>
                                </w:rPr>
                                <w:t>E</w:t>
                              </w:r>
                            </w:p>
                          </w:txbxContent>
                        </v:textbox>
                      </v:rect>
                      <v:rect id="Rectangle 449" o:spid="_x0000_s1051" style="position:absolute;left:13959;top:133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7486CAEF"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0" o:spid="_x0000_s1052" style="position:absolute;left:4754;top:9570;width:580;height:579;visibility:visible;mso-wrap-style:square;v-text-anchor:top" coordsize="57912,5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" path="m30480,c45720,,57912,15240,57912,30480v,15240,-12192,27433,-27432,27433c12192,57913,,45720,,30480,,15240,12192,,30480,xe" stroked="f" strokeweight="0">
                        <v:stroke miterlimit="83231f" joinstyle="miter"/>
                        <v:path arrowok="t" textboxrect="0,0,57912,57913"/>
                      </v:shape>
                      <v:shape id="Shape 451" o:spid="_x0000_s1053" style="position:absolute;left:4754;top:9570;width:580;height:579;visibility:visible;mso-wrap-style:square;v-text-anchor:top" coordsize="57912,5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" path="m30480,c12192,,,15240,,30480,,45720,12192,57913,30480,57913v15240,,27432,-12193,27432,-27433c57912,15240,45720,,30480,e" filled="f" strokeweight=".72pt">
                        <v:stroke endcap="round"/>
                        <v:path arrowok="t" textboxrect="0,0,57912,57913"/>
                      </v:shape>
                      <v:rect id="Rectangle 452" o:spid="_x0000_s1054" style="position:absolute;left:5577;top:8895;width:1040;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72242397"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453" o:spid="_x0000_s1055" style="position:absolute;left:6370;top:8727;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6F763FE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4" o:spid="_x0000_s1056" style="position:absolute;left:2865;top:530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" path="m27432,c42672,,57912,12192,57912,27432v,18288,-15240,30480,-30480,30480c12192,57912,,45720,,27432,,12192,12192,,27432,xe" stroked="f" strokeweight="0">
                        <v:stroke miterlimit="83231f" joinstyle="miter"/>
                        <v:path arrowok="t" textboxrect="0,0,57912,57912"/>
                      </v:shape>
                      <v:shape id="Shape 455" o:spid="_x0000_s1057" style="position:absolute;left:2865;top:530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" path="m27432,c12192,,,12192,,27432,,45720,12192,57912,27432,57912v15240,,30480,-12192,30480,-30480c57912,12192,42672,,27432,e" filled="f" strokeweight=".72pt">
                        <v:stroke endcap="round"/>
                        <v:path arrowok="t" textboxrect="0,0,57912,57912"/>
                      </v:shape>
                      <v:rect id="Rectangle 456" o:spid="_x0000_s1058" style="position:absolute;left:3948;top:4455;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267F72D7" w14:textId="77777777" w:rsidR="00C1094A" w:rsidRPr="00825D89" w:rsidRDefault="00C1094A" w:rsidP="00C1094A">
                              <w:pPr>
                                <w:spacing w:after="160" w:line="259" w:lineRule="auto"/>
                                <w:rPr>
                                  <w:sz w:val="16"/>
                                  <w:szCs w:val="16"/>
                                </w:rPr>
                              </w:pPr>
                              <w:r w:rsidRPr="00825D89">
                                <w:rPr>
                                  <w:i/>
                                  <w:sz w:val="16"/>
                                  <w:szCs w:val="16"/>
                                </w:rPr>
                                <w:t>B</w:t>
                              </w:r>
                            </w:p>
                          </w:txbxContent>
                        </v:textbox>
                      </v:rect>
                      <v:rect id="Rectangle 457" o:spid="_x0000_s1059" style="position:absolute;left:4236;top:421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026572CF"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8" o:spid="_x0000_s1060" style="position:absolute;left:30632;top:15742;width:274;height:351;visibility:visible;mso-wrap-style:square;v-text-anchor:top" coordsize="27432,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" path="m20193,381c21336,,22860,,24384,1524v,,3048,3048,,6096l9144,32004v,3048,-3048,3048,-6096,c3048,32004,,28956,3048,25908l18288,1524v,,762,-762,1905,-1143xe" fillcolor="black" stroked="f" strokeweight="0">
                        <v:stroke miterlimit="83231f" joinstyle="miter"/>
                        <v:path arrowok="t" textboxrect="0,0,27432,35052"/>
                      </v:shape>
                      <v:shape id="Shape 459" o:spid="_x0000_s1061" style="position:absolute;left:30998;top:15179;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" path="m21336,v3048,,3048,3048,3048,6096l9144,30480c6096,33528,3048,33528,3048,33528,,30480,,27432,,27432l15240,3048c15240,,18288,,21336,xe" fillcolor="black" stroked="f" strokeweight="0">
                        <v:stroke miterlimit="83231f" joinstyle="miter"/>
                        <v:path arrowok="t" textboxrect="0,0,24384,33528"/>
                      </v:shape>
                      <v:shape id="Shape 460" o:spid="_x0000_s1062" style="position:absolute;left:31333;top:14599;width:244;height:336;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" path="m21336,v3048,3048,3048,6096,3048,6096l9144,33528v,,-3048,,-6096,c,33528,,30480,,27432l15240,3048c18288,,21336,,21336,xe" fillcolor="black" stroked="f" strokeweight="0">
                        <v:stroke miterlimit="83231f" joinstyle="miter"/>
                        <v:path arrowok="t" textboxrect="0,0,24384,33528"/>
                      </v:shape>
                      <v:shape id="Shape 461" o:spid="_x0000_s1063" style="position:absolute;left:31668;top:14020;width:275;height:36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" path="m18288,3048v,-3048,3048,-3048,6096,c27432,3048,27432,6096,24384,9144l9144,33528v,3048,-3048,3048,-6096,c3048,33528,,30480,3048,27432l18288,3048xe" fillcolor="black" stroked="f" strokeweight="0">
                        <v:stroke miterlimit="83231f" joinstyle="miter"/>
                        <v:path arrowok="t" textboxrect="0,0,27432,36576"/>
                      </v:shape>
                      <v:shape id="Shape 462" o:spid="_x0000_s1064" style="position:absolute;left:32034;top:13472;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" path="m15240,v,,3048,,6096,c24384,,24384,3048,24384,6096l9144,30480c6096,33528,3048,33528,3048,33528,,30480,,27432,,24384l15240,xe" fillcolor="black" stroked="f" strokeweight="0">
                        <v:stroke miterlimit="83231f" joinstyle="miter"/>
                        <v:path arrowok="t" textboxrect="0,0,24384,33528"/>
                      </v:shape>
                      <v:shape id="Shape 463" o:spid="_x0000_s1065" style="position:absolute;left:32369;top:12893;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" path="m21336,v3048,3048,3048,6096,3048,6096l9144,30480v,3048,-3048,3048,-6096,3048c,30480,,30480,,27432l15240,3048c18288,,21336,,21336,xe" fillcolor="black" stroked="f" strokeweight="0">
                        <v:stroke miterlimit="83231f" joinstyle="miter"/>
                        <v:path arrowok="t" textboxrect="0,0,24384,33528"/>
                      </v:shape>
                      <v:shape id="Shape 464" o:spid="_x0000_s1066" style="position:absolute;left:32705;top:12313;width:274;height:36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" path="m18288,3048v,-3048,3048,-3048,6096,c27432,3048,27432,6096,24384,9144l12192,33528v-3048,,-6096,3048,-9144,c3048,33528,,30480,3048,27432l18288,3048xe" fillcolor="black" stroked="f" strokeweight="0">
                        <v:stroke miterlimit="83231f" joinstyle="miter"/>
                        <v:path arrowok="t" textboxrect="0,0,27432,36576"/>
                      </v:shape>
                      <v:shape id="Shape 465" o:spid="_x0000_s1067" style="position:absolute;left:33070;top:11750;width:244;height:350;visibility:visible;mso-wrap-style:square;v-text-anchor:top" coordsize="24384,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" path="m17145,381c18288,,19812,,21336,1524v3048,,3048,3048,3048,6096l9144,32004c6096,35052,3048,35052,3048,35052,,32004,,28956,,25908l15240,1524v,,762,-762,1905,-1143xe" fillcolor="black" stroked="f" strokeweight="0">
                        <v:stroke miterlimit="83231f" joinstyle="miter"/>
                        <v:path arrowok="t" textboxrect="0,0,24384,35052"/>
                      </v:shape>
                      <v:shape id="Shape 466" o:spid="_x0000_s1068" style="position:absolute;left:33406;top:11186;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" path="m24384,v,3048,3048,6096,,6096l9144,30480v,3048,-3048,3048,-6096,3048c,30480,,27432,3048,27432l15240,3048c18288,,21336,,24384,xe" fillcolor="black" stroked="f" strokeweight="0">
                        <v:stroke miterlimit="83231f" joinstyle="miter"/>
                        <v:path arrowok="t" textboxrect="0,0,27432,33528"/>
                      </v:shape>
                      <v:shape id="Shape 467" o:spid="_x0000_s1069" style="position:absolute;left:33741;top:10607;width:274;height:365;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" path="m24384,v3048,3048,3048,6096,,9144l12192,33528v-3048,,-6096,3048,-9144,c3048,33528,,30480,3048,27432l18288,3048c18288,,21336,,24384,xe" fillcolor="black" stroked="f" strokeweight="0">
                        <v:stroke miterlimit="83231f" joinstyle="miter"/>
                        <v:path arrowok="t" textboxrect="0,0,27432,36576"/>
                      </v:shape>
                      <v:shape id="Shape 468" o:spid="_x0000_s1070" style="position:absolute;left:34107;top:10043;width:243;height:350;visibility:visible;mso-wrap-style:square;v-text-anchor:top" coordsize="24384,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" path="m19431,381c20574,,21336,,21336,1524v3048,,3048,3048,3048,6096l9144,32004v-3048,3048,-3048,3048,-6096,c,32004,,28956,,25908l15240,1524v1524,,3048,-762,4191,-1143xe" fillcolor="black" stroked="f" strokeweight="0">
                        <v:stroke miterlimit="83231f" joinstyle="miter"/>
                        <v:path arrowok="t" textboxrect="0,0,24384,35052"/>
                      </v:shape>
                      <v:shape id="Shape 469" o:spid="_x0000_s1071" style="position:absolute;left:34442;top:9479;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" path="m24384,v,3048,3048,3048,,6096l9144,30480v,3048,-3048,3048,-6096,3048c,30480,,27432,3048,27432l15240,3048c18288,,21336,,24384,xe" fillcolor="black" stroked="f" strokeweight="0">
                        <v:stroke miterlimit="83231f" joinstyle="miter"/>
                        <v:path arrowok="t" textboxrect="0,0,27432,33528"/>
                      </v:shape>
                      <v:shape id="Shape 470" o:spid="_x0000_s1072" style="position:absolute;left:34777;top:8900;width:275;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" path="m24384,v3048,3048,3048,6096,,9144l12192,33528v-3048,,-6096,,-9144,c3048,33528,,30480,3048,27432l18288,3048c18288,,21336,,24384,xe" fillcolor="black" stroked="f" strokeweight="0">
                        <v:stroke miterlimit="83231f" joinstyle="miter"/>
                        <v:path arrowok="t" textboxrect="0,0,27432,33528"/>
                      </v:shape>
                      <v:shape id="Shape 471" o:spid="_x0000_s1073" style="position:absolute;left:35143;top:8321;width:244;height:365;visibility:visible;mso-wrap-style:square;v-text-anchor:top" coordsize="243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" path="m15240,3048c18288,,21336,,21336,3048v3048,,3048,3048,3048,6096l9144,33528v,3048,-3048,3048,-6096,c,33528,,30480,,27432l15240,3048xe" fillcolor="black" stroked="f" strokeweight="0">
                        <v:stroke miterlimit="83231f" joinstyle="miter"/>
                        <v:path arrowok="t" textboxrect="0,0,24384,36576"/>
                      </v:shape>
                      <v:shape id="Shape 472" o:spid="_x0000_s1074" style="position:absolute;left:35478;top:7772;width:275;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" path="m18288,v,,3048,,6096,c24384,,27432,3048,24384,6096l9144,30480v,3048,-3048,3048,-6096,3048c,30480,,27432,3048,27432l18288,xe" fillcolor="black" stroked="f" strokeweight="0">
                        <v:stroke miterlimit="83231f" joinstyle="miter"/>
                        <v:path arrowok="t" textboxrect="0,0,27432,33528"/>
                      </v:shape>
                      <v:shape id="Shape 473" o:spid="_x0000_s1075" style="position:absolute;left:35844;top:7193;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" path="m21336,v3048,3048,3048,6096,3048,6096l9144,30480c6096,33528,3048,33528,3048,33528,,33528,,30480,,27432l15240,3048c15240,,18288,,21336,xe" fillcolor="black" stroked="f" strokeweight="0">
                        <v:stroke miterlimit="83231f" joinstyle="miter"/>
                        <v:path arrowok="t" textboxrect="0,0,24384,33528"/>
                      </v:shape>
                      <v:shape id="Shape 474" o:spid="_x0000_s1076" style="position:absolute;left:40660;top:10911;width:1341;height:3414;visibility:visible;mso-wrap-style:square;v-text-anchor:top" coordsize="134112,34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" path="m,l134112,341375e" filled="f" strokeweight="1.44pt">
                        <v:path arrowok="t" textboxrect="0,0,134112,341375"/>
                      </v:shape>
                      <v:shape id="Shape 475" o:spid="_x0000_s1077" style="position:absolute;left:32430;top:5882;width:5517;height:1677;visibility:visible;mso-wrap-style:square;v-text-anchor:top" coordsize="551688,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" path="m,l551688,167640e" filled="f" strokeweight="1.44pt">
                        <v:path arrowok="t" textboxrect="0,0,551688,167640"/>
                      </v:shape>
                      <v:shape id="Shape 476" o:spid="_x0000_s1078" style="position:absolute;left:38008;top:7467;width:2621;height:3444;visibility:visible;mso-wrap-style:square;v-text-anchor:top" coordsize="262128,34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" path="m262128,344425l,e" filled="f" strokeweight="1.44pt">
                        <v:path arrowok="t" textboxrect="0,0,262128,344425"/>
                      </v:shape>
                      <v:shape id="Shape 477" o:spid="_x0000_s1079" style="position:absolute;left:30175;top:213;width:762;height:15971;visibility:visible;mso-wrap-style:square;v-text-anchor:top" coordsize="76200,15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" path="m39624,l76200,76200r-33528,l42672,1594104v,3048,,3048,-3048,3048c36576,1597152,33528,1597152,33528,1594104r,-1517904l,76200,39624,xe" fillcolor="black" stroked="f" strokeweight="0">
                        <v:stroke miterlimit="83231f" joinstyle="miter"/>
                        <v:path arrowok="t" textboxrect="0,0,76200,1597152"/>
                      </v:shape>
                      <v:shape id="Shape 478" o:spid="_x0000_s1080" style="position:absolute;left:30510;top:15849;width:18776;height:762;visibility:visible;mso-wrap-style:square;v-text-anchor:top" coordsize="187756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" path="m1801368,r76200,36576l1801368,76200r,-33527l6096,42673c3048,42673,,39625,,36576,,33528,3048,33528,6096,33528r1795272,l1801368,xe" fillcolor="black" stroked="f" strokeweight="0">
                        <v:stroke miterlimit="83231f" joinstyle="miter"/>
                        <v:path arrowok="t" textboxrect="0,0,1877568,76200"/>
                      </v:shape>
                      <v:rect id="Rectangle 480" o:spid="_x0000_s1081" style="position:absolute;left:50627;top:12888;width:425;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08F2145E"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rect id="Rectangle 482" o:spid="_x0000_s1082" style="position:absolute;left:51694;top:14327;width:46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4A041139"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shape id="Shape 487" o:spid="_x0000_s1083" style="position:absolute;left:41970;top:14264;width:0;height:2073;visibility:visible;mso-wrap-style:square;v-text-anchor:top" coordsize="0,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" path="m,l,207264e" filled="f" strokeweight="1.44pt">
                        <v:path arrowok="t" textboxrect="0,0,0,207264"/>
                      </v:shape>
                      <v:shape id="Shape 488" o:spid="_x0000_s1084" style="position:absolute;left:30632;top:5821;width:1951;height:31;visibility:visible;mso-wrap-style:square;v-text-anchor:top" coordsize="19507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" path="m,l195072,3048e" filled="f" strokeweight="1.44pt">
                        <v:path arrowok="t" textboxrect="0,0,195072,3048"/>
                      </v:shape>
                      <v:shape id="Shape 489" o:spid="_x0000_s1085" style="position:absolute;left:40386;top:10576;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" path="m27432,c42672,,57912,12192,57912,30480v,15240,-15240,27432,-30480,27432c12192,57912,,45720,,30480,,12192,12192,,27432,xe" stroked="f" strokeweight="0">
                        <v:stroke miterlimit="83231f" joinstyle="miter"/>
                        <v:path arrowok="t" textboxrect="0,0,57912,57912"/>
                      </v:shape>
                      <v:shape id="Shape 490" o:spid="_x0000_s1086" style="position:absolute;left:40386;top:10576;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" path="m27432,c12192,,,12192,,30480,,45720,12192,57912,27432,57912v15240,,30480,-12192,30480,-27432c57912,12192,42672,,27432,e" filled="f" strokeweight=".72pt">
                        <v:stroke endcap="round"/>
                        <v:path arrowok="t" textboxrect="0,0,57912,57912"/>
                      </v:shape>
                      <v:shape id="Shape 491" o:spid="_x0000_s1087" style="position:absolute;left:37642;top:7254;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" path="m30480,c45720,,57912,12192,57912,30480v,15240,-12192,27432,-27432,27432c12192,57912,,45720,,30480,,12192,12192,,30480,xe" stroked="f" strokeweight="0">
                        <v:stroke miterlimit="83231f" joinstyle="miter"/>
                        <v:path arrowok="t" textboxrect="0,0,57912,57912"/>
                      </v:shape>
                      <v:shape id="Shape 492" o:spid="_x0000_s1088" style="position:absolute;left:37642;top:7254;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" path="m30480,c12192,,,12192,,30480,,45720,12192,57912,30480,57912v15240,,27432,-12192,27432,-27432c57912,12192,45720,,30480,e" filled="f" strokeweight=".72pt">
                        <v:stroke endcap="round"/>
                        <v:path arrowok="t" textboxrect="0,0,57912,57912"/>
                      </v:shape>
                      <v:rect id="Rectangle 493" o:spid="_x0000_s1089" style="position:absolute;left:38831;top:6282;width:2134;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19159596" w14:textId="77777777" w:rsidR="00C1094A" w:rsidRPr="00825D89" w:rsidRDefault="00C1094A" w:rsidP="00C1094A">
                              <w:pPr>
                                <w:spacing w:after="160" w:line="259" w:lineRule="auto"/>
                                <w:rPr>
                                  <w:sz w:val="16"/>
                                  <w:szCs w:val="16"/>
                                </w:rPr>
                              </w:pPr>
                              <w:r w:rsidRPr="00825D89">
                                <w:rPr>
                                  <w:i/>
                                  <w:sz w:val="16"/>
                                  <w:szCs w:val="16"/>
                                </w:rPr>
                                <w:t>C</w:t>
                              </w:r>
                            </w:p>
                          </w:txbxContent>
                        </v:textbox>
                      </v:rect>
                      <v:rect id="Rectangle 495" o:spid="_x0000_s1090" style="position:absolute;left:41346;top:9250;width:1904;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7CBCA4B3" w14:textId="77777777" w:rsidR="00C1094A" w:rsidRPr="00825D89" w:rsidRDefault="00C1094A" w:rsidP="00C1094A">
                              <w:pPr>
                                <w:spacing w:after="160" w:line="259" w:lineRule="auto"/>
                                <w:rPr>
                                  <w:sz w:val="16"/>
                                  <w:szCs w:val="16"/>
                                </w:rPr>
                              </w:pPr>
                              <w:r w:rsidRPr="00825D89">
                                <w:rPr>
                                  <w:i/>
                                  <w:sz w:val="16"/>
                                  <w:szCs w:val="16"/>
                                </w:rPr>
                                <w:t>D</w:t>
                              </w:r>
                            </w:p>
                          </w:txbxContent>
                        </v:textbox>
                      </v:rect>
                      <v:shape id="Shape 497" o:spid="_x0000_s1091" style="position:absolute;left:30449;top:15727;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" path="m30480,c45720,,57912,12192,57912,27432v,18288,-12192,30480,-27432,30480c15240,57912,,45720,,27432,,12192,15240,,30480,xe" stroked="f" strokeweight="0">
                        <v:stroke miterlimit="83231f" joinstyle="miter"/>
                        <v:path arrowok="t" textboxrect="0,0,57912,57912"/>
                      </v:shape>
                      <v:shape id="Shape 498" o:spid="_x0000_s1092" style="position:absolute;left:30449;top:15727;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" path="m30480,c15240,,,12192,,27432,,45720,15240,57912,30480,57912v15240,,27432,-12192,27432,-30480c57912,12192,45720,,30480,e" filled="f" strokeweight=".72pt">
                        <v:stroke endcap="round"/>
                        <v:path arrowok="t" textboxrect="0,0,57912,57912"/>
                      </v:shape>
                      <v:rect id="Rectangle 499" o:spid="_x0000_s1093" style="position:absolute;left:29291;top:15966;width:1229;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73DF0ADE" w14:textId="77777777" w:rsidR="00C1094A" w:rsidRPr="00825D89" w:rsidRDefault="00C1094A" w:rsidP="00C1094A">
                              <w:pPr>
                                <w:spacing w:after="160" w:line="259" w:lineRule="auto"/>
                                <w:rPr>
                                  <w:sz w:val="16"/>
                                  <w:szCs w:val="16"/>
                                </w:rPr>
                              </w:pPr>
                              <w:r w:rsidRPr="00825D89">
                                <w:rPr>
                                  <w:i/>
                                  <w:sz w:val="16"/>
                                  <w:szCs w:val="16"/>
                                </w:rPr>
                                <w:t>O</w:t>
                              </w:r>
                            </w:p>
                          </w:txbxContent>
                        </v:textbox>
                      </v:rect>
                      <v:rect id="Rectangle 500" o:spid="_x0000_s1094" style="position:absolute;left:30205;top:1579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4EB0D145"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1" o:spid="_x0000_s1095" style="position:absolute;left:41696;top:13990;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" path="m30480,c45720,,57912,15239,57912,30480v,15240,-12192,27432,-27432,27432c12192,57912,,45720,,30480,,15239,12192,,30480,xe" stroked="f" strokeweight="0">
                        <v:stroke miterlimit="83231f" joinstyle="miter"/>
                        <v:path arrowok="t" textboxrect="0,0,57912,57912"/>
                      </v:shape>
                      <v:shape id="Shape 502" o:spid="_x0000_s1096" style="position:absolute;left:41696;top:13990;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" path="m30480,c12192,,,15239,,30480,,45720,12192,57912,30480,57912v15240,,27432,-12192,27432,-27432c57912,15239,45720,,30480,e" filled="f" strokeweight=".72pt">
                        <v:stroke endcap="round"/>
                        <v:path arrowok="t" textboxrect="0,0,57912,57912"/>
                      </v:shape>
                      <v:rect id="Rectangle 503" o:spid="_x0000_s1097" style="position:absolute;left:42458;top:13741;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7059302F" w14:textId="77777777" w:rsidR="00C1094A" w:rsidRPr="00825D89" w:rsidRDefault="00C1094A" w:rsidP="00C1094A">
                              <w:pPr>
                                <w:spacing w:after="160" w:line="259" w:lineRule="auto"/>
                                <w:rPr>
                                  <w:sz w:val="16"/>
                                  <w:szCs w:val="16"/>
                                </w:rPr>
                              </w:pPr>
                              <w:r w:rsidRPr="00825D89">
                                <w:rPr>
                                  <w:i/>
                                  <w:sz w:val="16"/>
                                  <w:szCs w:val="16"/>
                                </w:rPr>
                                <w:t>E</w:t>
                              </w:r>
                            </w:p>
                          </w:txbxContent>
                        </v:textbox>
                      </v:rect>
                      <v:rect id="Rectangle 504" o:spid="_x0000_s1098" style="position:absolute;left:43251;top:13573;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289A7F66"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5" o:spid="_x0000_s1099" style="position:absolute;left:34046;top:9814;width:579;height:549;visibility:visible;mso-wrap-style:square;v-text-anchor:top" coordsize="5791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" path="m27432,c42672,,57912,12192,57912,27432v,15240,-15240,27432,-30480,27432c12192,54864,,42672,,27432,,12192,12192,,27432,xe" stroked="f" strokeweight="0">
                        <v:stroke miterlimit="83231f" joinstyle="miter"/>
                        <v:path arrowok="t" textboxrect="0,0,57912,54864"/>
                      </v:shape>
                      <v:shape id="Shape 506" o:spid="_x0000_s1100" style="position:absolute;left:34046;top:9814;width:579;height:549;visibility:visible;mso-wrap-style:square;v-text-anchor:top" coordsize="5791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" path="m27432,c12192,,,12192,,27432,,42672,12192,54864,27432,54864v15240,,30480,-12192,30480,-27432c57912,12192,42672,,27432,e" filled="f" strokeweight=".72pt">
                        <v:stroke endcap="round"/>
                        <v:path arrowok="t" textboxrect="0,0,57912,54864"/>
                      </v:shape>
                      <v:rect id="Rectangle 507" o:spid="_x0000_s1101" style="position:absolute;left:34869;top:9108;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4A163D80"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508" o:spid="_x0000_s1102" style="position:absolute;left:35661;top:894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52424259"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9" o:spid="_x0000_s1103" style="position:absolute;left:32156;top:551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" path="m27432,c42672,,54864,12192,54864,27432v,18288,-12192,30480,-27432,30480c12192,57912,,45720,,27432,,12192,12192,,27432,xe" stroked="f" strokeweight="0">
                        <v:stroke miterlimit="83231f" joinstyle="miter"/>
                        <v:path arrowok="t" textboxrect="0,0,54864,57912"/>
                      </v:shape>
                      <v:shape id="Shape 510" o:spid="_x0000_s1104" style="position:absolute;left:32156;top:551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" path="m27432,c12192,,,12192,,27432,,45720,12192,57912,27432,57912v15240,,27432,-12192,27432,-30480c54864,12192,42672,,27432,e" filled="f" strokeweight=".72pt">
                        <v:stroke endcap="round"/>
                        <v:path arrowok="t" textboxrect="0,0,54864,57912"/>
                      </v:shape>
                      <v:rect id="Rectangle 511" o:spid="_x0000_s1105" style="position:absolute;left:32735;top:3689;width:137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52F82AEB" w14:textId="77777777" w:rsidR="00C1094A" w:rsidRPr="00825D89" w:rsidRDefault="00C1094A" w:rsidP="00C1094A">
                              <w:pPr>
                                <w:spacing w:after="160" w:line="259" w:lineRule="auto"/>
                                <w:rPr>
                                  <w:sz w:val="16"/>
                                  <w:szCs w:val="16"/>
                                </w:rPr>
                              </w:pPr>
                              <w:r w:rsidRPr="00825D89">
                                <w:rPr>
                                  <w:i/>
                                  <w:sz w:val="16"/>
                                  <w:szCs w:val="16"/>
                                </w:rPr>
                                <w:t>B</w:t>
                              </w:r>
                            </w:p>
                          </w:txbxContent>
                        </v:textbox>
                      </v:rect>
                      <v:rect id="Rectangle 512" o:spid="_x0000_s1106" style="position:absolute;left:33528;top:442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15936A5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13" o:spid="_x0000_s1107" style="position:absolute;left:35905;top:676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" path="m27432,c42672,,54864,12192,54864,27432v,15240,-12192,27432,-27432,27432c12192,54864,,42672,,27432,,12192,12192,,27432,xe" stroked="f" strokeweight="0">
                        <v:stroke miterlimit="83231f" joinstyle="miter"/>
                        <v:path arrowok="t" textboxrect="0,0,54864,54864"/>
                      </v:shape>
                      <v:shape id="Shape 514" o:spid="_x0000_s1108" style="position:absolute;left:35905;top:676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" path="m27432,c12192,,,12192,,27432,,42672,12192,54864,27432,54864v15240,,27432,-12192,27432,-27432c54864,12192,42672,,27432,e" filled="f" strokeweight=".72pt">
                        <v:stroke endcap="round"/>
                        <v:path arrowok="t" textboxrect="0,0,54864,54864"/>
                      </v:shape>
                      <v:rect id="Rectangle 515" o:spid="_x0000_s1109" style="position:absolute;left:36362;top:5052;width:2187;height:2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53644854"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516" o:spid="_x0000_s1110" style="position:absolute;left:38008;top:561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4937907D"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w10:anchorlock/>
                    </v:group>
                  </w:pict>
                </mc:Fallback>
              </mc:AlternateContent>
            </w:r>
            <w:r w:rsidRPr="00BA63A1">
              <w:rPr>
                <w:color w:val="000000"/>
                <w:kern w:val="2"/>
                <w:lang w:eastAsia="en-US"/>
                <w14:ligatures w14:val="standardContextual"/>
              </w:rPr>
              <w:t xml:space="preserve"> </w:t>
            </w:r>
          </w:p>
        </w:tc>
      </w:tr>
      <w:tr w:rsidR="00C1094A" w14:paraId="5B68EA66" w14:textId="77777777" w:rsidTr="00C1094A">
        <w:trPr>
          <w:jc w:val="center"/>
        </w:trPr>
        <w:tc>
          <w:tcPr>
            <w:tcW w:w="3541" w:type="dxa"/>
            <w:vAlign w:val="center"/>
          </w:tcPr>
          <w:p w14:paraId="4F345EF7" w14:textId="7E0C8889" w:rsidR="00C1094A" w:rsidRPr="00BA63A1" w:rsidRDefault="00C1094A" w:rsidP="00C1094A">
            <w:pPr>
              <w:pStyle w:val="TF-TEXTOQUADRO"/>
              <w:jc w:val="center"/>
              <w:rPr>
                <w:rFonts w:eastAsia="Calibri"/>
                <w:noProof/>
                <w:lang w:val="en-US" w:eastAsia="en-US"/>
              </w:rPr>
            </w:pPr>
            <w:r>
              <w:rPr>
                <w:rFonts w:eastAsia="Calibri"/>
                <w:noProof/>
                <w:lang w:val="en-US" w:eastAsia="en-US"/>
              </w:rPr>
              <w:t>(a)</w:t>
            </w:r>
          </w:p>
        </w:tc>
        <w:tc>
          <w:tcPr>
            <w:tcW w:w="3542" w:type="dxa"/>
            <w:vAlign w:val="center"/>
          </w:tcPr>
          <w:p w14:paraId="0566FF9D" w14:textId="5ADD8654" w:rsidR="00C1094A" w:rsidRPr="00BA63A1" w:rsidRDefault="00C1094A" w:rsidP="00C1094A">
            <w:pPr>
              <w:pStyle w:val="TF-TEXTOQUADRO"/>
              <w:jc w:val="center"/>
              <w:rPr>
                <w:rFonts w:eastAsia="Calibri"/>
                <w:noProof/>
                <w:lang w:val="en-US" w:eastAsia="en-US"/>
              </w:rPr>
            </w:pPr>
            <w:r>
              <w:rPr>
                <w:rFonts w:eastAsia="Calibri"/>
                <w:noProof/>
                <w:lang w:val="en-US" w:eastAsia="en-US"/>
              </w:rPr>
              <w:t>(b)</w:t>
            </w:r>
          </w:p>
        </w:tc>
      </w:tr>
    </w:tbl>
    <w:p w14:paraId="31B35126" w14:textId="6FFC936C" w:rsidR="00BA63A1" w:rsidRPr="00BA63A1" w:rsidRDefault="00EA44DD" w:rsidP="00EA44DD">
      <w:pPr>
        <w:pStyle w:val="TF-FONTE"/>
      </w:pPr>
      <w:r w:rsidRPr="001D71D2">
        <w:t xml:space="preserve">Fonte: </w:t>
      </w:r>
      <w:proofErr w:type="spellStart"/>
      <w:r>
        <w:t>Lorenzett</w:t>
      </w:r>
      <w:proofErr w:type="spellEnd"/>
      <w:r>
        <w:t>, Lopes e Lima (</w:t>
      </w:r>
      <w:r w:rsidR="000B7B11" w:rsidRPr="000B7B11">
        <w:t>2010</w:t>
      </w:r>
      <w:r>
        <w:t>)</w:t>
      </w:r>
      <w:r w:rsidRPr="001D71D2">
        <w:t>.</w:t>
      </w:r>
    </w:p>
    <w:p w14:paraId="63DC14BE" w14:textId="31A24A74" w:rsidR="00D51986" w:rsidRDefault="00D51986" w:rsidP="00D51986">
      <w:pPr>
        <w:pStyle w:val="TF-TEXTO"/>
      </w:pPr>
      <w:proofErr w:type="spellStart"/>
      <w:r>
        <w:t>Lorenzett</w:t>
      </w:r>
      <w:proofErr w:type="spellEnd"/>
      <w:r>
        <w:t>, Lopes e Lima (</w:t>
      </w:r>
      <w:r w:rsidR="000B7B11" w:rsidRPr="000B7B11">
        <w:t>2010</w:t>
      </w:r>
      <w:r>
        <w:t xml:space="preserve">) apresentam duas perspectivas para aplicação da metodologia, </w:t>
      </w:r>
      <w:r w:rsidR="00825D89">
        <w:t xml:space="preserve">(i) </w:t>
      </w:r>
      <w:r>
        <w:t xml:space="preserve">financeira e </w:t>
      </w:r>
      <w:r w:rsidR="00825D89">
        <w:t>(</w:t>
      </w:r>
      <w:proofErr w:type="spellStart"/>
      <w:r w:rsidR="00825D89">
        <w:t>ii</w:t>
      </w:r>
      <w:proofErr w:type="spellEnd"/>
      <w:r w:rsidR="00825D89">
        <w:t xml:space="preserve">) </w:t>
      </w:r>
      <w:r>
        <w:t xml:space="preserve">qualidade. Para a perspectiva financeira foram selecionados os indicadores </w:t>
      </w:r>
      <w:r w:rsidR="00B9498F">
        <w:t>“</w:t>
      </w:r>
      <w:r w:rsidR="008B460F">
        <w:t>resultado global</w:t>
      </w:r>
      <w:r>
        <w:t>” e “</w:t>
      </w:r>
      <w:r w:rsidR="008B460F">
        <w:t xml:space="preserve">percentual de </w:t>
      </w:r>
      <w:proofErr w:type="spellStart"/>
      <w:proofErr w:type="gramStart"/>
      <w:r w:rsidR="008B460F">
        <w:t>auto-sustentação</w:t>
      </w:r>
      <w:proofErr w:type="spellEnd"/>
      <w:proofErr w:type="gramEnd"/>
      <w:r>
        <w:t>” como produtos. Já para o aspecto de qualidade, foram selecionados os indicadores “</w:t>
      </w:r>
      <w:r w:rsidR="0085634A">
        <w:t xml:space="preserve">índice de satisfação de cliente”, “índice de qualidade de produto” e “índice de qualidade de gestão”. </w:t>
      </w:r>
      <w:r w:rsidR="00AE6B29">
        <w:t xml:space="preserve">Por fim, o </w:t>
      </w:r>
      <w:r w:rsidR="0085634A">
        <w:t xml:space="preserve">“total de investimentos” e </w:t>
      </w:r>
      <w:r w:rsidR="00AE6B29">
        <w:t xml:space="preserve">o </w:t>
      </w:r>
      <w:r w:rsidR="0085634A">
        <w:t>“total de compulsório</w:t>
      </w:r>
      <w:r>
        <w:t>” foram utilizados como insumos para ambas as perspectivas.</w:t>
      </w:r>
    </w:p>
    <w:p w14:paraId="461F8837" w14:textId="1689C2A3" w:rsidR="00D51986" w:rsidRDefault="0085634A" w:rsidP="00D51986">
      <w:pPr>
        <w:pStyle w:val="TF-TEXTO"/>
      </w:pPr>
      <w:proofErr w:type="spellStart"/>
      <w:r>
        <w:t>Lorenzett</w:t>
      </w:r>
      <w:proofErr w:type="spellEnd"/>
      <w:r>
        <w:t>, Lopes e Lima (</w:t>
      </w:r>
      <w:r w:rsidR="000B7B11" w:rsidRPr="000B7B11">
        <w:t>2010</w:t>
      </w:r>
      <w:r>
        <w:t xml:space="preserve">) optaram por uma abordagem dual para obter indicativos mais abrangentes, com auxílio de dados adicionais, de situações anormais ou desequilíbrios, como falta de sustentabilidade a longo prazo, no caso da unidade que tem eficiência na perspectiva de qualidade, mas é ineficiente na perspectiva financeira. A análise em duas perspectivas, segundo os autores, também possibilita a identificação do desvio de foco, no caso </w:t>
      </w:r>
      <w:proofErr w:type="gramStart"/>
      <w:r w:rsidR="000E4E22">
        <w:t>da</w:t>
      </w:r>
      <w:proofErr w:type="gramEnd"/>
      <w:r w:rsidR="000E4E22">
        <w:t xml:space="preserve"> </w:t>
      </w:r>
      <w:r>
        <w:t>unidade ser financeiramente eficiente e não sob a perspectiva de qualidade</w:t>
      </w:r>
      <w:r w:rsidR="00D51986">
        <w:t>.</w:t>
      </w:r>
    </w:p>
    <w:p w14:paraId="7ADC637B" w14:textId="2F4DEE7F" w:rsidR="00D51986" w:rsidRDefault="00D51986" w:rsidP="00D51986">
      <w:pPr>
        <w:pStyle w:val="TF-TEXTO"/>
      </w:pPr>
      <w:r>
        <w:t xml:space="preserve">Segundo </w:t>
      </w:r>
      <w:proofErr w:type="spellStart"/>
      <w:r>
        <w:t>Lorenzett</w:t>
      </w:r>
      <w:proofErr w:type="spellEnd"/>
      <w:r>
        <w:t>, Lopes e Lima (</w:t>
      </w:r>
      <w:r w:rsidR="000B7B11" w:rsidRPr="000B7B11">
        <w:t>2010</w:t>
      </w:r>
      <w:r>
        <w:t>)</w:t>
      </w:r>
      <w:r w:rsidR="002A5C13">
        <w:t>,</w:t>
      </w:r>
      <w:r w:rsidR="0085634A">
        <w:t xml:space="preserve"> </w:t>
      </w:r>
      <w:r w:rsidR="00AE6B29">
        <w:t>a</w:t>
      </w:r>
      <w:r>
        <w:t xml:space="preserve"> pesquisa</w:t>
      </w:r>
      <w:r w:rsidR="0085634A">
        <w:t xml:space="preserve"> </w:t>
      </w:r>
      <w:r w:rsidR="00AE6B29">
        <w:t>foi realizada em</w:t>
      </w:r>
      <w:r>
        <w:t xml:space="preserve"> 21 das 26 unidades produtivas da instituição, nomeadas de UP01 a UP21, </w:t>
      </w:r>
      <w:r w:rsidR="0085634A">
        <w:t xml:space="preserve">durante </w:t>
      </w:r>
      <w:r>
        <w:t xml:space="preserve">o ano de 2003, de janeiro a dezembro. Os resultados, segundo </w:t>
      </w:r>
      <w:r w:rsidR="0085634A">
        <w:t>os autores</w:t>
      </w:r>
      <w:r>
        <w:t xml:space="preserve">, mostram que 33,3% das </w:t>
      </w:r>
      <w:r w:rsidR="0085634A">
        <w:t xml:space="preserve">unidades </w:t>
      </w:r>
      <w:r>
        <w:t xml:space="preserve">são eficientes financeiramente, 42,8% </w:t>
      </w:r>
      <w:r w:rsidR="002A5C13">
        <w:t>possuem</w:t>
      </w:r>
      <w:r>
        <w:t xml:space="preserve"> qualidade, e 19% </w:t>
      </w:r>
      <w:r w:rsidR="002A5C13">
        <w:t>em</w:t>
      </w:r>
      <w:r>
        <w:t xml:space="preserve"> ambas as perspectivas.</w:t>
      </w:r>
    </w:p>
    <w:p w14:paraId="1047A8E1" w14:textId="4894CE5D" w:rsidR="00D51986" w:rsidRDefault="002A5C13" w:rsidP="00D51986">
      <w:pPr>
        <w:pStyle w:val="TF-TEXTO"/>
      </w:pPr>
      <w:proofErr w:type="spellStart"/>
      <w:r>
        <w:t>Lorenzett</w:t>
      </w:r>
      <w:proofErr w:type="spellEnd"/>
      <w:r>
        <w:t>, Lopes e Lima (</w:t>
      </w:r>
      <w:r w:rsidR="000B7B11" w:rsidRPr="000B7B11">
        <w:t>2010</w:t>
      </w:r>
      <w:r>
        <w:t>)</w:t>
      </w:r>
      <w:r w:rsidR="00D51986">
        <w:t xml:space="preserve"> </w:t>
      </w:r>
      <w:r w:rsidR="00411512">
        <w:t xml:space="preserve">destacam que algumas unidades, sob a perspectiva financeira, foram consideradas ineficientes e obtiveram recomendações de valores muito diferentes dos praticados, evidenciando, </w:t>
      </w:r>
      <w:r w:rsidR="00411512">
        <w:lastRenderedPageBreak/>
        <w:t>segundo os autores, a possível existência de uma metodologia não comparável às das demais unidades</w:t>
      </w:r>
      <w:r w:rsidR="00D51986">
        <w:t xml:space="preserve">. </w:t>
      </w:r>
      <w:proofErr w:type="spellStart"/>
      <w:r w:rsidR="00D51986">
        <w:t>Lorenzett</w:t>
      </w:r>
      <w:proofErr w:type="spellEnd"/>
      <w:r w:rsidR="00D51986">
        <w:t>, Lopes e Lima (</w:t>
      </w:r>
      <w:r w:rsidR="000B7B11" w:rsidRPr="000B7B11">
        <w:t>2010</w:t>
      </w:r>
      <w:r w:rsidR="00D51986">
        <w:t xml:space="preserve">) </w:t>
      </w:r>
      <w:r w:rsidR="00411512">
        <w:t>ressaltam</w:t>
      </w:r>
      <w:r w:rsidR="00D51986">
        <w:t xml:space="preserve"> também que a média de eficiência das 21 unidades revela um potencial de crescimento médio de aproximadamente 27,2% na perspectiva financeira sem que haja acréscimo na quantidade de insumos. Já na perspectiva de qualidade</w:t>
      </w:r>
      <w:r w:rsidR="00411512">
        <w:t xml:space="preserve">, </w:t>
      </w:r>
      <w:r w:rsidR="00D51986">
        <w:t>as unidades estão próximas da fronteira da eficiência.</w:t>
      </w:r>
    </w:p>
    <w:p w14:paraId="3C5BC883" w14:textId="11DD597E" w:rsidR="00D51986" w:rsidRPr="00D51986" w:rsidRDefault="00F513B3" w:rsidP="000E4E22">
      <w:pPr>
        <w:pStyle w:val="TF-TEXTO"/>
      </w:pPr>
      <w:r>
        <w:t xml:space="preserve">Por fim, </w:t>
      </w:r>
      <w:proofErr w:type="spellStart"/>
      <w:r w:rsidR="00D51986">
        <w:t>Lorenzett</w:t>
      </w:r>
      <w:proofErr w:type="spellEnd"/>
      <w:r w:rsidR="00D51986">
        <w:t>, Lopes e Lima (</w:t>
      </w:r>
      <w:r w:rsidR="000B7B11" w:rsidRPr="000B7B11">
        <w:t>2010</w:t>
      </w:r>
      <w:r w:rsidR="00D51986">
        <w:t>) concluem que o método utilizado se mostr</w:t>
      </w:r>
      <w:r w:rsidR="00A42B51">
        <w:t>ou</w:t>
      </w:r>
      <w:r w:rsidR="00D51986">
        <w:t xml:space="preserve"> vantajoso pela capacidade de lidar com múltiplos insumos e produtos sem a necessidade de especificar as relações entre esses indicadores. Como limitação, os autores apontam que a complexidade do método</w:t>
      </w:r>
      <w:r w:rsidR="002D23C4">
        <w:t xml:space="preserve"> dificulta a compreensão de como são obtidos os resultados caso a gestão não possua conhecimento na área </w:t>
      </w:r>
      <w:r w:rsidR="00D51986">
        <w:t xml:space="preserve">e, por conseguinte, </w:t>
      </w:r>
      <w:r w:rsidR="002D23C4">
        <w:t xml:space="preserve">sua </w:t>
      </w:r>
      <w:r w:rsidR="00D51986">
        <w:t>possível resistência.</w:t>
      </w:r>
      <w:r w:rsidR="000E4E22">
        <w:t xml:space="preserve"> Além disso, também </w:t>
      </w:r>
      <w:r w:rsidR="00D51986" w:rsidRPr="00D51986">
        <w:t xml:space="preserve">sugerem </w:t>
      </w:r>
      <w:r w:rsidR="000E4E22">
        <w:t xml:space="preserve">com trabalhos futuros </w:t>
      </w:r>
      <w:r w:rsidR="00D51986" w:rsidRPr="00D51986">
        <w:t>a separação das unidades em dois grupos, com base no tamanho de cada unidade.</w:t>
      </w:r>
    </w:p>
    <w:p w14:paraId="0109EE8F" w14:textId="59D58781" w:rsidR="00D51986" w:rsidRDefault="008A1937" w:rsidP="00676651">
      <w:pPr>
        <w:pStyle w:val="Ttulo2"/>
      </w:pPr>
      <w:r w:rsidRPr="008A1937">
        <w:t>AVALIAÇÃO DA EFICIÊNCIA DOS CURSOS DE GRADUAÇÃO DA UNIVERSIDADE FEDERAL DO CEARÁ (UFC) ATRAVÉS DA ANÁLISE ENVOLTÓRIA DE DADOS (</w:t>
      </w:r>
      <w:r>
        <w:t>DEA)</w:t>
      </w:r>
    </w:p>
    <w:p w14:paraId="70984002" w14:textId="57B6686C" w:rsidR="008A1937" w:rsidRDefault="008A1937" w:rsidP="008A1937">
      <w:pPr>
        <w:pStyle w:val="TF-TEXTO"/>
      </w:pPr>
      <w:r w:rsidRPr="00AE3EBB">
        <w:t>Cavalcante</w:t>
      </w:r>
      <w:r>
        <w:t xml:space="preserve"> e</w:t>
      </w:r>
      <w:r w:rsidRPr="00AE3EBB">
        <w:t xml:space="preserve"> </w:t>
      </w:r>
      <w:proofErr w:type="spellStart"/>
      <w:r w:rsidRPr="00AE3EBB">
        <w:t>Andriola</w:t>
      </w:r>
      <w:proofErr w:type="spellEnd"/>
      <w:r w:rsidRPr="00AE3EBB">
        <w:t xml:space="preserve"> (201</w:t>
      </w:r>
      <w:r w:rsidR="00FB21D0">
        <w:t>1</w:t>
      </w:r>
      <w:r w:rsidRPr="00AE3EBB">
        <w:t xml:space="preserve">) </w:t>
      </w:r>
      <w:r w:rsidR="009717A7">
        <w:t>propuseram</w:t>
      </w:r>
      <w:r w:rsidRPr="00AE3EBB">
        <w:t>, através de um método formal de avaliação de eficiência, estabelecer uma relação entre as atividades acadêmicas</w:t>
      </w:r>
      <w:r>
        <w:t xml:space="preserve"> como projetos de iniciação científica ou de extensão e a eficiência das unidades dos cursos da Universidade Federal do Ceará (UFC)</w:t>
      </w:r>
      <w:r w:rsidR="00733DDC">
        <w:t xml:space="preserve"> no período de 2006 a 2009</w:t>
      </w:r>
      <w:r>
        <w:t>. Assim, através da utilização d</w:t>
      </w:r>
      <w:r w:rsidR="0038082B">
        <w:t>a</w:t>
      </w:r>
      <w:r>
        <w:t xml:space="preserve"> DEA é calculado o desempenho de cada </w:t>
      </w:r>
      <w:r w:rsidR="00126C4B">
        <w:t xml:space="preserve">uma das </w:t>
      </w:r>
      <w:r>
        <w:t>unidade</w:t>
      </w:r>
      <w:r w:rsidR="00126C4B">
        <w:t>s</w:t>
      </w:r>
      <w:r>
        <w:t xml:space="preserve"> sob </w:t>
      </w:r>
      <w:r w:rsidR="00126C4B">
        <w:t xml:space="preserve">diferentes </w:t>
      </w:r>
      <w:r>
        <w:t>abordagens, variando a quantidade de insumos.</w:t>
      </w:r>
    </w:p>
    <w:p w14:paraId="1BDC89A2" w14:textId="1B16FE83" w:rsidR="008A1937" w:rsidRDefault="00126C4B" w:rsidP="008A1937">
      <w:pPr>
        <w:pStyle w:val="TF-TEXTO"/>
      </w:pPr>
      <w:r>
        <w:t xml:space="preserve">Segundo </w:t>
      </w:r>
      <w:r w:rsidR="008A1937" w:rsidRPr="00AE3EBB">
        <w:t>Cavalcante</w:t>
      </w:r>
      <w:r w:rsidR="008A1937">
        <w:t xml:space="preserve"> e</w:t>
      </w:r>
      <w:r w:rsidR="008A1937" w:rsidRPr="00AE3EBB">
        <w:t xml:space="preserve"> </w:t>
      </w:r>
      <w:proofErr w:type="spellStart"/>
      <w:r w:rsidR="008A1937" w:rsidRPr="00AE3EBB">
        <w:t>Andriola</w:t>
      </w:r>
      <w:proofErr w:type="spellEnd"/>
      <w:r w:rsidR="008A1937" w:rsidRPr="00AE3EBB">
        <w:t xml:space="preserve"> (201</w:t>
      </w:r>
      <w:r w:rsidR="00FB21D0">
        <w:t>1</w:t>
      </w:r>
      <w:r w:rsidR="008A1937" w:rsidRPr="00AE3EBB">
        <w:t>)</w:t>
      </w:r>
      <w:r>
        <w:t xml:space="preserve">, optou-se pelo </w:t>
      </w:r>
      <w:r w:rsidR="008A1937">
        <w:t xml:space="preserve">método DEA </w:t>
      </w:r>
      <w:r w:rsidR="00A42B51">
        <w:t xml:space="preserve">pois </w:t>
      </w:r>
      <w:r w:rsidR="008A1937">
        <w:t>e</w:t>
      </w:r>
      <w:r>
        <w:t>le</w:t>
      </w:r>
      <w:r w:rsidR="008A1937">
        <w:t xml:space="preserve"> </w:t>
      </w:r>
      <w:r w:rsidR="00A42B51">
        <w:t>é</w:t>
      </w:r>
      <w:r w:rsidR="008A1937">
        <w:t xml:space="preserve"> capaz de avaliar a eficiência considerando múltiplas entradas e múltiplas saídas. Os autores argumentam que essa característica permite uma melhor compreensão das variáveis que podem ser trabalhadas a fim de melhorar os resultados das unidades tomadoras de decisão (</w:t>
      </w:r>
      <w:r w:rsidR="008433A7">
        <w:t xml:space="preserve">do inglês, </w:t>
      </w:r>
      <w:proofErr w:type="spellStart"/>
      <w:r w:rsidRPr="009717A7">
        <w:t>D</w:t>
      </w:r>
      <w:r w:rsidR="008A1937" w:rsidRPr="00055D77">
        <w:t>ecision</w:t>
      </w:r>
      <w:proofErr w:type="spellEnd"/>
      <w:r w:rsidR="008A1937" w:rsidRPr="00055D77">
        <w:t xml:space="preserve"> </w:t>
      </w:r>
      <w:r w:rsidRPr="00055D77">
        <w:t>M</w:t>
      </w:r>
      <w:r w:rsidR="008A1937" w:rsidRPr="00055D77">
        <w:t xml:space="preserve">aking </w:t>
      </w:r>
      <w:r w:rsidRPr="00055D77">
        <w:t>U</w:t>
      </w:r>
      <w:r w:rsidR="008A1937" w:rsidRPr="00055D77">
        <w:t>nit</w:t>
      </w:r>
      <w:r>
        <w:rPr>
          <w:i/>
          <w:iCs/>
        </w:rPr>
        <w:t xml:space="preserve"> - </w:t>
      </w:r>
      <w:r>
        <w:t>DMU</w:t>
      </w:r>
      <w:r w:rsidR="008A1937">
        <w:rPr>
          <w:i/>
          <w:iCs/>
        </w:rPr>
        <w:t xml:space="preserve">) </w:t>
      </w:r>
      <w:r w:rsidR="008A1937" w:rsidRPr="004B2417">
        <w:t>que forem avaliadas como ineficientes</w:t>
      </w:r>
      <w:r w:rsidR="008A1937">
        <w:t xml:space="preserve">. Segundo </w:t>
      </w:r>
      <w:r w:rsidR="008A1937" w:rsidRPr="001821AE">
        <w:t xml:space="preserve">Cavalcante e </w:t>
      </w:r>
      <w:proofErr w:type="spellStart"/>
      <w:r w:rsidR="008A1937" w:rsidRPr="001821AE">
        <w:t>Andriola</w:t>
      </w:r>
      <w:proofErr w:type="spellEnd"/>
      <w:r w:rsidR="008A1937" w:rsidRPr="001821AE">
        <w:t xml:space="preserve"> (201</w:t>
      </w:r>
      <w:r w:rsidR="00FB21D0">
        <w:t>1</w:t>
      </w:r>
      <w:r w:rsidR="008A1937" w:rsidRPr="001821AE">
        <w:t>)</w:t>
      </w:r>
      <w:r w:rsidR="008A1937">
        <w:t xml:space="preserve">, </w:t>
      </w:r>
      <w:r w:rsidR="0038082B">
        <w:t>a</w:t>
      </w:r>
      <w:r w:rsidR="008A1937">
        <w:t xml:space="preserve"> DEA ainda se destaca pela possibilidade de avaliar a eficiência por d</w:t>
      </w:r>
      <w:r w:rsidR="00A42B51">
        <w:t>ua</w:t>
      </w:r>
      <w:r w:rsidR="008A1937">
        <w:t xml:space="preserve">s </w:t>
      </w:r>
      <w:r>
        <w:t>perspectivas</w:t>
      </w:r>
      <w:r w:rsidR="008A1937">
        <w:t xml:space="preserve">, </w:t>
      </w:r>
      <w:r>
        <w:t xml:space="preserve">(i) </w:t>
      </w:r>
      <w:r w:rsidR="008A1937">
        <w:t xml:space="preserve">orientação </w:t>
      </w:r>
      <w:r w:rsidR="00A612C1">
        <w:t>a</w:t>
      </w:r>
      <w:r w:rsidR="008A1937">
        <w:t xml:space="preserve"> insumo, no qual a saída é fixada e se procura minimizar a quantidade de </w:t>
      </w:r>
      <w:r w:rsidR="008A1937" w:rsidRPr="002E3384">
        <w:rPr>
          <w:i/>
          <w:iCs/>
        </w:rPr>
        <w:t>inputs</w:t>
      </w:r>
      <w:r w:rsidR="008A1937">
        <w:t xml:space="preserve">, ou </w:t>
      </w:r>
      <w:r>
        <w:t>(</w:t>
      </w:r>
      <w:proofErr w:type="spellStart"/>
      <w:r>
        <w:t>ii</w:t>
      </w:r>
      <w:proofErr w:type="spellEnd"/>
      <w:r>
        <w:t xml:space="preserve">) </w:t>
      </w:r>
      <w:r w:rsidR="008A1937">
        <w:t xml:space="preserve">orientação </w:t>
      </w:r>
      <w:r w:rsidR="00A612C1">
        <w:t>a</w:t>
      </w:r>
      <w:r w:rsidR="008A1937">
        <w:t xml:space="preserve"> produto, que se caracteriza pela busca da maximização de produtos enquanto se fixa a entrada. </w:t>
      </w:r>
    </w:p>
    <w:p w14:paraId="5FF5B613" w14:textId="719B4E8B" w:rsidR="008A1937" w:rsidRDefault="00DB0119" w:rsidP="00DB0119">
      <w:pPr>
        <w:pStyle w:val="TF-TEXTO"/>
      </w:pPr>
      <w:r>
        <w:t xml:space="preserve">Cavalcante e </w:t>
      </w:r>
      <w:proofErr w:type="spellStart"/>
      <w:r>
        <w:t>Andriola</w:t>
      </w:r>
      <w:proofErr w:type="spellEnd"/>
      <w:r>
        <w:t xml:space="preserve"> (201</w:t>
      </w:r>
      <w:r w:rsidR="00FB21D0">
        <w:t>1</w:t>
      </w:r>
      <w:r>
        <w:t xml:space="preserve">) optaram </w:t>
      </w:r>
      <w:r w:rsidR="00733DDC">
        <w:t xml:space="preserve">pelo modelo BCC, ou VRS, e </w:t>
      </w:r>
      <w:r>
        <w:t>pela perspectiva orientada a produto devido à natureza do objeto de estudo, a universidade, pois alguns insumos não poderiam ser minimizados, como a quantidade de professores</w:t>
      </w:r>
      <w:r w:rsidR="008A1937">
        <w:t xml:space="preserve">. </w:t>
      </w:r>
      <w:r w:rsidR="008A1937" w:rsidRPr="00C57A50">
        <w:t xml:space="preserve">Cavalcante e </w:t>
      </w:r>
      <w:proofErr w:type="spellStart"/>
      <w:r w:rsidR="008A1937" w:rsidRPr="00C57A50">
        <w:t>Andriola</w:t>
      </w:r>
      <w:proofErr w:type="spellEnd"/>
      <w:r w:rsidR="008A1937" w:rsidRPr="00C57A50">
        <w:t xml:space="preserve"> (201</w:t>
      </w:r>
      <w:r w:rsidR="00FB21D0">
        <w:t>1</w:t>
      </w:r>
      <w:r w:rsidR="008A1937" w:rsidRPr="00C57A50">
        <w:t>)</w:t>
      </w:r>
      <w:r w:rsidR="00733DDC">
        <w:t xml:space="preserve"> </w:t>
      </w:r>
      <w:r>
        <w:t>elaboraram</w:t>
      </w:r>
      <w:r w:rsidR="008A1937">
        <w:t xml:space="preserve"> quatro abordagens, </w:t>
      </w:r>
      <w:r>
        <w:t>denominadas</w:t>
      </w:r>
      <w:r w:rsidR="008A1937">
        <w:t xml:space="preserve"> A1, A2, A3 e A4. </w:t>
      </w:r>
      <w:r w:rsidR="00733DDC">
        <w:t xml:space="preserve">O </w:t>
      </w:r>
      <w:r w:rsidR="00A612C1">
        <w:t>n</w:t>
      </w:r>
      <w:r w:rsidR="008A1937" w:rsidRPr="005A73DB">
        <w:t>úmero de alunos ingressantes</w:t>
      </w:r>
      <w:r w:rsidR="00733DDC">
        <w:t xml:space="preserve"> e</w:t>
      </w:r>
      <w:r>
        <w:t xml:space="preserve"> </w:t>
      </w:r>
      <w:r w:rsidR="00733DDC">
        <w:t xml:space="preserve">o </w:t>
      </w:r>
      <w:r w:rsidR="005E3684">
        <w:t>e</w:t>
      </w:r>
      <w:r w:rsidR="008A1937" w:rsidRPr="005A73DB">
        <w:t>sforço da capacidade de docentes</w:t>
      </w:r>
      <w:r w:rsidR="00733DDC">
        <w:t xml:space="preserve"> f</w:t>
      </w:r>
      <w:r w:rsidR="00733DDC" w:rsidRPr="00733DDC">
        <w:t xml:space="preserve">oram definidos </w:t>
      </w:r>
      <w:r w:rsidR="00733DDC">
        <w:t xml:space="preserve">como sendo </w:t>
      </w:r>
      <w:r w:rsidR="00733DDC" w:rsidRPr="00733DDC">
        <w:t>os indicadores</w:t>
      </w:r>
      <w:r w:rsidR="00733DDC">
        <w:t xml:space="preserve"> de entrada. O</w:t>
      </w:r>
      <w:r>
        <w:t xml:space="preserve"> </w:t>
      </w:r>
      <w:r w:rsidR="005E3684">
        <w:t>n</w:t>
      </w:r>
      <w:r w:rsidR="008A1937" w:rsidRPr="005A73DB">
        <w:t>úmero de concludentes</w:t>
      </w:r>
      <w:r>
        <w:t xml:space="preserve">, </w:t>
      </w:r>
      <w:r w:rsidR="005E3684">
        <w:t>q</w:t>
      </w:r>
      <w:r w:rsidR="008A1937" w:rsidRPr="005A73DB">
        <w:t>uantidade de alunos em monitoria</w:t>
      </w:r>
      <w:r>
        <w:t xml:space="preserve">, </w:t>
      </w:r>
      <w:r w:rsidR="005E3684">
        <w:t>qu</w:t>
      </w:r>
      <w:r w:rsidR="008A1937" w:rsidRPr="005A73DB">
        <w:t>antidade de alunos em PIBIC</w:t>
      </w:r>
      <w:r>
        <w:t xml:space="preserve">, </w:t>
      </w:r>
      <w:r w:rsidR="005E3684">
        <w:t>q</w:t>
      </w:r>
      <w:r w:rsidR="008A1937" w:rsidRPr="005A73DB">
        <w:t>uantidade de projetos PIBIC</w:t>
      </w:r>
      <w:r>
        <w:t xml:space="preserve">, </w:t>
      </w:r>
      <w:r w:rsidR="005E3684">
        <w:t>q</w:t>
      </w:r>
      <w:r w:rsidR="008A1937" w:rsidRPr="005A73DB">
        <w:t>uantidade de alunos em extensão</w:t>
      </w:r>
      <w:r w:rsidR="008A1937">
        <w:t xml:space="preserve"> </w:t>
      </w:r>
      <w:r>
        <w:t xml:space="preserve">e </w:t>
      </w:r>
      <w:r w:rsidR="005E3684">
        <w:t>q</w:t>
      </w:r>
      <w:r w:rsidR="008A1937" w:rsidRPr="005A73DB">
        <w:t>uantidade de docentes em extensão</w:t>
      </w:r>
      <w:r w:rsidR="00733DDC">
        <w:t>, os indicadores de saída</w:t>
      </w:r>
      <w:r>
        <w:t>.</w:t>
      </w:r>
    </w:p>
    <w:p w14:paraId="7056DC81" w14:textId="0A58BC3A" w:rsidR="008A1937" w:rsidRDefault="00045E32" w:rsidP="008A1937">
      <w:pPr>
        <w:pStyle w:val="TF-TEXTO"/>
      </w:pPr>
      <w:r>
        <w:t xml:space="preserve">Para selecionar os cursos a serem avaliados, Cavalcante e </w:t>
      </w:r>
      <w:proofErr w:type="spellStart"/>
      <w:r>
        <w:t>Andriola</w:t>
      </w:r>
      <w:proofErr w:type="spellEnd"/>
      <w:r>
        <w:t xml:space="preserve"> (201</w:t>
      </w:r>
      <w:r w:rsidR="00FB21D0">
        <w:t>1</w:t>
      </w:r>
      <w:r>
        <w:t>) estabeleceram alguns critérios: (i) estarem sediados em Fortaleza, (</w:t>
      </w:r>
      <w:proofErr w:type="spellStart"/>
      <w:r>
        <w:t>ii</w:t>
      </w:r>
      <w:proofErr w:type="spellEnd"/>
      <w:r>
        <w:t>) possuírem alunos concluintes no período de 2006 a 2009 e (</w:t>
      </w:r>
      <w:proofErr w:type="spellStart"/>
      <w:r>
        <w:t>iii</w:t>
      </w:r>
      <w:proofErr w:type="spellEnd"/>
      <w:r>
        <w:t xml:space="preserve">) disponibilizarem as informações necessárias para o desenvolvimento da pesquisa. Ao término desse processo, foram escolhidos 30 cursos. Os autores também </w:t>
      </w:r>
      <w:r w:rsidR="00A42B51">
        <w:t>destacam</w:t>
      </w:r>
      <w:r>
        <w:t xml:space="preserve"> que, inicialmente, haviam definido um conjunto de 14 indicadores para análise. No entanto, perceberam que, para uma medição de desempenho mais eficaz, era necessário selecionar aqueles diretamente relacionados ao processo de ensino-aprendizagem dos cursos de graduação da universidade.</w:t>
      </w:r>
    </w:p>
    <w:p w14:paraId="71C459B3" w14:textId="06E02965" w:rsidR="00967A3D" w:rsidRDefault="00CF0626" w:rsidP="00967A3D">
      <w:pPr>
        <w:pStyle w:val="TF-TEXTO"/>
      </w:pPr>
      <w:r>
        <w:t>A</w:t>
      </w:r>
      <w:r w:rsidRPr="00CF0626">
        <w:t xml:space="preserve">pesar de terem sido utilizadas quatro abordagens ao longo do estudo, os resultados destacados </w:t>
      </w:r>
      <w:r w:rsidR="00A42B51">
        <w:t xml:space="preserve">por Cavalcante e </w:t>
      </w:r>
      <w:proofErr w:type="spellStart"/>
      <w:r w:rsidR="00A42B51">
        <w:t>Andriola</w:t>
      </w:r>
      <w:proofErr w:type="spellEnd"/>
      <w:r w:rsidR="00A42B51">
        <w:t xml:space="preserve"> (201</w:t>
      </w:r>
      <w:r w:rsidR="00FB21D0">
        <w:t>1</w:t>
      </w:r>
      <w:r w:rsidR="00A42B51">
        <w:t xml:space="preserve">), </w:t>
      </w:r>
      <w:r w:rsidRPr="00CF0626">
        <w:t>se concentraram naqueles obtidos pela abordagem A4, que foi considerada a mais apropriada para avaliar a eficiência dos cursos.</w:t>
      </w:r>
      <w:r w:rsidR="00967A3D">
        <w:t xml:space="preserve"> </w:t>
      </w:r>
      <w:r w:rsidR="00A42B51">
        <w:t>Segundo os autores, o</w:t>
      </w:r>
      <w:r w:rsidR="00967A3D">
        <w:t xml:space="preserve">s resultados dessa análise </w:t>
      </w:r>
      <w:r w:rsidR="00A42B51">
        <w:t>de</w:t>
      </w:r>
      <w:r w:rsidR="00967A3D">
        <w:t>mo</w:t>
      </w:r>
      <w:r w:rsidR="00A42B51">
        <w:t>n</w:t>
      </w:r>
      <w:r w:rsidR="00967A3D">
        <w:t>stram uma relação interessante entre baixa eficiência e alta carga horária de professores com doutorado. Cerca d</w:t>
      </w:r>
      <w:r w:rsidR="00A42B51">
        <w:t>a</w:t>
      </w:r>
      <w:r w:rsidR="00967A3D">
        <w:t xml:space="preserve"> metade dos cursos classificados como ineficientes tinham uma proporção maior de horas-aula ministradas por professores doutores em comparação com os cursos eficientes.</w:t>
      </w:r>
    </w:p>
    <w:p w14:paraId="0CBB4974" w14:textId="11BD6C59" w:rsidR="00CF0626" w:rsidRDefault="00A42B51" w:rsidP="00967A3D">
      <w:pPr>
        <w:pStyle w:val="TF-TEXTO"/>
      </w:pPr>
      <w:r>
        <w:t xml:space="preserve">Cavalcante e </w:t>
      </w:r>
      <w:proofErr w:type="spellStart"/>
      <w:r>
        <w:t>Andriola</w:t>
      </w:r>
      <w:proofErr w:type="spellEnd"/>
      <w:r>
        <w:t xml:space="preserve"> (201</w:t>
      </w:r>
      <w:r w:rsidR="00FB21D0">
        <w:t>1</w:t>
      </w:r>
      <w:r>
        <w:t xml:space="preserve">) </w:t>
      </w:r>
      <w:r w:rsidR="00967A3D">
        <w:t>também observaram que a eficiência variou ao longo dos anos entre os diferentes centros da universidade. O Centro de Humanidades se destacou por manter uma eficiência elevada, acima de 80%, durante todo o período analisado. Já o Centro de Ciências Agrárias apresentou um aumento expressivo de eficiência no ano de 2008.</w:t>
      </w:r>
      <w:r>
        <w:t xml:space="preserve"> Além disso, d</w:t>
      </w:r>
      <w:r w:rsidR="00967A3D">
        <w:t xml:space="preserve">uas unidades se sobressaíram por atingir a eficiência máxima de 100% em todos os anos: a Faculdade de Direito e a Faculdade de Farmácia, Odontologia e Enfermagem (FFOE). </w:t>
      </w:r>
      <w:r>
        <w:t>De acordo com os autores, e</w:t>
      </w:r>
      <w:r w:rsidR="00967A3D">
        <w:t>sses resultados indicam que essas faculdades conseguiram utilizar seus recursos da melhor maneira possível para gerar os resultados esperados.</w:t>
      </w:r>
    </w:p>
    <w:p w14:paraId="0CCCDABB" w14:textId="2BB1E4C5" w:rsidR="00D51986" w:rsidRPr="00D51986" w:rsidRDefault="00C11AA4" w:rsidP="00967A3D">
      <w:pPr>
        <w:pStyle w:val="TF-TEXTO"/>
      </w:pPr>
      <w:r>
        <w:t xml:space="preserve">Por fim, Cavalcante e </w:t>
      </w:r>
      <w:proofErr w:type="spellStart"/>
      <w:r>
        <w:t>Andriola</w:t>
      </w:r>
      <w:proofErr w:type="spellEnd"/>
      <w:r>
        <w:t xml:space="preserve"> (201</w:t>
      </w:r>
      <w:r w:rsidR="00FB21D0">
        <w:t>1</w:t>
      </w:r>
      <w:r>
        <w:t xml:space="preserve">) concluem que o método se mostrou eficaz para o cálculo da eficiência dos cursos de graduação. Além disso, também sugerem a construção de um software que contemple o processo realizado para a avaliação contínua e melhoria dos processos dentro da universidade, bem como a incorporação de variáveis qualitativas na modelagem </w:t>
      </w:r>
      <w:r w:rsidR="0038082B">
        <w:t>da</w:t>
      </w:r>
      <w:r>
        <w:t xml:space="preserve"> DEA.</w:t>
      </w:r>
    </w:p>
    <w:p w14:paraId="2C481F61" w14:textId="05D7A367" w:rsidR="00A44581" w:rsidRDefault="008A1937" w:rsidP="00676651">
      <w:pPr>
        <w:pStyle w:val="Ttulo2"/>
      </w:pPr>
      <w:r w:rsidRPr="008A1937">
        <w:lastRenderedPageBreak/>
        <w:t>Avaliação de eficiência de universidades federais brasileiras: uma abordagem pela Análise Envoltória de Dado</w:t>
      </w:r>
      <w:r w:rsidR="00A44581">
        <w:t xml:space="preserve"> </w:t>
      </w:r>
    </w:p>
    <w:p w14:paraId="6F94F620" w14:textId="5067DC85" w:rsidR="008A1937" w:rsidRDefault="008A1937" w:rsidP="00E92C94">
      <w:pPr>
        <w:ind w:firstLine="567"/>
        <w:jc w:val="both"/>
      </w:pPr>
      <w:r w:rsidRPr="004641C3">
        <w:rPr>
          <w:sz w:val="20"/>
          <w:szCs w:val="20"/>
        </w:rPr>
        <w:t>Filho e Souza (2023) avaliar</w:t>
      </w:r>
      <w:r w:rsidR="006F5677" w:rsidRPr="004641C3">
        <w:rPr>
          <w:sz w:val="20"/>
          <w:szCs w:val="20"/>
        </w:rPr>
        <w:t>am</w:t>
      </w:r>
      <w:r w:rsidRPr="004641C3">
        <w:rPr>
          <w:sz w:val="20"/>
          <w:szCs w:val="20"/>
        </w:rPr>
        <w:t xml:space="preserve"> a eficiência das universidades públicas federais no período de 2017 a 2021. </w:t>
      </w:r>
      <w:r w:rsidR="00E92C94" w:rsidRPr="004641C3">
        <w:rPr>
          <w:sz w:val="20"/>
          <w:szCs w:val="20"/>
        </w:rPr>
        <w:t>Para isso, foram</w:t>
      </w:r>
      <w:r w:rsidR="006F5677" w:rsidRPr="004641C3">
        <w:rPr>
          <w:sz w:val="20"/>
          <w:szCs w:val="20"/>
        </w:rPr>
        <w:t xml:space="preserve"> utiliza</w:t>
      </w:r>
      <w:r w:rsidR="00E92C94" w:rsidRPr="004641C3">
        <w:rPr>
          <w:sz w:val="20"/>
          <w:szCs w:val="20"/>
        </w:rPr>
        <w:t>dos</w:t>
      </w:r>
      <w:r w:rsidR="006F5677" w:rsidRPr="004641C3">
        <w:rPr>
          <w:sz w:val="20"/>
          <w:szCs w:val="20"/>
        </w:rPr>
        <w:t xml:space="preserve"> </w:t>
      </w:r>
      <w:r w:rsidRPr="004641C3">
        <w:rPr>
          <w:sz w:val="20"/>
          <w:szCs w:val="20"/>
        </w:rPr>
        <w:t>indicadores de performance definidos pelo Tribunal de Contas da União</w:t>
      </w:r>
      <w:r w:rsidR="00E92C94" w:rsidRPr="004641C3">
        <w:rPr>
          <w:sz w:val="20"/>
          <w:szCs w:val="20"/>
        </w:rPr>
        <w:t>. Filho e Souza (2023) optaram pela metodologia</w:t>
      </w:r>
      <w:r w:rsidR="00E92C94" w:rsidRPr="00E92C94">
        <w:rPr>
          <w:sz w:val="20"/>
          <w:szCs w:val="20"/>
        </w:rPr>
        <w:t xml:space="preserve"> DEA, uma abordagem orientada a dados que utiliza técnicas de programação linear para avaliar a eficiência de um conjunto de unidades </w:t>
      </w:r>
      <w:proofErr w:type="spellStart"/>
      <w:r w:rsidR="00E92C94" w:rsidRPr="00E92C94">
        <w:rPr>
          <w:sz w:val="20"/>
          <w:szCs w:val="20"/>
        </w:rPr>
        <w:t>DMUs</w:t>
      </w:r>
      <w:proofErr w:type="spellEnd"/>
      <w:r w:rsidR="00E92C94" w:rsidRPr="00E92C94">
        <w:rPr>
          <w:sz w:val="20"/>
          <w:szCs w:val="20"/>
        </w:rPr>
        <w:t>. Ao optar pelo modelo</w:t>
      </w:r>
      <w:r w:rsidR="00951232">
        <w:rPr>
          <w:sz w:val="20"/>
          <w:szCs w:val="20"/>
        </w:rPr>
        <w:t xml:space="preserve"> BCC, o qual considera o retorno de escala variável, e</w:t>
      </w:r>
      <w:r w:rsidR="00E92C94" w:rsidRPr="00E92C94">
        <w:rPr>
          <w:sz w:val="20"/>
          <w:szCs w:val="20"/>
        </w:rPr>
        <w:t xml:space="preserve"> orientação a produto, que prioriza a maximização do </w:t>
      </w:r>
      <w:r w:rsidR="00E92C94" w:rsidRPr="005B6A18">
        <w:rPr>
          <w:i/>
          <w:iCs/>
          <w:sz w:val="20"/>
          <w:szCs w:val="20"/>
        </w:rPr>
        <w:t>output</w:t>
      </w:r>
      <w:r w:rsidR="00E92C94" w:rsidRPr="00E92C94">
        <w:rPr>
          <w:sz w:val="20"/>
          <w:szCs w:val="20"/>
        </w:rPr>
        <w:t xml:space="preserve"> mantendo a quantidade de insumos constante, os autores argumentam que conseguiram destacar as </w:t>
      </w:r>
      <w:proofErr w:type="spellStart"/>
      <w:r w:rsidR="00E92C94" w:rsidRPr="00E92C94">
        <w:rPr>
          <w:sz w:val="20"/>
          <w:szCs w:val="20"/>
        </w:rPr>
        <w:t>DMUs</w:t>
      </w:r>
      <w:proofErr w:type="spellEnd"/>
      <w:r w:rsidR="00E92C94" w:rsidRPr="00E92C94">
        <w:rPr>
          <w:sz w:val="20"/>
          <w:szCs w:val="20"/>
        </w:rPr>
        <w:t xml:space="preserve"> com melhores resultados, ao mesmo tempo em que identificaram as </w:t>
      </w:r>
      <w:proofErr w:type="spellStart"/>
      <w:r w:rsidR="00E92C94" w:rsidRPr="00E92C94">
        <w:rPr>
          <w:sz w:val="20"/>
          <w:szCs w:val="20"/>
        </w:rPr>
        <w:t>DMUs</w:t>
      </w:r>
      <w:proofErr w:type="spellEnd"/>
      <w:r w:rsidR="00E92C94" w:rsidRPr="00E92C94">
        <w:rPr>
          <w:sz w:val="20"/>
          <w:szCs w:val="20"/>
        </w:rPr>
        <w:t xml:space="preserve"> ineficientes.</w:t>
      </w:r>
    </w:p>
    <w:p w14:paraId="52F08BFD" w14:textId="7A40FB1A" w:rsidR="00E92C94" w:rsidRPr="00E92C94" w:rsidRDefault="00CD58C4" w:rsidP="00E92C94">
      <w:pPr>
        <w:pStyle w:val="TF-TEXTO"/>
      </w:pPr>
      <w:r>
        <w:t xml:space="preserve">Segundo </w:t>
      </w:r>
      <w:r w:rsidR="00E92C94" w:rsidRPr="00E92C94">
        <w:t>Filho e Souza (2023)</w:t>
      </w:r>
      <w:r>
        <w:t xml:space="preserve">, foram analisadas </w:t>
      </w:r>
      <w:r w:rsidR="00E92C94" w:rsidRPr="00E92C94">
        <w:t xml:space="preserve">68 universidades federais no Brasil. </w:t>
      </w:r>
      <w:r w:rsidR="004F38D3">
        <w:t>U</w:t>
      </w:r>
      <w:r>
        <w:t xml:space="preserve">tilizou-se </w:t>
      </w:r>
      <w:r w:rsidR="00951232">
        <w:t xml:space="preserve">uma única perspectiva com </w:t>
      </w:r>
      <w:r>
        <w:t xml:space="preserve">uma </w:t>
      </w:r>
      <w:r w:rsidR="00E92C94" w:rsidRPr="00E92C94">
        <w:t xml:space="preserve">série de indicadores </w:t>
      </w:r>
      <w:r>
        <w:t xml:space="preserve">de </w:t>
      </w:r>
      <w:r w:rsidR="00E92C94" w:rsidRPr="00E92C94">
        <w:t>diversas dimensões do desempenho educacional e institucional.</w:t>
      </w:r>
      <w:r>
        <w:t xml:space="preserve"> </w:t>
      </w:r>
      <w:r w:rsidR="00E92C94" w:rsidRPr="00E92C94">
        <w:t>Entre os indicadores de entrada, destaca</w:t>
      </w:r>
      <w:r>
        <w:t>m</w:t>
      </w:r>
      <w:r w:rsidR="00E92C94" w:rsidRPr="00E92C94">
        <w:t xml:space="preserve">-se a relação entre o </w:t>
      </w:r>
      <w:r w:rsidR="004F38D3">
        <w:t>c</w:t>
      </w:r>
      <w:r w:rsidR="00E92C94" w:rsidRPr="00E92C94">
        <w:t xml:space="preserve">usto </w:t>
      </w:r>
      <w:r w:rsidR="004F38D3">
        <w:t>c</w:t>
      </w:r>
      <w:r w:rsidR="00E92C94" w:rsidRPr="00E92C94">
        <w:t xml:space="preserve">orrente sem Hospital Universitário e </w:t>
      </w:r>
      <w:r w:rsidR="004F38D3">
        <w:t>a</w:t>
      </w:r>
      <w:r w:rsidR="00E92C94" w:rsidRPr="00E92C94">
        <w:t xml:space="preserve">luno </w:t>
      </w:r>
      <w:r w:rsidR="004F38D3">
        <w:t>e</w:t>
      </w:r>
      <w:r w:rsidR="00E92C94" w:rsidRPr="00E92C94">
        <w:t xml:space="preserve">quivalente, que avalia a eficiência no uso dos recursos financeiros, desconsiderando os gastos com hospitais e maternidades universitários. Além disso, foram analisadas outras variáveis, como a relação entre </w:t>
      </w:r>
      <w:r w:rsidR="004F38D3">
        <w:t>a</w:t>
      </w:r>
      <w:r w:rsidR="00E92C94" w:rsidRPr="00E92C94">
        <w:t xml:space="preserve">luno e </w:t>
      </w:r>
      <w:r w:rsidR="004F38D3">
        <w:t>p</w:t>
      </w:r>
      <w:r w:rsidR="00E92C94" w:rsidRPr="00E92C94">
        <w:t xml:space="preserve">rofessor </w:t>
      </w:r>
      <w:r w:rsidR="004F38D3">
        <w:t>t</w:t>
      </w:r>
      <w:r w:rsidR="008A4937" w:rsidRPr="00E92C94">
        <w:t xml:space="preserve">empo </w:t>
      </w:r>
      <w:r w:rsidR="004F38D3">
        <w:t>i</w:t>
      </w:r>
      <w:r w:rsidR="008A4937" w:rsidRPr="00E92C94">
        <w:t>ntegral</w:t>
      </w:r>
      <w:r w:rsidR="00E92C94" w:rsidRPr="00E92C94">
        <w:t xml:space="preserve">, que visa compreender a relação entre o corpo discente e docente em tempo integral, e a relação entre </w:t>
      </w:r>
      <w:r w:rsidR="004F38D3">
        <w:t>a</w:t>
      </w:r>
      <w:r w:rsidR="00E92C94" w:rsidRPr="00E92C94">
        <w:t xml:space="preserve">luno e </w:t>
      </w:r>
      <w:r w:rsidR="004F38D3">
        <w:t>f</w:t>
      </w:r>
      <w:r w:rsidR="00E92C94" w:rsidRPr="00E92C94">
        <w:t xml:space="preserve">uncionário sem </w:t>
      </w:r>
      <w:r w:rsidR="004F38D3">
        <w:t>H</w:t>
      </w:r>
      <w:r w:rsidR="00E92C94" w:rsidRPr="00E92C94">
        <w:t xml:space="preserve">ospital </w:t>
      </w:r>
      <w:r w:rsidR="004F38D3">
        <w:t>U</w:t>
      </w:r>
      <w:r w:rsidR="00E92C94" w:rsidRPr="00E92C94">
        <w:t xml:space="preserve">niversitário, que examina a eficiência na relação entre estudantes e funcionários, excluindo os trabalhadores do </w:t>
      </w:r>
      <w:r w:rsidR="004F38D3">
        <w:t>H</w:t>
      </w:r>
      <w:r w:rsidR="00E92C94" w:rsidRPr="00E92C94">
        <w:t xml:space="preserve">ospital </w:t>
      </w:r>
      <w:r w:rsidR="004F38D3">
        <w:t>U</w:t>
      </w:r>
      <w:r w:rsidR="00E92C94" w:rsidRPr="00E92C94">
        <w:t>niversitário.</w:t>
      </w:r>
    </w:p>
    <w:p w14:paraId="04679AE0" w14:textId="40B94544" w:rsidR="008A1937" w:rsidRPr="00D51986" w:rsidRDefault="00E92C94" w:rsidP="00E92C94">
      <w:pPr>
        <w:pStyle w:val="TF-TEXTO"/>
        <w:rPr>
          <w:sz w:val="18"/>
        </w:rPr>
      </w:pPr>
      <w:r w:rsidRPr="00E92C94">
        <w:t xml:space="preserve">No que diz respeito aos indicadores de saída, </w:t>
      </w:r>
      <w:r w:rsidR="00DC6670" w:rsidRPr="00E92C94">
        <w:t>Filho e Souza (2023)</w:t>
      </w:r>
      <w:r w:rsidR="00DC6670">
        <w:t xml:space="preserve"> </w:t>
      </w:r>
      <w:r w:rsidRPr="00E92C94">
        <w:t xml:space="preserve">consideraram o </w:t>
      </w:r>
      <w:r w:rsidR="004F38D3">
        <w:t>c</w:t>
      </w:r>
      <w:r w:rsidRPr="00E92C94">
        <w:t xml:space="preserve">onceito CAPES/MEC para </w:t>
      </w:r>
      <w:r w:rsidR="004F38D3">
        <w:t>p</w:t>
      </w:r>
      <w:r w:rsidRPr="00E92C94">
        <w:t xml:space="preserve">ós-graduação, que reflete a qualidade dos programas de mestrado e doutorado oferecidos pela instituição em relação ao número total de programas de pós-graduação. Além disso, a </w:t>
      </w:r>
      <w:r w:rsidR="004F38D3">
        <w:t>t</w:t>
      </w:r>
      <w:r w:rsidRPr="00E92C94">
        <w:t xml:space="preserve">axa de </w:t>
      </w:r>
      <w:r w:rsidR="004F38D3">
        <w:t>s</w:t>
      </w:r>
      <w:r w:rsidRPr="00E92C94">
        <w:t xml:space="preserve">ucesso na </w:t>
      </w:r>
      <w:r w:rsidR="004F38D3">
        <w:t>g</w:t>
      </w:r>
      <w:r w:rsidRPr="00E92C94">
        <w:t xml:space="preserve">raduação foi analisada, avaliando o percentual de alunos que concluem seus cursos em relação ao número de ingressantes, fornecendo </w:t>
      </w:r>
      <w:r w:rsidR="00DC6670">
        <w:t>informações</w:t>
      </w:r>
      <w:r w:rsidRPr="00E92C94">
        <w:t xml:space="preserve"> importantes sobre a eficácia dos programas educacionais em preparar os estudantes para a conclusão de seus estudos. </w:t>
      </w:r>
      <w:r w:rsidR="00DC6670">
        <w:t>Segundo os autores, e</w:t>
      </w:r>
      <w:r w:rsidRPr="00E92C94">
        <w:t>sses indicadores oferecem uma visão abrangente da eficiência e qualidade das universidades federais, fornecendo informações valiosas para a melhoria contínua do sistema educacional do país.</w:t>
      </w:r>
    </w:p>
    <w:p w14:paraId="15AD35A8" w14:textId="7641F30E" w:rsidR="008A1937" w:rsidRDefault="008A1937" w:rsidP="008A1937">
      <w:pPr>
        <w:pStyle w:val="TF-TEXTO"/>
      </w:pPr>
      <w:r w:rsidRPr="00D51986">
        <w:t xml:space="preserve">Segundo </w:t>
      </w:r>
      <w:bookmarkStart w:id="25" w:name="_Hlk165033080"/>
      <w:r w:rsidRPr="00D51986">
        <w:t>Filho e Souza (2023)</w:t>
      </w:r>
      <w:bookmarkEnd w:id="25"/>
      <w:r w:rsidRPr="00D51986">
        <w:t xml:space="preserve">, os dados foram coletados a partir de bases de dados públicos do governo federal e através de consulta aos relatórios de gestão de contas das universidades. O período escolhido foi de 5 anos, de 2017 a 2021, que, afirmam os autores, </w:t>
      </w:r>
      <w:r w:rsidR="008A4937">
        <w:t>abrangeria</w:t>
      </w:r>
      <w:r w:rsidRPr="00D51986">
        <w:t xml:space="preserve"> o período mais crítico da pandemia a fim de analisar os efeitos desta na eficiência das universidades.</w:t>
      </w:r>
    </w:p>
    <w:p w14:paraId="5BABA943" w14:textId="532A6966" w:rsidR="007D34CB" w:rsidRDefault="008A1937" w:rsidP="008A1937">
      <w:pPr>
        <w:pStyle w:val="TF-TEXTO"/>
      </w:pPr>
      <w:r>
        <w:t xml:space="preserve">De acordo com Filho e Souza (2023), </w:t>
      </w:r>
      <w:r w:rsidR="008A4937">
        <w:t>12</w:t>
      </w:r>
      <w:r>
        <w:t xml:space="preserve"> universidades dentre as 68 analisadas foram eficientes em todos os anos do estudo, sendo elas </w:t>
      </w:r>
      <w:r w:rsidR="007D34CB">
        <w:t>Universidade Federal de Alagoas (</w:t>
      </w:r>
      <w:r>
        <w:t>UFAL</w:t>
      </w:r>
      <w:r w:rsidR="007D34CB">
        <w:t>)</w:t>
      </w:r>
      <w:r>
        <w:t xml:space="preserve">, </w:t>
      </w:r>
      <w:r w:rsidR="007D34CB" w:rsidRPr="007D34CB">
        <w:t xml:space="preserve">Universidade Federal do Cariri </w:t>
      </w:r>
      <w:r w:rsidR="007D34CB">
        <w:t>(U</w:t>
      </w:r>
      <w:r>
        <w:t>FCA</w:t>
      </w:r>
      <w:r w:rsidR="007D34CB">
        <w:t>)</w:t>
      </w:r>
      <w:r>
        <w:t xml:space="preserve">, </w:t>
      </w:r>
      <w:r w:rsidR="007D34CB" w:rsidRPr="007D34CB">
        <w:t>Universidade Federal de Minas Gerais</w:t>
      </w:r>
      <w:r w:rsidR="007D34CB">
        <w:t xml:space="preserve"> (</w:t>
      </w:r>
      <w:r>
        <w:t>UFMG</w:t>
      </w:r>
      <w:r w:rsidR="007D34CB">
        <w:t>)</w:t>
      </w:r>
      <w:r>
        <w:t>,</w:t>
      </w:r>
      <w:r w:rsidR="007D34CB">
        <w:t xml:space="preserve"> </w:t>
      </w:r>
      <w:r w:rsidR="007D34CB" w:rsidRPr="007D34CB">
        <w:t>Universidade Federal do Oeste da Bahia</w:t>
      </w:r>
      <w:r>
        <w:t xml:space="preserve"> </w:t>
      </w:r>
      <w:r w:rsidR="007D34CB">
        <w:t>(</w:t>
      </w:r>
      <w:r>
        <w:t>UFOB</w:t>
      </w:r>
      <w:r w:rsidR="007D34CB">
        <w:t>)</w:t>
      </w:r>
      <w:r>
        <w:t xml:space="preserve">, </w:t>
      </w:r>
      <w:r w:rsidR="007D34CB" w:rsidRPr="007D34CB">
        <w:t xml:space="preserve">Universidade Federal do Oeste do Pará </w:t>
      </w:r>
      <w:r w:rsidR="007D34CB">
        <w:t>(</w:t>
      </w:r>
      <w:r>
        <w:t>UFOPA</w:t>
      </w:r>
      <w:r w:rsidR="007D34CB">
        <w:t>)</w:t>
      </w:r>
      <w:r>
        <w:t xml:space="preserve">, </w:t>
      </w:r>
      <w:r w:rsidR="007D34CB" w:rsidRPr="007D34CB">
        <w:t xml:space="preserve">Universidade Federal de Pelotas </w:t>
      </w:r>
      <w:r w:rsidR="007D34CB">
        <w:t>(</w:t>
      </w:r>
      <w:r>
        <w:t>UFPEL</w:t>
      </w:r>
      <w:r w:rsidR="007D34CB">
        <w:t>)</w:t>
      </w:r>
      <w:r>
        <w:t xml:space="preserve">, </w:t>
      </w:r>
      <w:r w:rsidR="007D34CB" w:rsidRPr="007D34CB">
        <w:t xml:space="preserve">Universidade Federal Rural da Amazônia </w:t>
      </w:r>
      <w:r w:rsidR="007D34CB">
        <w:t>(</w:t>
      </w:r>
      <w:r>
        <w:t>UFRA</w:t>
      </w:r>
      <w:r w:rsidR="007D34CB">
        <w:t>)</w:t>
      </w:r>
      <w:r>
        <w:t>,</w:t>
      </w:r>
      <w:r w:rsidR="007D34CB" w:rsidRPr="007D34CB">
        <w:t xml:space="preserve"> Universidade Federal do Rio de Janeiro</w:t>
      </w:r>
      <w:r>
        <w:t xml:space="preserve"> </w:t>
      </w:r>
      <w:r w:rsidR="007D34CB">
        <w:t>(</w:t>
      </w:r>
      <w:r>
        <w:t>UFRJ</w:t>
      </w:r>
      <w:r w:rsidR="007D34CB">
        <w:t>)</w:t>
      </w:r>
      <w:r>
        <w:t xml:space="preserve">, </w:t>
      </w:r>
      <w:r w:rsidR="007D34CB" w:rsidRPr="007D34CB">
        <w:t xml:space="preserve">Universidade Federal de Roraima </w:t>
      </w:r>
      <w:r w:rsidR="007D34CB">
        <w:t>(</w:t>
      </w:r>
      <w:r>
        <w:t>UFRR</w:t>
      </w:r>
      <w:r w:rsidR="007D34CB">
        <w:t>)</w:t>
      </w:r>
      <w:r>
        <w:t xml:space="preserve">, </w:t>
      </w:r>
      <w:r w:rsidR="007D34CB" w:rsidRPr="007D34CB">
        <w:t xml:space="preserve">Universidade Federal do Sul da Bahia </w:t>
      </w:r>
      <w:r w:rsidR="007D34CB">
        <w:t>(</w:t>
      </w:r>
      <w:r>
        <w:t>UFSB</w:t>
      </w:r>
      <w:r w:rsidR="007D34CB">
        <w:t>)</w:t>
      </w:r>
      <w:r>
        <w:t xml:space="preserve">, </w:t>
      </w:r>
      <w:r w:rsidR="007D34CB" w:rsidRPr="007D34CB">
        <w:t xml:space="preserve">Universidade Federal do Sul e Sudeste do Pará </w:t>
      </w:r>
      <w:r w:rsidR="007D34CB">
        <w:t>(</w:t>
      </w:r>
      <w:r>
        <w:t>UNIFESSPA</w:t>
      </w:r>
      <w:r w:rsidR="007D34CB">
        <w:t>)</w:t>
      </w:r>
      <w:r>
        <w:t xml:space="preserve"> e </w:t>
      </w:r>
      <w:r w:rsidR="007D34CB" w:rsidRPr="007D34CB">
        <w:t xml:space="preserve">Universidade Tecnológica Federal do Paraná </w:t>
      </w:r>
      <w:r w:rsidR="007D34CB">
        <w:t>(</w:t>
      </w:r>
      <w:r>
        <w:t>UTFPR</w:t>
      </w:r>
      <w:r w:rsidR="007D34CB">
        <w:t>)</w:t>
      </w:r>
      <w:r>
        <w:t xml:space="preserve">. Outras </w:t>
      </w:r>
      <w:r w:rsidR="008A4937">
        <w:t>12</w:t>
      </w:r>
      <w:r>
        <w:t xml:space="preserve"> foram avaliadas como ineficientes nos cinco anos verificados, </w:t>
      </w:r>
      <w:r w:rsidR="007D34CB" w:rsidRPr="007D34CB">
        <w:t xml:space="preserve">Universidade Federal do Pampa </w:t>
      </w:r>
      <w:r w:rsidR="007D34CB">
        <w:t>(</w:t>
      </w:r>
      <w:r>
        <w:t>UNIPAMPA</w:t>
      </w:r>
      <w:r w:rsidR="007D34CB">
        <w:t>)</w:t>
      </w:r>
      <w:r>
        <w:t xml:space="preserve">, </w:t>
      </w:r>
      <w:r w:rsidR="007D34CB" w:rsidRPr="007D34CB">
        <w:t xml:space="preserve">Universidade Federal de Ouro Preto </w:t>
      </w:r>
      <w:r w:rsidR="007D34CB">
        <w:t>(</w:t>
      </w:r>
      <w:r>
        <w:t>UFOP</w:t>
      </w:r>
      <w:r w:rsidR="007D34CB">
        <w:t>)</w:t>
      </w:r>
      <w:r>
        <w:t xml:space="preserve">, </w:t>
      </w:r>
      <w:r w:rsidR="007D34CB" w:rsidRPr="007D34CB">
        <w:t xml:space="preserve">Universidade Federal de São Carlos </w:t>
      </w:r>
      <w:r w:rsidR="007D34CB">
        <w:t>(</w:t>
      </w:r>
      <w:r>
        <w:t>UFSCar</w:t>
      </w:r>
      <w:r w:rsidR="007D34CB">
        <w:t>)</w:t>
      </w:r>
      <w:r>
        <w:t xml:space="preserve">, </w:t>
      </w:r>
      <w:r w:rsidR="007D34CB" w:rsidRPr="007D34CB">
        <w:t xml:space="preserve">Universidade Federal de Sergipe </w:t>
      </w:r>
      <w:r w:rsidR="007D34CB">
        <w:t>(</w:t>
      </w:r>
      <w:r>
        <w:t>UFS</w:t>
      </w:r>
      <w:r w:rsidR="007D34CB">
        <w:t>)</w:t>
      </w:r>
      <w:r>
        <w:t xml:space="preserve">, </w:t>
      </w:r>
      <w:r w:rsidR="007D34CB" w:rsidRPr="007D34CB">
        <w:t xml:space="preserve">Universidade Federal de Juiz de Fora </w:t>
      </w:r>
      <w:r w:rsidR="007D34CB">
        <w:t>(</w:t>
      </w:r>
      <w:r>
        <w:t>UFJF</w:t>
      </w:r>
      <w:r w:rsidR="007D34CB">
        <w:t>)</w:t>
      </w:r>
      <w:r>
        <w:t xml:space="preserve">, </w:t>
      </w:r>
      <w:r w:rsidR="007D34CB" w:rsidRPr="007D34CB">
        <w:t xml:space="preserve">Universidade Federal de Pernambuco </w:t>
      </w:r>
      <w:r w:rsidR="007D34CB">
        <w:t>(</w:t>
      </w:r>
      <w:r>
        <w:t>UFPE</w:t>
      </w:r>
      <w:r w:rsidR="007D34CB">
        <w:t>)</w:t>
      </w:r>
      <w:r>
        <w:t xml:space="preserve">, </w:t>
      </w:r>
      <w:r w:rsidR="007D34CB" w:rsidRPr="007D34CB">
        <w:t xml:space="preserve">Universidade Federal do Rio Grande do Norte </w:t>
      </w:r>
      <w:r w:rsidR="007D34CB">
        <w:t>(</w:t>
      </w:r>
      <w:r>
        <w:t>UFRN</w:t>
      </w:r>
      <w:r w:rsidR="007D34CB">
        <w:t>)</w:t>
      </w:r>
      <w:r>
        <w:t xml:space="preserve">, </w:t>
      </w:r>
      <w:r w:rsidR="007D34CB" w:rsidRPr="007D34CB">
        <w:t xml:space="preserve">Universidade Federal Fluminense </w:t>
      </w:r>
      <w:r w:rsidR="007D34CB">
        <w:t>(</w:t>
      </w:r>
      <w:r w:rsidR="007D34CB" w:rsidRPr="007D34CB">
        <w:t>UFF</w:t>
      </w:r>
      <w:r w:rsidR="007D34CB">
        <w:t>)</w:t>
      </w:r>
      <w:r>
        <w:t xml:space="preserve">, </w:t>
      </w:r>
      <w:r w:rsidR="00F87E7B" w:rsidRPr="00F87E7B">
        <w:t xml:space="preserve">Universidade Federal do Vale do São Francisco </w:t>
      </w:r>
      <w:r w:rsidR="00F87E7B">
        <w:t>(</w:t>
      </w:r>
      <w:r>
        <w:t>UNIVASF</w:t>
      </w:r>
      <w:r w:rsidR="00F87E7B">
        <w:t>)</w:t>
      </w:r>
      <w:r>
        <w:t xml:space="preserve">, </w:t>
      </w:r>
      <w:r w:rsidR="00F87E7B" w:rsidRPr="00F87E7B">
        <w:t xml:space="preserve">Universidade Federal da Paraíba </w:t>
      </w:r>
      <w:r w:rsidR="00F87E7B">
        <w:t>(</w:t>
      </w:r>
      <w:r>
        <w:t>UFPB</w:t>
      </w:r>
      <w:r w:rsidR="00F87E7B">
        <w:t>)</w:t>
      </w:r>
      <w:r>
        <w:t xml:space="preserve">, </w:t>
      </w:r>
      <w:r w:rsidR="00F87E7B" w:rsidRPr="00F87E7B">
        <w:t xml:space="preserve">Universidade Federal de Mato Grosso do Sul </w:t>
      </w:r>
      <w:r w:rsidR="00F87E7B">
        <w:t>(</w:t>
      </w:r>
      <w:r>
        <w:t>UFMS</w:t>
      </w:r>
      <w:r w:rsidR="00F87E7B">
        <w:t>)</w:t>
      </w:r>
      <w:r>
        <w:t xml:space="preserve"> e </w:t>
      </w:r>
      <w:r w:rsidR="00F87E7B" w:rsidRPr="00F87E7B">
        <w:t xml:space="preserve">Universidade Federal da Fronteira Sul </w:t>
      </w:r>
      <w:r w:rsidR="00F87E7B">
        <w:t>(</w:t>
      </w:r>
      <w:r>
        <w:t>UFFS</w:t>
      </w:r>
      <w:r w:rsidR="00F87E7B">
        <w:t>)</w:t>
      </w:r>
      <w:r>
        <w:t>.</w:t>
      </w:r>
    </w:p>
    <w:p w14:paraId="0692F1CB" w14:textId="1499645B" w:rsidR="008A1937" w:rsidRDefault="008A1937" w:rsidP="008A1937">
      <w:pPr>
        <w:pStyle w:val="TF-TEXTO"/>
      </w:pPr>
      <w:r>
        <w:t xml:space="preserve">Com relação à reação das universidades ao período pandêmico, os autores </w:t>
      </w:r>
      <w:r w:rsidR="008A4937">
        <w:t xml:space="preserve">apontam </w:t>
      </w:r>
      <w:r>
        <w:t xml:space="preserve">uma queda de 0,95% na eficiência das universidades, </w:t>
      </w:r>
      <w:proofErr w:type="gramStart"/>
      <w:r>
        <w:t>enquanto que</w:t>
      </w:r>
      <w:proofErr w:type="gramEnd"/>
      <w:r>
        <w:t xml:space="preserve"> até o ano da pandemia, no período entre 2017 a 2019, houve um aumento de 0,71% na média geral da eficiência.</w:t>
      </w:r>
    </w:p>
    <w:p w14:paraId="7BAF84CD" w14:textId="107CF69C" w:rsidR="008A1937" w:rsidRPr="008A1937" w:rsidRDefault="00AF11EA" w:rsidP="008A1937">
      <w:pPr>
        <w:pStyle w:val="TF-TEXTO"/>
      </w:pPr>
      <w:r>
        <w:t xml:space="preserve">Filho e Souza (2023) </w:t>
      </w:r>
      <w:r w:rsidR="008A1937">
        <w:t xml:space="preserve">também </w:t>
      </w:r>
      <w:r>
        <w:t xml:space="preserve">apresentam </w:t>
      </w:r>
      <w:r w:rsidR="008A1937">
        <w:t>o resultado por regi</w:t>
      </w:r>
      <w:r w:rsidR="005B6A18">
        <w:t>ões do país</w:t>
      </w:r>
      <w:r w:rsidR="008A1937">
        <w:t xml:space="preserve">, </w:t>
      </w:r>
      <w:r w:rsidR="008A4937">
        <w:t>ao qual</w:t>
      </w:r>
      <w:r w:rsidR="008A1937">
        <w:t xml:space="preserve"> destac</w:t>
      </w:r>
      <w:r w:rsidR="008A4937">
        <w:t>am</w:t>
      </w:r>
      <w:r w:rsidR="008A1937">
        <w:t xml:space="preserve"> a eficiência da região Norte, que apresentou o maior coeficiente de eficiência médio. Segundo Filho e Souza (2023), a região Sudeste apresenta o pior resultado em dois dos cinco anos avaliados.</w:t>
      </w:r>
      <w:r>
        <w:t xml:space="preserve"> Além disso, os autores enfatizam o impacto significativo que a pandemia de COVID-19 teve nas universidades públicas, apontando a necessidade </w:t>
      </w:r>
      <w:r w:rsidR="0063649E">
        <w:t>urgente</w:t>
      </w:r>
      <w:r>
        <w:t xml:space="preserve"> de adaptação às novas políticas e circunstâncias. Nesse contexto, Filho e Souza (2023) sugerem que o modelo adotado pelas universidades da região Norte merece uma análise mais aprofundada, de modo a identificar práticas e estratégias que possam ser replicadas em outras regiões do país. Segundo os autores, essa abordagem de aprendizado e troca de experiências entre instituições pode contribuir para fortalecer a resiliência e a capacidade de adaptação do sistema universitário brasileiro diante de desafios futuros.</w:t>
      </w:r>
    </w:p>
    <w:p w14:paraId="25B7474A" w14:textId="77777777" w:rsidR="00451B94" w:rsidRDefault="00451B94" w:rsidP="001E167C">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p>
    <w:p w14:paraId="0336A8B2" w14:textId="6E545AAF" w:rsidR="00451B94" w:rsidRDefault="00ED2D88" w:rsidP="00451B94">
      <w:pPr>
        <w:pStyle w:val="TF-TEXTO"/>
      </w:pPr>
      <w:r>
        <w:t xml:space="preserve">Nesta seção </w:t>
      </w:r>
      <w:r w:rsidRPr="00C25ED0">
        <w:t>é apresentada a justificativa para o desenvolvimento desse trabalho</w:t>
      </w:r>
      <w:r w:rsidRPr="5CB28D81">
        <w:t>, assim como os requisitos funcionais, não funcionais e a metodologia que será aplicada no desenvolvimento</w:t>
      </w:r>
      <w:r w:rsidRPr="00C25ED0">
        <w:t>.</w:t>
      </w:r>
    </w:p>
    <w:p w14:paraId="78305E65" w14:textId="69F57C69" w:rsidR="006B0760" w:rsidRDefault="00451B94" w:rsidP="00676651">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lastRenderedPageBreak/>
        <w:t>JUSTIFICATIVA</w:t>
      </w:r>
    </w:p>
    <w:p w14:paraId="28C5C6A3" w14:textId="4D54C3D4" w:rsidR="0037092E" w:rsidRPr="0037092E" w:rsidRDefault="0037092E" w:rsidP="0037092E">
      <w:pPr>
        <w:pStyle w:val="TF-TEXTO"/>
      </w:pPr>
      <w:r w:rsidRPr="0037092E">
        <w:t xml:space="preserve">No </w:t>
      </w:r>
      <w:r w:rsidR="00ED2D88">
        <w:fldChar w:fldCharType="begin"/>
      </w:r>
      <w:r w:rsidR="00ED2D88">
        <w:instrText xml:space="preserve"> REF _Ref166446925 \h </w:instrText>
      </w:r>
      <w:r w:rsidR="00ED2D88">
        <w:fldChar w:fldCharType="separate"/>
      </w:r>
      <w:r w:rsidR="00ED2D88">
        <w:t xml:space="preserve">Quadro </w:t>
      </w:r>
      <w:r w:rsidR="00ED2D88">
        <w:rPr>
          <w:noProof/>
        </w:rPr>
        <w:t>1</w:t>
      </w:r>
      <w:r w:rsidR="00ED2D88">
        <w:fldChar w:fldCharType="end"/>
      </w:r>
      <w:r w:rsidRPr="0037092E">
        <w:t xml:space="preserve"> é apresentado um comparativo entre os trabalhos correlatos. As linhas representam as características e as colunas os trabalhos.</w:t>
      </w:r>
    </w:p>
    <w:p w14:paraId="72A23E67" w14:textId="71CBFF41" w:rsidR="006B0760" w:rsidRDefault="00ED2D88" w:rsidP="00ED2D88">
      <w:pPr>
        <w:pStyle w:val="TF-LEGENDA"/>
      </w:pPr>
      <w:bookmarkStart w:id="40" w:name="_Ref166446925"/>
      <w:bookmarkStart w:id="41" w:name="_Hlk166725054"/>
      <w:r>
        <w:t xml:space="preserve">Quadro </w:t>
      </w:r>
      <w:r>
        <w:fldChar w:fldCharType="begin"/>
      </w:r>
      <w:r>
        <w:instrText xml:space="preserve"> SEQ Quadro \* ARABIC </w:instrText>
      </w:r>
      <w:r>
        <w:fldChar w:fldCharType="separate"/>
      </w:r>
      <w:r w:rsidR="00864FC2">
        <w:rPr>
          <w:noProof/>
        </w:rPr>
        <w:t>1</w:t>
      </w:r>
      <w:r>
        <w:fldChar w:fldCharType="end"/>
      </w:r>
      <w:bookmarkEnd w:id="40"/>
      <w:r>
        <w:t xml:space="preserve"> </w:t>
      </w:r>
      <w:r w:rsidR="00864FC2">
        <w:t>–</w:t>
      </w:r>
      <w:r>
        <w:t xml:space="preserve"> </w:t>
      </w:r>
      <w:r w:rsidR="00F3649F">
        <w:t>Comparativo</w:t>
      </w:r>
      <w:r w:rsidR="006B0760">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4"/>
        <w:gridCol w:w="2028"/>
        <w:gridCol w:w="2028"/>
        <w:gridCol w:w="2028"/>
      </w:tblGrid>
      <w:tr w:rsidR="008A1937" w14:paraId="4DC82DAE" w14:textId="77777777" w:rsidTr="00ED2D88">
        <w:trPr>
          <w:trHeight w:val="567"/>
        </w:trPr>
        <w:tc>
          <w:tcPr>
            <w:tcW w:w="2864" w:type="dxa"/>
            <w:tcBorders>
              <w:tl2br w:val="single" w:sz="4" w:space="0" w:color="auto"/>
            </w:tcBorders>
            <w:shd w:val="clear" w:color="auto" w:fill="A6A6A6"/>
          </w:tcPr>
          <w:bookmarkEnd w:id="41"/>
          <w:p w14:paraId="1CB88D81" w14:textId="77777777" w:rsidR="006B0760" w:rsidRDefault="00ED2D88" w:rsidP="00ED2D88">
            <w:pPr>
              <w:pStyle w:val="TF-TEXTOQUADRO"/>
              <w:jc w:val="right"/>
            </w:pPr>
            <w:r>
              <w:t>Trabalhos Correlatos</w:t>
            </w:r>
            <w:r>
              <w:rPr>
                <w:noProof/>
              </w:rPr>
              <w:t xml:space="preserve"> </w:t>
            </w:r>
          </w:p>
          <w:p w14:paraId="5540DD0B" w14:textId="0BD58D29" w:rsidR="00ED2D88" w:rsidRPr="007D4566" w:rsidRDefault="00ED2D88" w:rsidP="00ED2D88">
            <w:pPr>
              <w:pStyle w:val="TF-TEXTO"/>
              <w:ind w:firstLine="0"/>
            </w:pPr>
            <w:r>
              <w:t>Características</w:t>
            </w:r>
          </w:p>
        </w:tc>
        <w:tc>
          <w:tcPr>
            <w:tcW w:w="2028" w:type="dxa"/>
            <w:shd w:val="clear" w:color="auto" w:fill="A6A6A6"/>
            <w:vAlign w:val="center"/>
          </w:tcPr>
          <w:p w14:paraId="346CD0EE" w14:textId="7CD0A816" w:rsidR="006B0760" w:rsidRPr="00ED2D88" w:rsidRDefault="008A1937" w:rsidP="00ED2D88">
            <w:pPr>
              <w:pStyle w:val="TF-TEXTOQUADRO"/>
              <w:jc w:val="center"/>
            </w:pPr>
            <w:proofErr w:type="spellStart"/>
            <w:r w:rsidRPr="00ED2D88">
              <w:t>Lorenzett</w:t>
            </w:r>
            <w:proofErr w:type="spellEnd"/>
            <w:r w:rsidRPr="00ED2D88">
              <w:t>, Lopes e Lima (</w:t>
            </w:r>
            <w:r w:rsidR="000B7B11" w:rsidRPr="000B7B11">
              <w:t>2010</w:t>
            </w:r>
            <w:r w:rsidRPr="00ED2D88">
              <w:t>)</w:t>
            </w:r>
          </w:p>
        </w:tc>
        <w:tc>
          <w:tcPr>
            <w:tcW w:w="2028" w:type="dxa"/>
            <w:shd w:val="clear" w:color="auto" w:fill="A6A6A6"/>
            <w:vAlign w:val="center"/>
          </w:tcPr>
          <w:p w14:paraId="4D97FD72" w14:textId="0036D584" w:rsidR="006B0760" w:rsidRPr="00ED2D88" w:rsidRDefault="008A1937" w:rsidP="00ED2D88">
            <w:pPr>
              <w:pStyle w:val="TF-TEXTOQUADRO"/>
              <w:jc w:val="center"/>
            </w:pPr>
            <w:r w:rsidRPr="00ED2D88">
              <w:t xml:space="preserve">Cavalcante e </w:t>
            </w:r>
            <w:proofErr w:type="spellStart"/>
            <w:r w:rsidRPr="00ED2D88">
              <w:t>Andriola</w:t>
            </w:r>
            <w:proofErr w:type="spellEnd"/>
            <w:r w:rsidRPr="00ED2D88">
              <w:t xml:space="preserve"> (201</w:t>
            </w:r>
            <w:r w:rsidR="00FB21D0">
              <w:t>1</w:t>
            </w:r>
            <w:r w:rsidRPr="00ED2D88">
              <w:t>)</w:t>
            </w:r>
          </w:p>
        </w:tc>
        <w:tc>
          <w:tcPr>
            <w:tcW w:w="2028" w:type="dxa"/>
            <w:shd w:val="clear" w:color="auto" w:fill="A6A6A6"/>
            <w:vAlign w:val="center"/>
          </w:tcPr>
          <w:p w14:paraId="559F5544" w14:textId="77777777" w:rsidR="00E964EC" w:rsidRDefault="008A1937" w:rsidP="00ED2D88">
            <w:pPr>
              <w:pStyle w:val="TF-TEXTOQUADRO"/>
              <w:jc w:val="center"/>
            </w:pPr>
            <w:r w:rsidRPr="00ED2D88">
              <w:t xml:space="preserve">Filho e Souza </w:t>
            </w:r>
          </w:p>
          <w:p w14:paraId="5AE2E716" w14:textId="14E5F972" w:rsidR="006B0760" w:rsidRPr="00ED2D88" w:rsidRDefault="008A1937" w:rsidP="00ED2D88">
            <w:pPr>
              <w:pStyle w:val="TF-TEXTOQUADRO"/>
              <w:jc w:val="center"/>
            </w:pPr>
            <w:r w:rsidRPr="00ED2D88">
              <w:t>(2023)</w:t>
            </w:r>
          </w:p>
        </w:tc>
      </w:tr>
      <w:tr w:rsidR="008A1937" w14:paraId="3380952D" w14:textId="77777777" w:rsidTr="00ED2D88">
        <w:tc>
          <w:tcPr>
            <w:tcW w:w="2864" w:type="dxa"/>
            <w:shd w:val="clear" w:color="auto" w:fill="auto"/>
          </w:tcPr>
          <w:p w14:paraId="138D3B43" w14:textId="17FE32B3" w:rsidR="006B0760" w:rsidRDefault="00AA752B" w:rsidP="004B3C46">
            <w:pPr>
              <w:pStyle w:val="TF-TEXTOQUADRO"/>
            </w:pPr>
            <w:r w:rsidRPr="00AA752B">
              <w:t>Objeto de estudo</w:t>
            </w:r>
          </w:p>
        </w:tc>
        <w:tc>
          <w:tcPr>
            <w:tcW w:w="2028" w:type="dxa"/>
            <w:shd w:val="clear" w:color="auto" w:fill="auto"/>
          </w:tcPr>
          <w:p w14:paraId="2C274505" w14:textId="5DBD36AD" w:rsidR="006B0760" w:rsidRPr="00ED2D88" w:rsidRDefault="008A1937" w:rsidP="00ED2D88">
            <w:pPr>
              <w:pStyle w:val="TF-TEXTOQUADRO"/>
              <w:jc w:val="center"/>
            </w:pPr>
            <w:r w:rsidRPr="00ED2D88">
              <w:t>Unidades produtivas do SENAI/SC</w:t>
            </w:r>
          </w:p>
        </w:tc>
        <w:tc>
          <w:tcPr>
            <w:tcW w:w="2028" w:type="dxa"/>
            <w:shd w:val="clear" w:color="auto" w:fill="auto"/>
          </w:tcPr>
          <w:p w14:paraId="798F95D2" w14:textId="7C6BC2A1" w:rsidR="006B0760" w:rsidRPr="00ED2D88" w:rsidRDefault="008A1937" w:rsidP="00ED2D88">
            <w:pPr>
              <w:pStyle w:val="TF-TEXTOQUADRO"/>
              <w:jc w:val="center"/>
            </w:pPr>
            <w:r w:rsidRPr="00ED2D88">
              <w:t>Cursos de graduação da UFC</w:t>
            </w:r>
          </w:p>
        </w:tc>
        <w:tc>
          <w:tcPr>
            <w:tcW w:w="2028" w:type="dxa"/>
            <w:shd w:val="clear" w:color="auto" w:fill="auto"/>
          </w:tcPr>
          <w:p w14:paraId="1473A4A9" w14:textId="4D169E96" w:rsidR="006B0760" w:rsidRPr="00ED2D88" w:rsidRDefault="008A1937" w:rsidP="00ED2D88">
            <w:pPr>
              <w:pStyle w:val="TF-TEXTOQUADRO"/>
              <w:jc w:val="center"/>
            </w:pPr>
            <w:r w:rsidRPr="00ED2D88">
              <w:t>Universidades federais brasileiras</w:t>
            </w:r>
          </w:p>
        </w:tc>
      </w:tr>
      <w:tr w:rsidR="008A1937" w14:paraId="615D3CA3" w14:textId="77777777" w:rsidTr="00ED2D88">
        <w:tc>
          <w:tcPr>
            <w:tcW w:w="2864" w:type="dxa"/>
            <w:shd w:val="clear" w:color="auto" w:fill="auto"/>
          </w:tcPr>
          <w:p w14:paraId="66E7B883" w14:textId="5946058E" w:rsidR="006B0760" w:rsidRDefault="00AA752B" w:rsidP="004B3C46">
            <w:pPr>
              <w:pStyle w:val="TF-TEXTOQUADRO"/>
            </w:pPr>
            <w:r w:rsidRPr="00AA752B">
              <w:t>Período analisado</w:t>
            </w:r>
          </w:p>
        </w:tc>
        <w:tc>
          <w:tcPr>
            <w:tcW w:w="2028" w:type="dxa"/>
            <w:shd w:val="clear" w:color="auto" w:fill="auto"/>
          </w:tcPr>
          <w:p w14:paraId="629E5946" w14:textId="292C4DD2" w:rsidR="006B0760" w:rsidRPr="00ED2D88" w:rsidRDefault="008A1937" w:rsidP="00ED2D88">
            <w:pPr>
              <w:pStyle w:val="TF-TEXTOQUADRO"/>
              <w:jc w:val="center"/>
            </w:pPr>
            <w:r w:rsidRPr="00ED2D88">
              <w:t xml:space="preserve">Janeiro a </w:t>
            </w:r>
            <w:r w:rsidR="00ED2D88">
              <w:t>d</w:t>
            </w:r>
            <w:r w:rsidRPr="00ED2D88">
              <w:t>ezembro de 2003</w:t>
            </w:r>
          </w:p>
        </w:tc>
        <w:tc>
          <w:tcPr>
            <w:tcW w:w="2028" w:type="dxa"/>
            <w:shd w:val="clear" w:color="auto" w:fill="auto"/>
          </w:tcPr>
          <w:p w14:paraId="6FD3AA8B" w14:textId="0EA0C213" w:rsidR="006B0760" w:rsidRPr="00ED2D88" w:rsidRDefault="008A1937" w:rsidP="00ED2D88">
            <w:pPr>
              <w:pStyle w:val="TF-TEXTOQUADRO"/>
              <w:jc w:val="center"/>
            </w:pPr>
            <w:r w:rsidRPr="00ED2D88">
              <w:t>2006 a 2009</w:t>
            </w:r>
          </w:p>
        </w:tc>
        <w:tc>
          <w:tcPr>
            <w:tcW w:w="2028" w:type="dxa"/>
            <w:shd w:val="clear" w:color="auto" w:fill="auto"/>
          </w:tcPr>
          <w:p w14:paraId="264287B7" w14:textId="32500D4C" w:rsidR="006B0760" w:rsidRPr="00ED2D88" w:rsidRDefault="008A1937" w:rsidP="00ED2D88">
            <w:pPr>
              <w:pStyle w:val="TF-TEXTOQUADRO"/>
              <w:jc w:val="center"/>
            </w:pPr>
            <w:r w:rsidRPr="00ED2D88">
              <w:t>2017 a 2021</w:t>
            </w:r>
          </w:p>
        </w:tc>
      </w:tr>
      <w:tr w:rsidR="008A1937" w14:paraId="11F453D2" w14:textId="77777777" w:rsidTr="00ED2D88">
        <w:tc>
          <w:tcPr>
            <w:tcW w:w="2864" w:type="dxa"/>
            <w:shd w:val="clear" w:color="auto" w:fill="auto"/>
          </w:tcPr>
          <w:p w14:paraId="50EC2C27" w14:textId="2545D1F7" w:rsidR="006B0760" w:rsidRDefault="00AA752B" w:rsidP="004B3C46">
            <w:pPr>
              <w:pStyle w:val="TF-TEXTOQUADRO"/>
            </w:pPr>
            <w:r w:rsidRPr="00AA752B">
              <w:t>Modelo DEA utilizado</w:t>
            </w:r>
          </w:p>
        </w:tc>
        <w:tc>
          <w:tcPr>
            <w:tcW w:w="2028" w:type="dxa"/>
            <w:shd w:val="clear" w:color="auto" w:fill="auto"/>
          </w:tcPr>
          <w:p w14:paraId="0F66C670" w14:textId="1FCB3EF4" w:rsidR="006B0760" w:rsidRPr="00ED2D88" w:rsidRDefault="008A1937" w:rsidP="00ED2D88">
            <w:pPr>
              <w:pStyle w:val="TF-TEXTOQUADRO"/>
              <w:jc w:val="center"/>
            </w:pPr>
            <w:r w:rsidRPr="00ED2D88">
              <w:t>BCC (VRS)</w:t>
            </w:r>
          </w:p>
        </w:tc>
        <w:tc>
          <w:tcPr>
            <w:tcW w:w="2028" w:type="dxa"/>
            <w:shd w:val="clear" w:color="auto" w:fill="auto"/>
          </w:tcPr>
          <w:p w14:paraId="74D76A3C" w14:textId="2CB69997" w:rsidR="006B0760" w:rsidRPr="00ED2D88" w:rsidRDefault="008A1937" w:rsidP="00ED2D88">
            <w:pPr>
              <w:pStyle w:val="TF-TEXTOQUADRO"/>
              <w:jc w:val="center"/>
            </w:pPr>
            <w:r w:rsidRPr="00ED2D88">
              <w:t>BCC (VRS)</w:t>
            </w:r>
          </w:p>
        </w:tc>
        <w:tc>
          <w:tcPr>
            <w:tcW w:w="2028" w:type="dxa"/>
            <w:shd w:val="clear" w:color="auto" w:fill="auto"/>
          </w:tcPr>
          <w:p w14:paraId="07137ECE" w14:textId="4803710C" w:rsidR="006B0760" w:rsidRPr="00ED2D88" w:rsidRDefault="008A1937" w:rsidP="00ED2D88">
            <w:pPr>
              <w:pStyle w:val="TF-TEXTOQUADRO"/>
              <w:jc w:val="center"/>
            </w:pPr>
            <w:r w:rsidRPr="00ED2D88">
              <w:t>BCC (VRS)</w:t>
            </w:r>
          </w:p>
        </w:tc>
      </w:tr>
      <w:tr w:rsidR="008A1937" w14:paraId="4BD4C8AE" w14:textId="77777777" w:rsidTr="00ED2D88">
        <w:tc>
          <w:tcPr>
            <w:tcW w:w="2864" w:type="dxa"/>
            <w:shd w:val="clear" w:color="auto" w:fill="auto"/>
          </w:tcPr>
          <w:p w14:paraId="65404E7E" w14:textId="4B517566" w:rsidR="006B0760" w:rsidRDefault="00AA752B" w:rsidP="004B3C46">
            <w:pPr>
              <w:pStyle w:val="TF-TEXTOQUADRO"/>
            </w:pPr>
            <w:r w:rsidRPr="00AA752B">
              <w:t>Orientação do modelo</w:t>
            </w:r>
          </w:p>
        </w:tc>
        <w:tc>
          <w:tcPr>
            <w:tcW w:w="2028" w:type="dxa"/>
            <w:shd w:val="clear" w:color="auto" w:fill="auto"/>
          </w:tcPr>
          <w:p w14:paraId="6F10223E" w14:textId="147BB71B" w:rsidR="006B0760" w:rsidRPr="00ED2D88" w:rsidRDefault="008A1937" w:rsidP="00ED2D88">
            <w:pPr>
              <w:pStyle w:val="TF-TEXTOQUADRO"/>
              <w:jc w:val="center"/>
            </w:pPr>
            <w:r w:rsidRPr="00ED2D88">
              <w:t>Orientado a produto</w:t>
            </w:r>
          </w:p>
        </w:tc>
        <w:tc>
          <w:tcPr>
            <w:tcW w:w="2028" w:type="dxa"/>
            <w:shd w:val="clear" w:color="auto" w:fill="auto"/>
          </w:tcPr>
          <w:p w14:paraId="58FEA8FF" w14:textId="4DFDE1C6" w:rsidR="006B0760" w:rsidRPr="00ED2D88" w:rsidRDefault="008A1937" w:rsidP="00ED2D88">
            <w:pPr>
              <w:pStyle w:val="TF-TEXTOQUADRO"/>
              <w:jc w:val="center"/>
            </w:pPr>
            <w:r w:rsidRPr="00ED2D88">
              <w:t>Orientado a produto</w:t>
            </w:r>
          </w:p>
        </w:tc>
        <w:tc>
          <w:tcPr>
            <w:tcW w:w="2028" w:type="dxa"/>
            <w:shd w:val="clear" w:color="auto" w:fill="auto"/>
          </w:tcPr>
          <w:p w14:paraId="3CA61DDF" w14:textId="695FA1A1" w:rsidR="006B0760" w:rsidRPr="00ED2D88" w:rsidRDefault="008A1937" w:rsidP="00ED2D88">
            <w:pPr>
              <w:pStyle w:val="TF-TEXTOQUADRO"/>
              <w:jc w:val="center"/>
            </w:pPr>
            <w:r w:rsidRPr="00ED2D88">
              <w:t>Orientado a produto</w:t>
            </w:r>
          </w:p>
        </w:tc>
      </w:tr>
      <w:tr w:rsidR="008A1937" w14:paraId="19269749" w14:textId="77777777" w:rsidTr="00ED2D88">
        <w:tc>
          <w:tcPr>
            <w:tcW w:w="2864" w:type="dxa"/>
            <w:shd w:val="clear" w:color="auto" w:fill="auto"/>
          </w:tcPr>
          <w:p w14:paraId="3D239ECB" w14:textId="30C78FCB" w:rsidR="006B0760" w:rsidRDefault="00AA752B" w:rsidP="004B3C46">
            <w:pPr>
              <w:pStyle w:val="TF-TEXTOQUADRO"/>
            </w:pPr>
            <w:r w:rsidRPr="00AA752B">
              <w:t xml:space="preserve">Número de </w:t>
            </w:r>
            <w:proofErr w:type="spellStart"/>
            <w:r w:rsidRPr="00AA752B">
              <w:t>DMUs</w:t>
            </w:r>
            <w:proofErr w:type="spellEnd"/>
            <w:r w:rsidRPr="00AA752B">
              <w:t xml:space="preserve"> analisadas</w:t>
            </w:r>
          </w:p>
        </w:tc>
        <w:tc>
          <w:tcPr>
            <w:tcW w:w="2028" w:type="dxa"/>
            <w:shd w:val="clear" w:color="auto" w:fill="auto"/>
          </w:tcPr>
          <w:p w14:paraId="1A8F9496" w14:textId="3408DE33" w:rsidR="006B0760" w:rsidRPr="00ED2D88" w:rsidRDefault="008A1937" w:rsidP="00ED2D88">
            <w:pPr>
              <w:pStyle w:val="TF-TEXTOQUADRO"/>
              <w:jc w:val="center"/>
            </w:pPr>
            <w:r w:rsidRPr="00ED2D88">
              <w:t>21 unidades</w:t>
            </w:r>
          </w:p>
        </w:tc>
        <w:tc>
          <w:tcPr>
            <w:tcW w:w="2028" w:type="dxa"/>
            <w:shd w:val="clear" w:color="auto" w:fill="auto"/>
          </w:tcPr>
          <w:p w14:paraId="1143F2DF" w14:textId="29DEC64F" w:rsidR="006B0760" w:rsidRPr="00ED2D88" w:rsidRDefault="008A1937" w:rsidP="00ED2D88">
            <w:pPr>
              <w:pStyle w:val="TF-TEXTOQUADRO"/>
              <w:jc w:val="center"/>
            </w:pPr>
            <w:r w:rsidRPr="00ED2D88">
              <w:t>30 cursos</w:t>
            </w:r>
          </w:p>
        </w:tc>
        <w:tc>
          <w:tcPr>
            <w:tcW w:w="2028" w:type="dxa"/>
            <w:shd w:val="clear" w:color="auto" w:fill="auto"/>
          </w:tcPr>
          <w:p w14:paraId="76C90736" w14:textId="017D6AF5" w:rsidR="006B0760" w:rsidRPr="00ED2D88" w:rsidRDefault="008A1937" w:rsidP="00ED2D88">
            <w:pPr>
              <w:pStyle w:val="TF-TEXTOQUADRO"/>
              <w:jc w:val="center"/>
            </w:pPr>
            <w:r w:rsidRPr="00ED2D88">
              <w:t>68 universidades</w:t>
            </w:r>
          </w:p>
        </w:tc>
      </w:tr>
      <w:tr w:rsidR="00E756C3" w14:paraId="7B8B8132" w14:textId="77777777" w:rsidTr="00ED2D88">
        <w:tc>
          <w:tcPr>
            <w:tcW w:w="2864" w:type="dxa"/>
            <w:shd w:val="clear" w:color="auto" w:fill="auto"/>
          </w:tcPr>
          <w:p w14:paraId="788677F3" w14:textId="3DAFB44B" w:rsidR="00E756C3" w:rsidRDefault="00E756C3" w:rsidP="00E756C3">
            <w:pPr>
              <w:pStyle w:val="TF-TEXTOQUADRO"/>
            </w:pPr>
            <w:r w:rsidRPr="00AA752B">
              <w:t>Perspectivas/Abordagen</w:t>
            </w:r>
            <w:r>
              <w:t>s</w:t>
            </w:r>
          </w:p>
        </w:tc>
        <w:tc>
          <w:tcPr>
            <w:tcW w:w="2028" w:type="dxa"/>
            <w:shd w:val="clear" w:color="auto" w:fill="auto"/>
          </w:tcPr>
          <w:p w14:paraId="59B49A77" w14:textId="7017A383" w:rsidR="00E756C3" w:rsidRPr="00ED2D88" w:rsidRDefault="00E756C3" w:rsidP="00ED2D88">
            <w:pPr>
              <w:pStyle w:val="TF-TEXTOQUADRO"/>
              <w:jc w:val="center"/>
            </w:pPr>
            <w:r w:rsidRPr="00ED2D88">
              <w:t>Financeira e Qualidade</w:t>
            </w:r>
          </w:p>
        </w:tc>
        <w:tc>
          <w:tcPr>
            <w:tcW w:w="2028" w:type="dxa"/>
            <w:shd w:val="clear" w:color="auto" w:fill="auto"/>
          </w:tcPr>
          <w:p w14:paraId="0096A45F" w14:textId="314CA11C" w:rsidR="00E756C3" w:rsidRPr="00ED2D88" w:rsidRDefault="00E756C3" w:rsidP="00ED2D88">
            <w:pPr>
              <w:pStyle w:val="TF-TEXTOQUADRO"/>
              <w:jc w:val="center"/>
            </w:pPr>
            <w:r w:rsidRPr="00ED2D88">
              <w:t>A1, A2, A3 e A4</w:t>
            </w:r>
          </w:p>
        </w:tc>
        <w:tc>
          <w:tcPr>
            <w:tcW w:w="2028" w:type="dxa"/>
            <w:shd w:val="clear" w:color="auto" w:fill="auto"/>
          </w:tcPr>
          <w:p w14:paraId="2E2C7B86" w14:textId="3AB7DEB0" w:rsidR="00E756C3" w:rsidRPr="00ED2D88" w:rsidRDefault="00E756C3" w:rsidP="00ED2D88">
            <w:pPr>
              <w:pStyle w:val="TF-TEXTOQUADRO"/>
              <w:jc w:val="center"/>
            </w:pPr>
            <w:r w:rsidRPr="00ED2D88">
              <w:t>Única perspectiva</w:t>
            </w:r>
          </w:p>
        </w:tc>
      </w:tr>
      <w:tr w:rsidR="00E756C3" w14:paraId="6EC8F5BD" w14:textId="77777777" w:rsidTr="00ED2D88">
        <w:tc>
          <w:tcPr>
            <w:tcW w:w="2864" w:type="dxa"/>
            <w:shd w:val="clear" w:color="auto" w:fill="auto"/>
          </w:tcPr>
          <w:p w14:paraId="31E84560" w14:textId="55DDE640" w:rsidR="00E756C3" w:rsidRDefault="00E756C3" w:rsidP="00E756C3">
            <w:pPr>
              <w:pStyle w:val="TF-TEXTOQUADRO"/>
            </w:pPr>
            <w:r w:rsidRPr="00AA752B">
              <w:t>Principais inputs</w:t>
            </w:r>
          </w:p>
        </w:tc>
        <w:tc>
          <w:tcPr>
            <w:tcW w:w="2028" w:type="dxa"/>
            <w:shd w:val="clear" w:color="auto" w:fill="auto"/>
          </w:tcPr>
          <w:p w14:paraId="36BA4CD1" w14:textId="3649A75B" w:rsidR="00E756C3" w:rsidRPr="00ED2D88" w:rsidRDefault="00E756C3" w:rsidP="00ED2D88">
            <w:pPr>
              <w:pStyle w:val="TF-TEXTOQUADRO"/>
              <w:jc w:val="center"/>
            </w:pPr>
            <w:r w:rsidRPr="00ED2D88">
              <w:t>Total de investimentos, Total de compulsório</w:t>
            </w:r>
          </w:p>
        </w:tc>
        <w:tc>
          <w:tcPr>
            <w:tcW w:w="2028" w:type="dxa"/>
            <w:shd w:val="clear" w:color="auto" w:fill="auto"/>
          </w:tcPr>
          <w:p w14:paraId="2421B8B5" w14:textId="2987FA19" w:rsidR="00E756C3" w:rsidRPr="00ED2D88" w:rsidRDefault="005C209E" w:rsidP="00ED2D88">
            <w:pPr>
              <w:pStyle w:val="TF-TEXTOQUADRO"/>
              <w:jc w:val="center"/>
            </w:pPr>
            <w:r w:rsidRPr="00ED2D88">
              <w:t>Número de alunos ingressantes, Esforço da capacidade docente</w:t>
            </w:r>
          </w:p>
        </w:tc>
        <w:tc>
          <w:tcPr>
            <w:tcW w:w="2028" w:type="dxa"/>
            <w:shd w:val="clear" w:color="auto" w:fill="auto"/>
          </w:tcPr>
          <w:p w14:paraId="3CB7B5DF" w14:textId="602FF2E5" w:rsidR="00E756C3" w:rsidRPr="00ED2D88" w:rsidRDefault="005C209E" w:rsidP="00ED2D88">
            <w:pPr>
              <w:pStyle w:val="TF-TEXTOQUADRO"/>
              <w:jc w:val="center"/>
            </w:pPr>
            <w:r w:rsidRPr="00ED2D88">
              <w:t>Custo corrente/Aluno equivalente, Aluno/Professor</w:t>
            </w:r>
          </w:p>
        </w:tc>
      </w:tr>
      <w:tr w:rsidR="00E756C3" w14:paraId="3A60B511" w14:textId="77777777" w:rsidTr="00ED2D88">
        <w:tc>
          <w:tcPr>
            <w:tcW w:w="2864" w:type="dxa"/>
            <w:shd w:val="clear" w:color="auto" w:fill="auto"/>
          </w:tcPr>
          <w:p w14:paraId="399C81B2" w14:textId="77E2CFF6" w:rsidR="00E756C3" w:rsidRPr="00AA752B" w:rsidRDefault="00E756C3" w:rsidP="00E756C3">
            <w:pPr>
              <w:pStyle w:val="TF-TEXTOQUADRO"/>
            </w:pPr>
            <w:r w:rsidRPr="00AA752B">
              <w:t>Principais outputs</w:t>
            </w:r>
          </w:p>
        </w:tc>
        <w:tc>
          <w:tcPr>
            <w:tcW w:w="2028" w:type="dxa"/>
            <w:shd w:val="clear" w:color="auto" w:fill="auto"/>
          </w:tcPr>
          <w:p w14:paraId="442851BF" w14:textId="3E749E40" w:rsidR="00E756C3" w:rsidRPr="00ED2D88" w:rsidRDefault="00E756C3" w:rsidP="00ED2D88">
            <w:pPr>
              <w:pStyle w:val="TF-TEXTOQUADRO"/>
              <w:jc w:val="center"/>
            </w:pPr>
            <w:r w:rsidRPr="00ED2D88">
              <w:t xml:space="preserve">Resultado global, </w:t>
            </w:r>
            <w:r w:rsidR="005C209E" w:rsidRPr="00ED2D88">
              <w:t>percentual</w:t>
            </w:r>
            <w:r w:rsidRPr="00ED2D88">
              <w:t xml:space="preserve"> de </w:t>
            </w:r>
            <w:r w:rsidR="005C209E" w:rsidRPr="00ED2D88">
              <w:t>autossustentação</w:t>
            </w:r>
            <w:r w:rsidRPr="00ED2D88">
              <w:t>, Índices de satisfação do cliente, qualidade do produto e gestão</w:t>
            </w:r>
          </w:p>
        </w:tc>
        <w:tc>
          <w:tcPr>
            <w:tcW w:w="2028" w:type="dxa"/>
            <w:shd w:val="clear" w:color="auto" w:fill="auto"/>
          </w:tcPr>
          <w:p w14:paraId="59D4DC2F" w14:textId="362672A1" w:rsidR="00E756C3" w:rsidRPr="00ED2D88" w:rsidRDefault="00E756C3" w:rsidP="00ED2D88">
            <w:pPr>
              <w:pStyle w:val="TF-TEXTOQUADRO"/>
              <w:jc w:val="center"/>
            </w:pPr>
            <w:r w:rsidRPr="00ED2D88">
              <w:t>Conceito CAPES/MEC para pós-graduação, Taxa de sucesso na graduação</w:t>
            </w:r>
          </w:p>
        </w:tc>
        <w:tc>
          <w:tcPr>
            <w:tcW w:w="2028" w:type="dxa"/>
            <w:shd w:val="clear" w:color="auto" w:fill="auto"/>
          </w:tcPr>
          <w:p w14:paraId="560FE212" w14:textId="2DC5DA72" w:rsidR="00E756C3" w:rsidRPr="00ED2D88" w:rsidRDefault="00E756C3" w:rsidP="00ED2D88">
            <w:pPr>
              <w:pStyle w:val="TF-TEXTOQUADRO"/>
              <w:jc w:val="center"/>
            </w:pPr>
            <w:r w:rsidRPr="00ED2D88">
              <w:t>Número de concluintes, Alunos em monitoria, PIBIC e extensão, Projetos PIBIC, Docentes em extensão</w:t>
            </w:r>
          </w:p>
        </w:tc>
      </w:tr>
      <w:tr w:rsidR="00E756C3" w14:paraId="5BE411E7" w14:textId="77777777" w:rsidTr="00ED2D88">
        <w:tc>
          <w:tcPr>
            <w:tcW w:w="2864" w:type="dxa"/>
            <w:shd w:val="clear" w:color="auto" w:fill="auto"/>
          </w:tcPr>
          <w:p w14:paraId="507D97E2" w14:textId="5294A6DB" w:rsidR="00E756C3" w:rsidRPr="00AA752B" w:rsidRDefault="00E756C3" w:rsidP="00E756C3">
            <w:pPr>
              <w:pStyle w:val="TF-TEXTOQUADRO"/>
            </w:pPr>
            <w:r w:rsidRPr="00AA752B">
              <w:t>Uso de Dados</w:t>
            </w:r>
          </w:p>
        </w:tc>
        <w:tc>
          <w:tcPr>
            <w:tcW w:w="2028" w:type="dxa"/>
            <w:shd w:val="clear" w:color="auto" w:fill="auto"/>
          </w:tcPr>
          <w:p w14:paraId="7D388CF1" w14:textId="20A1F0C9" w:rsidR="00E756C3" w:rsidRPr="00ED2D88" w:rsidRDefault="00E756C3" w:rsidP="00ED2D88">
            <w:pPr>
              <w:pStyle w:val="TF-TEXTOQUADRO"/>
              <w:jc w:val="center"/>
            </w:pPr>
            <w:r w:rsidRPr="00ED2D88">
              <w:t>Dados de 2003 das unidades SENAI/SC</w:t>
            </w:r>
          </w:p>
        </w:tc>
        <w:tc>
          <w:tcPr>
            <w:tcW w:w="2028" w:type="dxa"/>
            <w:shd w:val="clear" w:color="auto" w:fill="auto"/>
          </w:tcPr>
          <w:p w14:paraId="7D840391" w14:textId="25761F68" w:rsidR="00E756C3" w:rsidRPr="00ED2D88" w:rsidRDefault="00E756C3" w:rsidP="00ED2D88">
            <w:pPr>
              <w:pStyle w:val="TF-TEXTOQUADRO"/>
              <w:jc w:val="center"/>
            </w:pPr>
            <w:r w:rsidRPr="00ED2D88">
              <w:t>Dados de 2006 a 2009 da UFC</w:t>
            </w:r>
          </w:p>
        </w:tc>
        <w:tc>
          <w:tcPr>
            <w:tcW w:w="2028" w:type="dxa"/>
            <w:shd w:val="clear" w:color="auto" w:fill="auto"/>
          </w:tcPr>
          <w:p w14:paraId="4C89C1FE" w14:textId="6BB68A41" w:rsidR="00E756C3" w:rsidRPr="00ED2D88" w:rsidRDefault="00E756C3" w:rsidP="00ED2D88">
            <w:pPr>
              <w:pStyle w:val="TF-TEXTOQUADRO"/>
              <w:jc w:val="center"/>
            </w:pPr>
            <w:r w:rsidRPr="00ED2D88">
              <w:t>Dados públicos de 2017 a 2021</w:t>
            </w:r>
          </w:p>
        </w:tc>
      </w:tr>
    </w:tbl>
    <w:p w14:paraId="2E8849AC" w14:textId="77777777" w:rsidR="006B0760" w:rsidRPr="001D71D2" w:rsidRDefault="006B0760" w:rsidP="001D71D2">
      <w:pPr>
        <w:pStyle w:val="TF-FONTE"/>
      </w:pPr>
      <w:bookmarkStart w:id="42" w:name="_Hlk166725000"/>
      <w:r w:rsidRPr="001D71D2">
        <w:t>Fonte: elaborado pelo autor.</w:t>
      </w:r>
    </w:p>
    <w:bookmarkEnd w:id="42"/>
    <w:p w14:paraId="6DF5A72B" w14:textId="4A611D9C" w:rsidR="00FA35C6" w:rsidRDefault="001D71D2" w:rsidP="001D71D2">
      <w:pPr>
        <w:pStyle w:val="TF-TEXTO"/>
      </w:pPr>
      <w:r>
        <w:t xml:space="preserve">A </w:t>
      </w:r>
      <w:r w:rsidRPr="001D71D2">
        <w:t xml:space="preserve">partir do </w:t>
      </w:r>
      <w:r w:rsidRPr="001D71D2">
        <w:fldChar w:fldCharType="begin"/>
      </w:r>
      <w:r w:rsidRPr="001D71D2">
        <w:instrText xml:space="preserve"> REF _Ref166446925 \h  \* MERGEFORMAT </w:instrText>
      </w:r>
      <w:r w:rsidRPr="001D71D2">
        <w:fldChar w:fldCharType="separate"/>
      </w:r>
      <w:r w:rsidRPr="001D71D2">
        <w:t>Quadro 1</w:t>
      </w:r>
      <w:r w:rsidRPr="001D71D2">
        <w:fldChar w:fldCharType="end"/>
      </w:r>
      <w:r w:rsidR="00106C73">
        <w:t>,</w:t>
      </w:r>
      <w:r>
        <w:t xml:space="preserve"> pode-se perceber que o</w:t>
      </w:r>
      <w:r w:rsidR="00FA35C6" w:rsidRPr="001D71D2">
        <w:t>s três</w:t>
      </w:r>
      <w:r w:rsidR="00FA35C6" w:rsidRPr="00FA35C6">
        <w:t xml:space="preserve"> trabalhos apresentados utilizam a metodologia DEA para avaliar a eficiência de instituições de ensino, porém com escopos e objetivos distintos. </w:t>
      </w:r>
      <w:proofErr w:type="spellStart"/>
      <w:r w:rsidR="00FA35C6" w:rsidRPr="00FA35C6">
        <w:t>Lorenzett</w:t>
      </w:r>
      <w:proofErr w:type="spellEnd"/>
      <w:r w:rsidR="00FA35C6" w:rsidRPr="00FA35C6">
        <w:t>, Lopes e Lima (</w:t>
      </w:r>
      <w:r w:rsidR="000B7B11" w:rsidRPr="000B7B11">
        <w:t>2010</w:t>
      </w:r>
      <w:r w:rsidR="00FA35C6" w:rsidRPr="00FA35C6">
        <w:t xml:space="preserve">) focam nas unidades produtivas do SENAI/SC, Filho e Souza (2023) analisam as universidades federais brasileiras, enquanto Cavalcante e </w:t>
      </w:r>
      <w:proofErr w:type="spellStart"/>
      <w:r w:rsidR="00FA35C6" w:rsidRPr="00FA35C6">
        <w:t>Andriola</w:t>
      </w:r>
      <w:proofErr w:type="spellEnd"/>
      <w:r w:rsidR="00FA35C6" w:rsidRPr="00FA35C6">
        <w:t xml:space="preserve"> (20</w:t>
      </w:r>
      <w:r w:rsidR="00FB21D0">
        <w:t>11</w:t>
      </w:r>
      <w:r w:rsidR="00FA35C6" w:rsidRPr="00FA35C6">
        <w:t>) estudam os cursos de graduação da Universidade Federal do Ceará (UFC).</w:t>
      </w:r>
      <w:r>
        <w:t xml:space="preserve"> </w:t>
      </w:r>
      <w:r w:rsidR="00FA35C6" w:rsidRPr="00FA35C6">
        <w:t xml:space="preserve">Em relação ao período analisado, </w:t>
      </w:r>
      <w:proofErr w:type="spellStart"/>
      <w:r w:rsidR="00FA35C6" w:rsidRPr="00FA35C6">
        <w:t>Lorenzett</w:t>
      </w:r>
      <w:proofErr w:type="spellEnd"/>
      <w:r w:rsidR="00FA35C6" w:rsidRPr="00FA35C6">
        <w:t>, Lopes e Lima (</w:t>
      </w:r>
      <w:r w:rsidR="000B7B11" w:rsidRPr="000B7B11">
        <w:t>2010</w:t>
      </w:r>
      <w:r w:rsidR="00FA35C6" w:rsidRPr="00FA35C6">
        <w:t xml:space="preserve">) consideram apenas o ano de 2003, Filho e Souza (2023) abrangem um período de cinco anos, de 2017 a 2021, e Cavalcante e </w:t>
      </w:r>
      <w:proofErr w:type="spellStart"/>
      <w:r w:rsidR="00FA35C6" w:rsidRPr="00FA35C6">
        <w:t>Andriola</w:t>
      </w:r>
      <w:proofErr w:type="spellEnd"/>
      <w:r w:rsidR="00FA35C6" w:rsidRPr="00FA35C6">
        <w:t xml:space="preserve"> (201</w:t>
      </w:r>
      <w:r w:rsidR="009E7434">
        <w:t>1</w:t>
      </w:r>
      <w:r w:rsidR="00FA35C6" w:rsidRPr="00FA35C6">
        <w:t xml:space="preserve">) estudam os anos de 2006 a 2009. Todos os trabalhos utilizam o modelo DEA BCC (VRS) com orientação a produto, buscando maximizar os outputs mantendo os </w:t>
      </w:r>
      <w:r w:rsidR="00FA35C6" w:rsidRPr="00055D77">
        <w:rPr>
          <w:i/>
          <w:iCs/>
        </w:rPr>
        <w:t>inputs</w:t>
      </w:r>
      <w:r w:rsidR="00FA35C6" w:rsidRPr="00FA35C6">
        <w:t xml:space="preserve"> constantes.</w:t>
      </w:r>
    </w:p>
    <w:p w14:paraId="4CB04838" w14:textId="38BACD1A" w:rsidR="00FA35C6" w:rsidRDefault="00FA35C6" w:rsidP="001D71D2">
      <w:pPr>
        <w:pStyle w:val="TF-TEXTO"/>
      </w:pPr>
      <w:r w:rsidRPr="00FA35C6">
        <w:t xml:space="preserve">Quanto ao número de </w:t>
      </w:r>
      <w:proofErr w:type="spellStart"/>
      <w:r w:rsidRPr="00FA35C6">
        <w:t>Decision</w:t>
      </w:r>
      <w:proofErr w:type="spellEnd"/>
      <w:r w:rsidRPr="00FA35C6">
        <w:t xml:space="preserve"> Making </w:t>
      </w:r>
      <w:proofErr w:type="spellStart"/>
      <w:r w:rsidRPr="00FA35C6">
        <w:t>Units</w:t>
      </w:r>
      <w:proofErr w:type="spellEnd"/>
      <w:r w:rsidR="001D71D2">
        <w:t xml:space="preserve"> (</w:t>
      </w:r>
      <w:proofErr w:type="spellStart"/>
      <w:r w:rsidR="001D71D2" w:rsidRPr="00FA35C6">
        <w:t>DMUs</w:t>
      </w:r>
      <w:proofErr w:type="spellEnd"/>
      <w:r w:rsidRPr="00FA35C6">
        <w:t xml:space="preserve">) analisadas, </w:t>
      </w:r>
      <w:proofErr w:type="spellStart"/>
      <w:r w:rsidRPr="00FA35C6">
        <w:t>Lorenzett</w:t>
      </w:r>
      <w:proofErr w:type="spellEnd"/>
      <w:r w:rsidRPr="00FA35C6">
        <w:t>, Lopes e Lima (</w:t>
      </w:r>
      <w:r w:rsidR="000B7B11" w:rsidRPr="000B7B11">
        <w:t>2010</w:t>
      </w:r>
      <w:r w:rsidRPr="00FA35C6">
        <w:t xml:space="preserve">) consideram 21 unidades do SENAI/SC, Filho e Souza (2023) estudam 68 universidades federais, e Cavalcante e </w:t>
      </w:r>
      <w:proofErr w:type="spellStart"/>
      <w:r w:rsidRPr="00FA35C6">
        <w:t>Andriola</w:t>
      </w:r>
      <w:proofErr w:type="spellEnd"/>
      <w:r w:rsidRPr="00FA35C6">
        <w:t xml:space="preserve"> (201</w:t>
      </w:r>
      <w:r w:rsidR="009E7434">
        <w:t>1</w:t>
      </w:r>
      <w:r w:rsidRPr="00FA35C6">
        <w:t xml:space="preserve">) analisam 30 cursos de graduação da UFC. </w:t>
      </w:r>
      <w:proofErr w:type="spellStart"/>
      <w:r w:rsidRPr="00FA35C6">
        <w:t>Lorenzett</w:t>
      </w:r>
      <w:proofErr w:type="spellEnd"/>
      <w:r w:rsidRPr="00FA35C6">
        <w:t>, Lopes e Lima (</w:t>
      </w:r>
      <w:r w:rsidR="000B7B11" w:rsidRPr="000B7B11">
        <w:t>2010</w:t>
      </w:r>
      <w:r w:rsidRPr="00FA35C6">
        <w:t xml:space="preserve">) adotam duas perspectivas de análise (Financeira e Qualidade), enquanto Filho e Souza (2023) utilizam uma única perspectiva e Cavalcante e </w:t>
      </w:r>
      <w:proofErr w:type="spellStart"/>
      <w:r w:rsidRPr="00FA35C6">
        <w:t>Andriola</w:t>
      </w:r>
      <w:proofErr w:type="spellEnd"/>
      <w:r w:rsidRPr="00FA35C6">
        <w:t xml:space="preserve"> (201</w:t>
      </w:r>
      <w:r w:rsidR="00FB21D0">
        <w:t>1</w:t>
      </w:r>
      <w:r w:rsidRPr="00FA35C6">
        <w:t>) consideram quatro abordagens (A1, A2, A3 e A4).</w:t>
      </w:r>
      <w:r w:rsidR="001D71D2">
        <w:t xml:space="preserve"> </w:t>
      </w:r>
      <w:r w:rsidRPr="00FA35C6">
        <w:t xml:space="preserve">Os </w:t>
      </w:r>
      <w:r w:rsidRPr="00055D77">
        <w:rPr>
          <w:i/>
          <w:iCs/>
        </w:rPr>
        <w:t>inputs</w:t>
      </w:r>
      <w:r w:rsidRPr="00FA35C6">
        <w:t xml:space="preserve"> e </w:t>
      </w:r>
      <w:r w:rsidRPr="00055D77">
        <w:rPr>
          <w:i/>
          <w:iCs/>
        </w:rPr>
        <w:t>outputs</w:t>
      </w:r>
      <w:r w:rsidRPr="00FA35C6">
        <w:t xml:space="preserve"> selecionados variam de acordo com o escopo de cada trabalho. </w:t>
      </w:r>
      <w:proofErr w:type="spellStart"/>
      <w:r w:rsidRPr="00FA35C6">
        <w:t>Lorenzett</w:t>
      </w:r>
      <w:proofErr w:type="spellEnd"/>
      <w:r w:rsidRPr="00FA35C6">
        <w:t>, Lopes e Lima (</w:t>
      </w:r>
      <w:r w:rsidR="000B7B11" w:rsidRPr="000B7B11">
        <w:t>2010</w:t>
      </w:r>
      <w:r w:rsidRPr="00FA35C6">
        <w:t xml:space="preserve">) consideram indicadores financeiros e de qualidade, Filho e Souza (2023) utilizam indicadores de desempenho definidos pelo TCU, e Cavalcante e </w:t>
      </w:r>
      <w:proofErr w:type="spellStart"/>
      <w:r w:rsidRPr="00FA35C6">
        <w:t>Andriola</w:t>
      </w:r>
      <w:proofErr w:type="spellEnd"/>
      <w:r w:rsidRPr="00FA35C6">
        <w:t xml:space="preserve"> (201</w:t>
      </w:r>
      <w:r w:rsidR="00FB21D0">
        <w:t>1</w:t>
      </w:r>
      <w:r w:rsidRPr="00FA35C6">
        <w:t>) incluem variáveis relacionadas ao corpo discente e docente, além de atividades acadêmicas como monitoria, iniciação científica e extensão.</w:t>
      </w:r>
    </w:p>
    <w:p w14:paraId="7F36A1FB" w14:textId="5126D5BD" w:rsidR="00FA35C6" w:rsidRDefault="00FA35C6" w:rsidP="001D71D2">
      <w:pPr>
        <w:pStyle w:val="TF-TEXTO"/>
      </w:pPr>
      <w:r w:rsidRPr="00FA35C6">
        <w:t xml:space="preserve">Em relação aos resultados, </w:t>
      </w:r>
      <w:proofErr w:type="spellStart"/>
      <w:r w:rsidRPr="00FA35C6">
        <w:t>Lorenzett</w:t>
      </w:r>
      <w:proofErr w:type="spellEnd"/>
      <w:r w:rsidRPr="00FA35C6">
        <w:t>, Lopes e Lima (</w:t>
      </w:r>
      <w:r w:rsidR="000B7B11" w:rsidRPr="000B7B11">
        <w:t>2010</w:t>
      </w:r>
      <w:r w:rsidRPr="00FA35C6">
        <w:t xml:space="preserve">) identificaram que 19% das unidades foram eficientes em ambas as perspectivas, Filho e Souza (2023) apontaram 12 universidades eficientes em todos os anos analisados, com destaque positivo para a região Norte, enquanto Cavalcante e </w:t>
      </w:r>
      <w:proofErr w:type="spellStart"/>
      <w:r w:rsidRPr="00FA35C6">
        <w:t>Andriola</w:t>
      </w:r>
      <w:proofErr w:type="spellEnd"/>
      <w:r w:rsidRPr="00FA35C6">
        <w:t xml:space="preserve"> (201</w:t>
      </w:r>
      <w:r w:rsidR="009E7434">
        <w:t>1</w:t>
      </w:r>
      <w:r w:rsidRPr="00FA35C6">
        <w:t>) não mencionam explicitamente, mas observam uma relação entre baixa eficiência e alta carga horária de docentes doutores.</w:t>
      </w:r>
      <w:r w:rsidR="001D71D2">
        <w:t xml:space="preserve"> Contudo, o</w:t>
      </w:r>
      <w:r w:rsidRPr="00FA35C6">
        <w:t xml:space="preserve">s três trabalhos concluem que o método DEA é vantajoso para lidar com múltiplos inputs e outputs na avaliação da eficiência de instituições de ensino. </w:t>
      </w:r>
      <w:proofErr w:type="spellStart"/>
      <w:r w:rsidRPr="00FA35C6">
        <w:t>Lorenzett</w:t>
      </w:r>
      <w:proofErr w:type="spellEnd"/>
      <w:r w:rsidRPr="00FA35C6">
        <w:t>, Lopes e Lima (</w:t>
      </w:r>
      <w:r w:rsidR="000B7B11" w:rsidRPr="000B7B11">
        <w:t>2010</w:t>
      </w:r>
      <w:r w:rsidRPr="00FA35C6">
        <w:t xml:space="preserve">) ressaltam que a complexidade do método pode gerar resistência, Filho e Souza (2023) observam uma queda de eficiência durante a pandemia, e Cavalcante e </w:t>
      </w:r>
      <w:proofErr w:type="spellStart"/>
      <w:r w:rsidRPr="00FA35C6">
        <w:t>Andriola</w:t>
      </w:r>
      <w:proofErr w:type="spellEnd"/>
      <w:r w:rsidRPr="00FA35C6">
        <w:t xml:space="preserve"> (201</w:t>
      </w:r>
      <w:r w:rsidR="00FB21D0">
        <w:t>1</w:t>
      </w:r>
      <w:r w:rsidRPr="00FA35C6">
        <w:t>) sugerem a construção de um software para facilitar a aplicação contínua do método na melhoria dos processos da universidade.</w:t>
      </w:r>
    </w:p>
    <w:p w14:paraId="338E7942" w14:textId="3FF1A621" w:rsidR="00E726E0" w:rsidRDefault="00FA500D" w:rsidP="00FA500D">
      <w:pPr>
        <w:pStyle w:val="TF-TEXTO"/>
      </w:pPr>
      <w:r>
        <w:t>Em meio a esse cenário dinâmico</w:t>
      </w:r>
      <w:r w:rsidR="003E7E3F">
        <w:t xml:space="preserve"> e, a partir do desenvolvimento deste trabalho,</w:t>
      </w:r>
      <w:r>
        <w:t xml:space="preserve"> a avaliação da eficiência d</w:t>
      </w:r>
      <w:r w:rsidR="00487EB9">
        <w:t>e um subgrupo de</w:t>
      </w:r>
      <w:r>
        <w:t xml:space="preserve"> departamentos da FURB por meio de métodos como a DEA torna-se relevante, pois permitirá que a universidade se posicione estrategicamente, identificando áreas de excelência e oportunidades de melhoria em relação às outras instituições da região. </w:t>
      </w:r>
      <w:r w:rsidR="003E7E3F">
        <w:t>Deste modo</w:t>
      </w:r>
      <w:r>
        <w:t>, a implementação d</w:t>
      </w:r>
      <w:r w:rsidR="0038082B">
        <w:t>a</w:t>
      </w:r>
      <w:r>
        <w:t xml:space="preserve"> DEA na FURB pode fornecer uma avaliação holística da eficiência de </w:t>
      </w:r>
      <w:r w:rsidR="006B28E6">
        <w:t>alguns</w:t>
      </w:r>
      <w:r>
        <w:t xml:space="preserve"> departamentos, identificando áreas de melhoria e oportunidades de </w:t>
      </w:r>
      <w:r>
        <w:lastRenderedPageBreak/>
        <w:t xml:space="preserve">otimização de recursos. Ao integrar dados sobre desempenho acadêmico, produção científica e outros indicadores relevantes, a DEA pode capacitar a universidade a tomar decisões mais </w:t>
      </w:r>
      <w:r w:rsidR="00D815E9">
        <w:t>consistentes</w:t>
      </w:r>
      <w:r>
        <w:t xml:space="preserve"> e estratégicas para aprimorar sua qualidade educacional e sua posição competitiva no mercado. </w:t>
      </w:r>
      <w:r w:rsidR="00E726E0">
        <w:t xml:space="preserve">Por exemplo, a análise pode revelar se há correlações entre o desempenho acadêmico dos alunos e o tamanho da turma, a qualificação dos professores e a disponibilidade de recursos tecnológicos. </w:t>
      </w:r>
    </w:p>
    <w:p w14:paraId="2B016CB1" w14:textId="6E9CFB7D" w:rsidR="00FA35C6" w:rsidRPr="00FA35C6" w:rsidRDefault="00FA500D" w:rsidP="00DC72D1">
      <w:pPr>
        <w:pStyle w:val="TF-TEXTO"/>
      </w:pPr>
      <w:r>
        <w:t>Além disso, a</w:t>
      </w:r>
      <w:r w:rsidR="00E726E0">
        <w:t xml:space="preserve">o incorporar técnicas de ML à análise, </w:t>
      </w:r>
      <w:r>
        <w:t>também será</w:t>
      </w:r>
      <w:r w:rsidR="00E726E0">
        <w:t xml:space="preserve"> possível automatizar e aprimorar ainda mais o processo de seleção de variáveis</w:t>
      </w:r>
      <w:r>
        <w:t xml:space="preserve"> através de </w:t>
      </w:r>
      <w:r w:rsidR="00E726E0">
        <w:t>algoritmos para identificar padrões complexos nos dados. Por exemplo, algoritmos de aprendizado supervisionado podem ser treinados para identificar quais variáveis têm maior impacto na eficiência de cada departamento, enquanto algoritmos de aprendizado não supervisionado podem revelar agrupamentos naturais nos dados que podem informar estratégias de melhoria da eficiência.</w:t>
      </w:r>
      <w:r w:rsidR="00DC72D1">
        <w:t xml:space="preserve"> Contudo, a combinação de DEA e ML </w:t>
      </w:r>
      <w:r w:rsidR="003E7E3F">
        <w:t>mostra-se</w:t>
      </w:r>
      <w:r w:rsidR="00DC72D1">
        <w:t xml:space="preserve"> uma oportunidade única de aprimorar sua capacidade de avaliação da eficiência acadêmica. Ao adotar uma abordagem integrada que aproveite as vantagens de ambas as técnicas, a </w:t>
      </w:r>
      <w:r w:rsidR="003E7E3F">
        <w:t>FURB</w:t>
      </w:r>
      <w:r w:rsidR="00DC72D1">
        <w:t xml:space="preserve"> pode desenvolver estratégias mais robustas para otimizar seus recursos e fortalecer sua posição competitiva no mercado educacional</w:t>
      </w:r>
      <w:r w:rsidR="00544F74">
        <w:t>.</w:t>
      </w:r>
    </w:p>
    <w:p w14:paraId="3D7F289F" w14:textId="73EF7430" w:rsidR="00451B94" w:rsidRDefault="00451B94" w:rsidP="00676651">
      <w:pPr>
        <w:pStyle w:val="Ttulo2"/>
      </w:pPr>
      <w:r>
        <w:t>REQUISITOS PRINCIPAIS DO PROBLEMA A SER TRABALHADO</w:t>
      </w:r>
      <w:bookmarkEnd w:id="33"/>
      <w:bookmarkEnd w:id="34"/>
      <w:bookmarkEnd w:id="35"/>
      <w:bookmarkEnd w:id="36"/>
      <w:bookmarkEnd w:id="37"/>
      <w:bookmarkEnd w:id="38"/>
      <w:bookmarkEnd w:id="39"/>
    </w:p>
    <w:p w14:paraId="3DEB6FC0" w14:textId="61EF7A12" w:rsidR="00FB42C9" w:rsidRDefault="00737114" w:rsidP="00737114">
      <w:pPr>
        <w:pStyle w:val="TF-TEXTO"/>
        <w:ind w:firstLine="708"/>
      </w:pPr>
      <w:r>
        <w:t>O modelo computacional a ser desenvolvido deverá contemplar a implementação dos seguintes Requisitos Funcionais (RF) e Requisitos Não Funcionais (RNF):</w:t>
      </w:r>
    </w:p>
    <w:p w14:paraId="678C724F" w14:textId="3F1D9CC4" w:rsidR="00FB42C9" w:rsidRPr="000344D6" w:rsidRDefault="00BE6DC9" w:rsidP="000344D6">
      <w:pPr>
        <w:pStyle w:val="TF-ALNEA"/>
        <w:numPr>
          <w:ilvl w:val="0"/>
          <w:numId w:val="25"/>
        </w:numPr>
      </w:pPr>
      <w:r w:rsidRPr="000344D6">
        <w:t>coletar e integrar dados de diferentes fontes, como sistemas internos da universidade, para compor a base de dados necessária para a análise de eficiência d</w:t>
      </w:r>
      <w:r w:rsidR="003365CB">
        <w:t>e um subgrupo de</w:t>
      </w:r>
      <w:r w:rsidRPr="000344D6">
        <w:t xml:space="preserve"> departamentos da FURB </w:t>
      </w:r>
      <w:r w:rsidR="00FB42C9" w:rsidRPr="000344D6">
        <w:t>(RF);</w:t>
      </w:r>
    </w:p>
    <w:p w14:paraId="5824A525" w14:textId="77777777" w:rsidR="00BE6DC9" w:rsidRDefault="00BE6DC9" w:rsidP="000344D6">
      <w:pPr>
        <w:pStyle w:val="TF-ALNEA"/>
      </w:pPr>
      <w:r w:rsidRPr="000344D6">
        <w:t>correlacionar, limpar e normalizar as informações de múltiplas bases de dados (RF);</w:t>
      </w:r>
    </w:p>
    <w:p w14:paraId="1AF36590" w14:textId="4CB4DAF1" w:rsidR="00FD7B26" w:rsidRPr="000344D6" w:rsidRDefault="00FD7B26" w:rsidP="000344D6">
      <w:pPr>
        <w:pStyle w:val="TF-ALNEA"/>
      </w:pPr>
      <w:r>
        <w:t>selecionar os departamentos de graduação a serem submetidos ao estudo com base na quantidade e qualidade dos dados disponíveis (RF);</w:t>
      </w:r>
    </w:p>
    <w:p w14:paraId="2B8BB092" w14:textId="3437787C" w:rsidR="00FB42C9" w:rsidRPr="000344D6" w:rsidRDefault="00FB42C9" w:rsidP="000344D6">
      <w:pPr>
        <w:pStyle w:val="TF-ALNEA"/>
      </w:pPr>
      <w:r w:rsidRPr="000344D6">
        <w:t xml:space="preserve">utilizar a metodologia DEA, especificamente o modelo BCC (VRS) com orientação a produto, para calcular a eficiência relativa de cada </w:t>
      </w:r>
      <w:r w:rsidR="00737114" w:rsidRPr="000344D6">
        <w:t>departamento</w:t>
      </w:r>
      <w:r w:rsidRPr="000344D6">
        <w:t xml:space="preserve"> </w:t>
      </w:r>
      <w:r w:rsidR="00FD7B26" w:rsidRPr="00FD7B26">
        <w:t xml:space="preserve">de graduação </w:t>
      </w:r>
      <w:r w:rsidR="00FD7B26">
        <w:t xml:space="preserve">selecionado </w:t>
      </w:r>
      <w:r w:rsidRPr="000344D6">
        <w:t>(RF);</w:t>
      </w:r>
    </w:p>
    <w:p w14:paraId="2F9E1CFE" w14:textId="10851C29" w:rsidR="00737114" w:rsidRPr="000344D6" w:rsidRDefault="00737114" w:rsidP="000344D6">
      <w:pPr>
        <w:pStyle w:val="TF-ALNEA"/>
      </w:pPr>
      <w:r w:rsidRPr="000344D6">
        <w:t>estabelecer a meta de um Produto para uma DMU (RF);</w:t>
      </w:r>
    </w:p>
    <w:p w14:paraId="4F2160E8" w14:textId="04ED1212" w:rsidR="00737114" w:rsidRPr="000344D6" w:rsidRDefault="00737114" w:rsidP="000344D6">
      <w:pPr>
        <w:pStyle w:val="TF-ALNEA"/>
      </w:pPr>
      <w:r w:rsidRPr="000344D6">
        <w:t>utilizar algoritmos de ML para aprimorar seleção de variáveis para aplicação d</w:t>
      </w:r>
      <w:r w:rsidR="0038082B">
        <w:t>a</w:t>
      </w:r>
      <w:r w:rsidRPr="000344D6">
        <w:t xml:space="preserve"> DEA (RF);</w:t>
      </w:r>
    </w:p>
    <w:p w14:paraId="1C8A45E7" w14:textId="26851990" w:rsidR="00737114" w:rsidRPr="000344D6" w:rsidRDefault="00737114" w:rsidP="000344D6">
      <w:pPr>
        <w:pStyle w:val="TF-ALNEA"/>
      </w:pPr>
      <w:r w:rsidRPr="000344D6">
        <w:t>estabelecer a acurácia, R²</w:t>
      </w:r>
      <w:r w:rsidR="00864FC2" w:rsidRPr="000344D6">
        <w:t xml:space="preserve">, Erro Médio Absoluto (EMA) e o Erro Médio Percentual Absoluto (EMPA) </w:t>
      </w:r>
      <w:r w:rsidRPr="000344D6">
        <w:t>do modelo (RF);</w:t>
      </w:r>
    </w:p>
    <w:p w14:paraId="41E8601C" w14:textId="7B76A1BF" w:rsidR="00FB42C9" w:rsidRPr="000344D6" w:rsidRDefault="00BE6DC9" w:rsidP="000344D6">
      <w:pPr>
        <w:pStyle w:val="TF-ALNEA"/>
      </w:pPr>
      <w:r w:rsidRPr="000344D6">
        <w:t xml:space="preserve">gerar relatórios e visualizações gráficas que facilitem a interpretação </w:t>
      </w:r>
      <w:r w:rsidR="00CA6125">
        <w:t>da eficiência do</w:t>
      </w:r>
      <w:r w:rsidR="001B5D3D">
        <w:t xml:space="preserve"> subgrupo de</w:t>
      </w:r>
      <w:r w:rsidR="00CA6125">
        <w:t xml:space="preserve"> departamentos de forma a apoiar </w:t>
      </w:r>
      <w:r w:rsidRPr="000344D6">
        <w:t xml:space="preserve">a tomada de decisão pela gestão da universidade </w:t>
      </w:r>
      <w:r w:rsidR="00FB42C9" w:rsidRPr="000344D6">
        <w:t>(RF);</w:t>
      </w:r>
    </w:p>
    <w:p w14:paraId="66EF7A09" w14:textId="3B2AF9BA" w:rsidR="00FB42C9" w:rsidRPr="000344D6" w:rsidRDefault="00FB42C9" w:rsidP="000344D6">
      <w:pPr>
        <w:pStyle w:val="TF-ALNEA"/>
      </w:pPr>
      <w:r w:rsidRPr="000344D6">
        <w:t>ser implementado utilizando a linguagem de programação Python (RNF);</w:t>
      </w:r>
    </w:p>
    <w:p w14:paraId="32347A34" w14:textId="3073F8DD" w:rsidR="00FB42C9" w:rsidRPr="000344D6" w:rsidRDefault="00FB42C9" w:rsidP="000344D6">
      <w:pPr>
        <w:pStyle w:val="TF-ALNEA"/>
      </w:pPr>
      <w:r w:rsidRPr="000344D6">
        <w:t>utilizar bibliotecas de I</w:t>
      </w:r>
      <w:r w:rsidR="00D815E9">
        <w:t xml:space="preserve">nteligência </w:t>
      </w:r>
      <w:r w:rsidRPr="000344D6">
        <w:t>A</w:t>
      </w:r>
      <w:r w:rsidR="00D815E9">
        <w:t>rtificial (IA)</w:t>
      </w:r>
      <w:r w:rsidRPr="000344D6">
        <w:t xml:space="preserve"> e ML, como </w:t>
      </w:r>
      <w:proofErr w:type="spellStart"/>
      <w:r w:rsidRPr="000344D6">
        <w:t>Scikit-learn</w:t>
      </w:r>
      <w:proofErr w:type="spellEnd"/>
      <w:r w:rsidRPr="000344D6">
        <w:t xml:space="preserve">, </w:t>
      </w:r>
      <w:proofErr w:type="gramStart"/>
      <w:r w:rsidRPr="000344D6">
        <w:t>Pandas</w:t>
      </w:r>
      <w:proofErr w:type="gramEnd"/>
      <w:r w:rsidRPr="000344D6">
        <w:t xml:space="preserve"> e </w:t>
      </w:r>
      <w:proofErr w:type="spellStart"/>
      <w:r w:rsidRPr="000344D6">
        <w:t>NumPy</w:t>
      </w:r>
      <w:proofErr w:type="spellEnd"/>
      <w:r w:rsidRPr="000344D6">
        <w:t>, para a seleção de indicadores e o pré-processamento dos dados (RNF);</w:t>
      </w:r>
    </w:p>
    <w:p w14:paraId="1E5B9E3E" w14:textId="2B7D530B" w:rsidR="00DA48AD" w:rsidRPr="000344D6" w:rsidRDefault="00FB42C9" w:rsidP="000344D6">
      <w:pPr>
        <w:pStyle w:val="TF-ALNEA"/>
      </w:pPr>
      <w:r w:rsidRPr="000344D6">
        <w:t xml:space="preserve">empregar bibliotecas especializadas em DEA, como a </w:t>
      </w:r>
      <w:proofErr w:type="spellStart"/>
      <w:r w:rsidRPr="000344D6">
        <w:t>PyDEA</w:t>
      </w:r>
      <w:proofErr w:type="spellEnd"/>
      <w:r w:rsidRPr="000344D6">
        <w:t xml:space="preserve">, para a aplicação do modelo BCC e o cálculo dos </w:t>
      </w:r>
      <w:r w:rsidRPr="00055D77">
        <w:rPr>
          <w:i/>
          <w:iCs/>
        </w:rPr>
        <w:t>scores</w:t>
      </w:r>
      <w:r w:rsidRPr="000344D6">
        <w:t xml:space="preserve"> de eficiência (RNF).</w:t>
      </w:r>
    </w:p>
    <w:p w14:paraId="693E553B" w14:textId="77777777" w:rsidR="00451B94" w:rsidRDefault="00451B94" w:rsidP="00676651">
      <w:pPr>
        <w:pStyle w:val="Ttulo2"/>
      </w:pPr>
      <w:r>
        <w:t>METODOLOGIA</w:t>
      </w:r>
    </w:p>
    <w:p w14:paraId="62394347" w14:textId="4FEE395A" w:rsidR="00E0450D" w:rsidRDefault="00E0450D" w:rsidP="00E0450D">
      <w:pPr>
        <w:pStyle w:val="TF-ALNEA"/>
        <w:numPr>
          <w:ilvl w:val="0"/>
          <w:numId w:val="5"/>
        </w:numPr>
      </w:pPr>
      <w:r w:rsidRPr="004F1DC0">
        <w:t xml:space="preserve">levantamento bibliográfico: pesquisar sobre </w:t>
      </w:r>
      <w:r>
        <w:t xml:space="preserve">DEA, </w:t>
      </w:r>
      <w:r w:rsidRPr="00A92628">
        <w:rPr>
          <w:color w:val="000000"/>
        </w:rPr>
        <w:t>aprendizado de máquina</w:t>
      </w:r>
      <w:r>
        <w:t xml:space="preserve"> </w:t>
      </w:r>
      <w:r w:rsidRPr="004F1DC0">
        <w:t>e trabalhos correlatos;</w:t>
      </w:r>
    </w:p>
    <w:p w14:paraId="03E0F8CA" w14:textId="620B002B" w:rsidR="00E0450D" w:rsidRPr="004F1DC0" w:rsidRDefault="00E0450D" w:rsidP="00E0450D">
      <w:pPr>
        <w:pStyle w:val="TF-ALNEA"/>
        <w:numPr>
          <w:ilvl w:val="0"/>
          <w:numId w:val="5"/>
        </w:numPr>
      </w:pPr>
      <w:r w:rsidRPr="00A92628">
        <w:rPr>
          <w:color w:val="000000"/>
        </w:rPr>
        <w:t>aquisição e montagem da base de dados: importar os dados</w:t>
      </w:r>
      <w:r>
        <w:rPr>
          <w:color w:val="000000"/>
        </w:rPr>
        <w:t xml:space="preserve"> </w:t>
      </w:r>
      <w:r w:rsidRPr="00A92628">
        <w:rPr>
          <w:color w:val="000000"/>
        </w:rPr>
        <w:t>fornecidos pel</w:t>
      </w:r>
      <w:r>
        <w:rPr>
          <w:color w:val="000000"/>
        </w:rPr>
        <w:t>a</w:t>
      </w:r>
      <w:r w:rsidRPr="00A92628">
        <w:rPr>
          <w:color w:val="000000"/>
        </w:rPr>
        <w:t xml:space="preserve"> </w:t>
      </w:r>
      <w:r>
        <w:t>Coordenadoria de Planejamento</w:t>
      </w:r>
      <w:r w:rsidRPr="00A92628">
        <w:rPr>
          <w:color w:val="000000"/>
        </w:rPr>
        <w:t xml:space="preserve"> da FURB;</w:t>
      </w:r>
    </w:p>
    <w:p w14:paraId="49D6E198" w14:textId="6402C09E" w:rsidR="00E0450D" w:rsidRDefault="00E0450D" w:rsidP="00E0450D">
      <w:pPr>
        <w:pStyle w:val="TF-ALNEA"/>
        <w:numPr>
          <w:ilvl w:val="0"/>
          <w:numId w:val="5"/>
        </w:numPr>
      </w:pPr>
      <w:r w:rsidRPr="004F1DC0">
        <w:t xml:space="preserve">entendimento dos dados: </w:t>
      </w:r>
      <w:r w:rsidRPr="00F30CA2">
        <w:t xml:space="preserve">realizar uma análise exploratória dos dados para entender as características dos </w:t>
      </w:r>
      <w:r>
        <w:t>dados</w:t>
      </w:r>
      <w:r w:rsidRPr="00F30CA2">
        <w:t xml:space="preserve"> </w:t>
      </w:r>
      <w:r>
        <w:t>fornecidos no item (b)</w:t>
      </w:r>
      <w:r w:rsidRPr="004F1DC0">
        <w:t xml:space="preserve">; </w:t>
      </w:r>
    </w:p>
    <w:p w14:paraId="53996626" w14:textId="77777777" w:rsidR="00E0450D" w:rsidRDefault="00E0450D" w:rsidP="00E0450D">
      <w:pPr>
        <w:pStyle w:val="TF-ALNEA"/>
        <w:numPr>
          <w:ilvl w:val="0"/>
          <w:numId w:val="2"/>
        </w:numPr>
      </w:pPr>
      <w:r w:rsidRPr="004F1DC0">
        <w:t>tratamento de dados: limpar a base de dados deixando apenas os registros consistentes (sem informações faltantes), utilizando a linguagem Python e a biblioteca Pandas;</w:t>
      </w:r>
    </w:p>
    <w:p w14:paraId="27DC57D8" w14:textId="496F0570" w:rsidR="00FD7B26" w:rsidRPr="004F1DC0" w:rsidRDefault="005F7808" w:rsidP="00E0450D">
      <w:pPr>
        <w:pStyle w:val="TF-ALNEA"/>
        <w:numPr>
          <w:ilvl w:val="0"/>
          <w:numId w:val="2"/>
        </w:numPr>
      </w:pPr>
      <w:r w:rsidRPr="00555E28">
        <w:t>definição d</w:t>
      </w:r>
      <w:r>
        <w:t>os departamentos: definir quais</w:t>
      </w:r>
      <w:r w:rsidR="00FD7B26">
        <w:t xml:space="preserve"> departamentos de graduação </w:t>
      </w:r>
      <w:r w:rsidR="0019625D">
        <w:t xml:space="preserve">serão analisados. Inicialmente, </w:t>
      </w:r>
      <w:r w:rsidR="009346C0">
        <w:t>pretende-</w:t>
      </w:r>
      <w:r w:rsidR="00B37E08">
        <w:t>se utilizar o departamento de Sistemas e Computação e o de Administração</w:t>
      </w:r>
      <w:r w:rsidR="00FD7B26">
        <w:t>;</w:t>
      </w:r>
    </w:p>
    <w:p w14:paraId="3EF0A927" w14:textId="64DEA3B9" w:rsidR="00E0450D" w:rsidRDefault="00E0450D" w:rsidP="00E0450D">
      <w:pPr>
        <w:pStyle w:val="TF-ALNEA"/>
        <w:numPr>
          <w:ilvl w:val="0"/>
          <w:numId w:val="2"/>
        </w:numPr>
      </w:pPr>
      <w:r w:rsidRPr="004F1DC0">
        <w:t xml:space="preserve">definição das variáveis preditoras: definir, de forma </w:t>
      </w:r>
      <w:r w:rsidRPr="004F1DC0">
        <w:rPr>
          <w:i/>
          <w:iCs/>
        </w:rPr>
        <w:t>ad hoc</w:t>
      </w:r>
      <w:r w:rsidRPr="004F1DC0">
        <w:rPr>
          <w:b/>
          <w:bCs/>
        </w:rPr>
        <w:t>,</w:t>
      </w:r>
      <w:r w:rsidRPr="004F1DC0">
        <w:t xml:space="preserve"> quais variáveis possuem maior relevância e caracterizam </w:t>
      </w:r>
      <w:r w:rsidR="00864FC2">
        <w:t>a eficiência dos departamentos</w:t>
      </w:r>
      <w:r w:rsidRPr="004F1DC0">
        <w:t>;</w:t>
      </w:r>
    </w:p>
    <w:p w14:paraId="634E1E35" w14:textId="141725FA" w:rsidR="000344D6" w:rsidRDefault="000344D6" w:rsidP="00E0450D">
      <w:pPr>
        <w:pStyle w:val="TF-ALNEA"/>
        <w:numPr>
          <w:ilvl w:val="0"/>
          <w:numId w:val="2"/>
        </w:numPr>
      </w:pPr>
      <w:r w:rsidRPr="004F1DC0">
        <w:t>definição d</w:t>
      </w:r>
      <w:r>
        <w:t>os indicadores</w:t>
      </w:r>
      <w:r w:rsidRPr="004F1DC0">
        <w:t>:</w:t>
      </w:r>
      <w:r>
        <w:t xml:space="preserve"> defini</w:t>
      </w:r>
      <w:r w:rsidR="00D815E9">
        <w:t>r</w:t>
      </w:r>
      <w:r>
        <w:t xml:space="preserve"> o conjunto </w:t>
      </w:r>
      <w:r w:rsidRPr="008934C9">
        <w:t xml:space="preserve">inicial </w:t>
      </w:r>
      <w:r>
        <w:t xml:space="preserve">de indicadores que irão fornecer </w:t>
      </w:r>
      <w:r w:rsidRPr="00E92C94">
        <w:t>uma visão abrangente da eficiência e qualidade d</w:t>
      </w:r>
      <w:r>
        <w:t>o</w:t>
      </w:r>
      <w:r w:rsidR="00DD4A3E">
        <w:t xml:space="preserve"> subgrupo de</w:t>
      </w:r>
      <w:r>
        <w:t xml:space="preserve"> departamentos da FURB;</w:t>
      </w:r>
    </w:p>
    <w:p w14:paraId="7E87544D" w14:textId="0D32AA7E" w:rsidR="00864FC2" w:rsidRPr="00A92628" w:rsidRDefault="00864FC2" w:rsidP="00864FC2">
      <w:pPr>
        <w:pStyle w:val="TF-ALNEA"/>
      </w:pPr>
      <w:r w:rsidRPr="00A92628">
        <w:t>definição dos algoritmos: definir quais técnicas de aprendizado de máquina serão utilizadas no desenvolvimento da aplicação, com base na etapa (</w:t>
      </w:r>
      <w:r>
        <w:t>e</w:t>
      </w:r>
      <w:r w:rsidRPr="00A92628">
        <w:t>)</w:t>
      </w:r>
      <w:r w:rsidR="00CA6125">
        <w:t xml:space="preserve"> e (f)</w:t>
      </w:r>
      <w:r w:rsidRPr="00A92628">
        <w:t>;</w:t>
      </w:r>
    </w:p>
    <w:p w14:paraId="75D16B1F" w14:textId="096D8FB1" w:rsidR="00864FC2" w:rsidRPr="00A92628" w:rsidRDefault="00864FC2" w:rsidP="00864FC2">
      <w:pPr>
        <w:pStyle w:val="TF-ALNEA"/>
      </w:pPr>
      <w:r w:rsidRPr="00A92628">
        <w:t>desenvolvimento do modelo: a partir do que foi formalizado nos itens (c) e (g), realizar o carregamento e preparação dos dados, assim como a implementação d</w:t>
      </w:r>
      <w:r w:rsidR="0038082B">
        <w:t>a</w:t>
      </w:r>
      <w:r>
        <w:t xml:space="preserve"> DEA</w:t>
      </w:r>
      <w:r w:rsidRPr="00864FC2">
        <w:t xml:space="preserve"> </w:t>
      </w:r>
      <w:r>
        <w:t xml:space="preserve">especificamente o modelo BCC (VRS) com orientação a produto, e dos </w:t>
      </w:r>
      <w:r w:rsidRPr="00A92628">
        <w:t>algoritmo</w:t>
      </w:r>
      <w:r>
        <w:t>s</w:t>
      </w:r>
      <w:r w:rsidRPr="00A92628">
        <w:t xml:space="preserve"> de aprendizado de máquina, utilizando a linguagem Python e a</w:t>
      </w:r>
      <w:r>
        <w:t>s</w:t>
      </w:r>
      <w:r w:rsidRPr="00A92628">
        <w:t xml:space="preserve"> biblioteca</w:t>
      </w:r>
      <w:r>
        <w:t xml:space="preserve"> </w:t>
      </w:r>
      <w:proofErr w:type="spellStart"/>
      <w:r>
        <w:t>PyDEA</w:t>
      </w:r>
      <w:proofErr w:type="spellEnd"/>
      <w:r w:rsidRPr="00A92628">
        <w:t xml:space="preserve"> </w:t>
      </w:r>
      <w:r>
        <w:t xml:space="preserve">e </w:t>
      </w:r>
      <w:proofErr w:type="spellStart"/>
      <w:r>
        <w:t>Scikit-learn</w:t>
      </w:r>
      <w:proofErr w:type="spellEnd"/>
      <w:r w:rsidRPr="00A92628">
        <w:t>;</w:t>
      </w:r>
    </w:p>
    <w:p w14:paraId="2C29FF70" w14:textId="5DFFAAFD" w:rsidR="00E0450D" w:rsidRPr="00E0450D" w:rsidRDefault="00E0450D" w:rsidP="00305B06">
      <w:pPr>
        <w:pStyle w:val="TF-ALNEA"/>
        <w:numPr>
          <w:ilvl w:val="0"/>
          <w:numId w:val="2"/>
        </w:numPr>
      </w:pPr>
      <w:r w:rsidRPr="004F1DC0">
        <w:t xml:space="preserve">análise do modelo: realizar testes a partir das bases de dados para verificar a eficiência e assertividade do modelo elaborado utilizando a validação cruzada, sensibilidade, </w:t>
      </w:r>
      <w:r>
        <w:t>E</w:t>
      </w:r>
      <w:r w:rsidRPr="004F1DC0">
        <w:t xml:space="preserve">rro </w:t>
      </w:r>
      <w:r>
        <w:t>M</w:t>
      </w:r>
      <w:r w:rsidRPr="004F1DC0">
        <w:t xml:space="preserve">édio </w:t>
      </w:r>
      <w:r>
        <w:t>A</w:t>
      </w:r>
      <w:r w:rsidRPr="004F1DC0">
        <w:t>bsoluto (</w:t>
      </w:r>
      <w:r>
        <w:t>E</w:t>
      </w:r>
      <w:r w:rsidRPr="004F1DC0">
        <w:t xml:space="preserve">MA) e o </w:t>
      </w:r>
      <w:r>
        <w:t>E</w:t>
      </w:r>
      <w:r w:rsidRPr="004F1DC0">
        <w:t xml:space="preserve">rro </w:t>
      </w:r>
      <w:r>
        <w:t>M</w:t>
      </w:r>
      <w:r w:rsidRPr="004F1DC0">
        <w:t xml:space="preserve">édio </w:t>
      </w:r>
      <w:r>
        <w:t>P</w:t>
      </w:r>
      <w:r w:rsidRPr="004F1DC0">
        <w:t xml:space="preserve">ercentual </w:t>
      </w:r>
      <w:r>
        <w:t>A</w:t>
      </w:r>
      <w:r w:rsidRPr="004F1DC0">
        <w:t>bsoluto (</w:t>
      </w:r>
      <w:r>
        <w:t>E</w:t>
      </w:r>
      <w:r w:rsidRPr="004F1DC0">
        <w:t>M</w:t>
      </w:r>
      <w:r>
        <w:t>P</w:t>
      </w:r>
      <w:r w:rsidRPr="004F1DC0">
        <w:t>A).</w:t>
      </w:r>
    </w:p>
    <w:p w14:paraId="3D13683E" w14:textId="77777777" w:rsidR="000344D6" w:rsidRDefault="00451B94" w:rsidP="000344D6">
      <w:pPr>
        <w:pStyle w:val="TF-TEXTO"/>
      </w:pPr>
      <w:r>
        <w:lastRenderedPageBreak/>
        <w:t>As etapas serão realizadas nos períodos relacionados no</w:t>
      </w:r>
      <w:r w:rsidR="00864FC2">
        <w:t xml:space="preserve"> </w:t>
      </w:r>
      <w:r w:rsidR="00864FC2">
        <w:fldChar w:fldCharType="begin"/>
      </w:r>
      <w:r w:rsidR="00864FC2">
        <w:instrText xml:space="preserve"> REF _Ref166481980 \h </w:instrText>
      </w:r>
      <w:r w:rsidR="00864FC2">
        <w:fldChar w:fldCharType="separate"/>
      </w:r>
      <w:r w:rsidR="00864FC2">
        <w:t xml:space="preserve">Quadro </w:t>
      </w:r>
      <w:r w:rsidR="00864FC2">
        <w:rPr>
          <w:noProof/>
        </w:rPr>
        <w:t>2</w:t>
      </w:r>
      <w:r w:rsidR="00864FC2">
        <w:fldChar w:fldCharType="end"/>
      </w:r>
      <w:r>
        <w:t>.</w:t>
      </w:r>
      <w:bookmarkStart w:id="43" w:name="_Ref166481980"/>
    </w:p>
    <w:p w14:paraId="4A5C9559" w14:textId="35BD5FDD" w:rsidR="00451B94" w:rsidRDefault="00864FC2" w:rsidP="000344D6">
      <w:pPr>
        <w:pStyle w:val="TF-LEGENDA"/>
      </w:pPr>
      <w:r>
        <w:t xml:space="preserve">Quadro </w:t>
      </w:r>
      <w:r>
        <w:fldChar w:fldCharType="begin"/>
      </w:r>
      <w:r>
        <w:instrText xml:space="preserve"> SEQ Quadro \* ARABIC </w:instrText>
      </w:r>
      <w:r>
        <w:fldChar w:fldCharType="separate"/>
      </w:r>
      <w:r>
        <w:rPr>
          <w:noProof/>
        </w:rPr>
        <w:t>2</w:t>
      </w:r>
      <w:r>
        <w:fldChar w:fldCharType="end"/>
      </w:r>
      <w:bookmarkEnd w:id="43"/>
      <w:r>
        <w:t xml:space="preserve"> –</w:t>
      </w:r>
      <w:r w:rsidR="00451B94" w:rsidRPr="007E0D87">
        <w:t xml:space="preserve"> Cronograma</w:t>
      </w:r>
      <w:r>
        <w:t xml:space="preserve"> de atividades a serem desenvolvidas</w:t>
      </w:r>
    </w:p>
    <w:tbl>
      <w:tblPr>
        <w:tblW w:w="7736" w:type="dxa"/>
        <w:jc w:val="center"/>
        <w:tblCellMar>
          <w:left w:w="70" w:type="dxa"/>
          <w:right w:w="70" w:type="dxa"/>
        </w:tblCellMar>
        <w:tblLook w:val="04A0" w:firstRow="1" w:lastRow="0" w:firstColumn="1" w:lastColumn="0" w:noHBand="0" w:noVBand="1"/>
      </w:tblPr>
      <w:tblGrid>
        <w:gridCol w:w="4936"/>
        <w:gridCol w:w="280"/>
        <w:gridCol w:w="280"/>
        <w:gridCol w:w="280"/>
        <w:gridCol w:w="280"/>
        <w:gridCol w:w="280"/>
        <w:gridCol w:w="280"/>
        <w:gridCol w:w="280"/>
        <w:gridCol w:w="280"/>
        <w:gridCol w:w="280"/>
        <w:gridCol w:w="280"/>
      </w:tblGrid>
      <w:tr w:rsidR="00864FC2" w:rsidRPr="00BE3382" w14:paraId="7F32BB93" w14:textId="77777777" w:rsidTr="000344D6">
        <w:trPr>
          <w:trHeight w:val="170"/>
          <w:jc w:val="center"/>
        </w:trPr>
        <w:tc>
          <w:tcPr>
            <w:tcW w:w="4936" w:type="dxa"/>
            <w:vMerge w:val="restart"/>
            <w:tcBorders>
              <w:top w:val="single" w:sz="4" w:space="0" w:color="auto"/>
              <w:left w:val="single" w:sz="4" w:space="0" w:color="auto"/>
              <w:bottom w:val="single" w:sz="4" w:space="0" w:color="000000"/>
              <w:right w:val="single" w:sz="4" w:space="0" w:color="auto"/>
            </w:tcBorders>
            <w:shd w:val="clear" w:color="000000" w:fill="A6A6A6"/>
            <w:noWrap/>
            <w:vAlign w:val="center"/>
            <w:hideMark/>
          </w:tcPr>
          <w:p w14:paraId="6F92F486" w14:textId="77777777" w:rsidR="00864FC2" w:rsidRPr="00BE3382" w:rsidRDefault="00864FC2" w:rsidP="00970061">
            <w:pPr>
              <w:pStyle w:val="TF-TEXTOQUADRO"/>
              <w:jc w:val="right"/>
            </w:pPr>
            <w:r w:rsidRPr="00BE3382">
              <w:t>etapas / quinzenas</w:t>
            </w:r>
          </w:p>
        </w:tc>
        <w:tc>
          <w:tcPr>
            <w:tcW w:w="2800" w:type="dxa"/>
            <w:gridSpan w:val="10"/>
            <w:tcBorders>
              <w:top w:val="single" w:sz="4" w:space="0" w:color="auto"/>
              <w:left w:val="nil"/>
              <w:bottom w:val="single" w:sz="4" w:space="0" w:color="auto"/>
              <w:right w:val="single" w:sz="4" w:space="0" w:color="auto"/>
            </w:tcBorders>
            <w:shd w:val="clear" w:color="000000" w:fill="A6A6A6"/>
            <w:vAlign w:val="center"/>
          </w:tcPr>
          <w:p w14:paraId="73BB9AE8" w14:textId="1A017F34" w:rsidR="00864FC2" w:rsidRPr="00BE3382" w:rsidRDefault="00864FC2" w:rsidP="00970061">
            <w:pPr>
              <w:pStyle w:val="TF-TEXTOQUADRO"/>
              <w:jc w:val="center"/>
            </w:pPr>
            <w:r>
              <w:t>202</w:t>
            </w:r>
            <w:r w:rsidR="000344D6">
              <w:t>4</w:t>
            </w:r>
          </w:p>
        </w:tc>
      </w:tr>
      <w:tr w:rsidR="00864FC2" w:rsidRPr="00BE3382" w14:paraId="7B7F57D7" w14:textId="77777777" w:rsidTr="000344D6">
        <w:trPr>
          <w:trHeight w:val="170"/>
          <w:jc w:val="center"/>
        </w:trPr>
        <w:tc>
          <w:tcPr>
            <w:tcW w:w="4936" w:type="dxa"/>
            <w:vMerge/>
            <w:tcBorders>
              <w:top w:val="single" w:sz="4" w:space="0" w:color="auto"/>
              <w:left w:val="single" w:sz="4" w:space="0" w:color="auto"/>
              <w:bottom w:val="single" w:sz="4" w:space="0" w:color="000000"/>
              <w:right w:val="single" w:sz="4" w:space="0" w:color="auto"/>
            </w:tcBorders>
            <w:vAlign w:val="center"/>
            <w:hideMark/>
          </w:tcPr>
          <w:p w14:paraId="5852FC00" w14:textId="77777777" w:rsidR="00864FC2" w:rsidRPr="00BE3382" w:rsidRDefault="00864FC2" w:rsidP="00970061">
            <w:pPr>
              <w:pStyle w:val="TF-TEXTOQUADRO"/>
            </w:pP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029A60BF" w14:textId="77777777" w:rsidR="00864FC2" w:rsidRPr="00BE3382" w:rsidRDefault="00864FC2" w:rsidP="00970061">
            <w:pPr>
              <w:pStyle w:val="TF-TEXTOQUADRO"/>
              <w:jc w:val="center"/>
            </w:pPr>
            <w:r w:rsidRPr="00BE3382">
              <w:t>jul.</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77E4392" w14:textId="77777777" w:rsidR="00864FC2" w:rsidRPr="00BE3382" w:rsidRDefault="00864FC2" w:rsidP="00970061">
            <w:pPr>
              <w:pStyle w:val="TF-TEXTOQUADRO"/>
              <w:jc w:val="center"/>
            </w:pPr>
            <w:r w:rsidRPr="00BE3382">
              <w:t>ago.</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41F31D1F" w14:textId="77777777" w:rsidR="00864FC2" w:rsidRPr="00BE3382" w:rsidRDefault="00864FC2" w:rsidP="00970061">
            <w:pPr>
              <w:pStyle w:val="TF-TEXTOQUADRO"/>
              <w:jc w:val="center"/>
            </w:pPr>
            <w:r w:rsidRPr="00BE3382">
              <w:t>set.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26B0FA04" w14:textId="77777777" w:rsidR="00864FC2" w:rsidRPr="00BE3382" w:rsidRDefault="00864FC2" w:rsidP="00970061">
            <w:pPr>
              <w:pStyle w:val="TF-TEXTOQUADRO"/>
              <w:jc w:val="center"/>
            </w:pPr>
            <w:r w:rsidRPr="00BE3382">
              <w:t>out.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6E74376E" w14:textId="77777777" w:rsidR="00864FC2" w:rsidRPr="00BE3382" w:rsidRDefault="00864FC2" w:rsidP="00970061">
            <w:pPr>
              <w:pStyle w:val="TF-TEXTOQUADRO"/>
              <w:jc w:val="center"/>
            </w:pPr>
            <w:r w:rsidRPr="00BE3382">
              <w:t>nov.</w:t>
            </w:r>
          </w:p>
        </w:tc>
      </w:tr>
      <w:tr w:rsidR="00864FC2" w:rsidRPr="00BE3382" w14:paraId="7E7BE790" w14:textId="77777777" w:rsidTr="000344D6">
        <w:trPr>
          <w:trHeight w:val="170"/>
          <w:jc w:val="center"/>
        </w:trPr>
        <w:tc>
          <w:tcPr>
            <w:tcW w:w="4936" w:type="dxa"/>
            <w:vMerge/>
            <w:tcBorders>
              <w:top w:val="single" w:sz="4" w:space="0" w:color="auto"/>
              <w:left w:val="single" w:sz="4" w:space="0" w:color="auto"/>
              <w:bottom w:val="single" w:sz="4" w:space="0" w:color="000000"/>
              <w:right w:val="single" w:sz="4" w:space="0" w:color="auto"/>
            </w:tcBorders>
            <w:vAlign w:val="center"/>
            <w:hideMark/>
          </w:tcPr>
          <w:p w14:paraId="5F59CE10" w14:textId="77777777" w:rsidR="00864FC2" w:rsidRPr="00BE3382" w:rsidRDefault="00864FC2" w:rsidP="00970061">
            <w:pPr>
              <w:pStyle w:val="TF-TEXTOQUADRO"/>
            </w:pPr>
          </w:p>
        </w:tc>
        <w:tc>
          <w:tcPr>
            <w:tcW w:w="280" w:type="dxa"/>
            <w:tcBorders>
              <w:top w:val="nil"/>
              <w:left w:val="nil"/>
              <w:bottom w:val="single" w:sz="4" w:space="0" w:color="auto"/>
              <w:right w:val="single" w:sz="4" w:space="0" w:color="auto"/>
            </w:tcBorders>
            <w:shd w:val="clear" w:color="000000" w:fill="A6A6A6"/>
            <w:vAlign w:val="center"/>
            <w:hideMark/>
          </w:tcPr>
          <w:p w14:paraId="13431880"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100FB46E"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45898FD7"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49600791"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040F2510"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40D930E"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27CF5B6D"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8F3282F"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035966C6"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17C8694A" w14:textId="77777777" w:rsidR="00864FC2" w:rsidRPr="00BE3382" w:rsidRDefault="00864FC2" w:rsidP="00970061">
            <w:pPr>
              <w:pStyle w:val="TF-TEXTOQUADRO"/>
            </w:pPr>
            <w:r w:rsidRPr="00BE3382">
              <w:t>2</w:t>
            </w:r>
          </w:p>
        </w:tc>
      </w:tr>
      <w:tr w:rsidR="00864FC2" w:rsidRPr="00BE3382" w14:paraId="5C2F5DAC"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hideMark/>
          </w:tcPr>
          <w:p w14:paraId="726F7B8A" w14:textId="77777777" w:rsidR="00864FC2" w:rsidRPr="00BE3382" w:rsidRDefault="00864FC2" w:rsidP="00970061">
            <w:pPr>
              <w:pStyle w:val="TF-TEXTOQUADRO"/>
            </w:pPr>
            <w:r w:rsidRPr="00BE3382">
              <w:t>levantamento bibliográfico</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9E363A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371F320"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FFFFFF" w:themeFill="background1"/>
            <w:vAlign w:val="center"/>
            <w:hideMark/>
          </w:tcPr>
          <w:p w14:paraId="2588F21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1BBF935"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354171B"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C07512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FC0559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0A0BD1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4183653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8CEAF7E" w14:textId="77777777" w:rsidR="00864FC2" w:rsidRPr="00BE3382" w:rsidRDefault="00864FC2" w:rsidP="00970061">
            <w:pPr>
              <w:pStyle w:val="TF-TEXTOQUADRO"/>
            </w:pPr>
            <w:r w:rsidRPr="00BE3382">
              <w:t> </w:t>
            </w:r>
          </w:p>
        </w:tc>
      </w:tr>
      <w:tr w:rsidR="00864FC2" w:rsidRPr="00BE3382" w14:paraId="7C39088C"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hideMark/>
          </w:tcPr>
          <w:p w14:paraId="58438CA4" w14:textId="48D9DB66" w:rsidR="00864FC2" w:rsidRPr="00BE3382" w:rsidRDefault="000344D6" w:rsidP="00970061">
            <w:pPr>
              <w:pStyle w:val="TF-TEXTOQUADRO"/>
            </w:pPr>
            <w:r w:rsidRPr="00A92628">
              <w:rPr>
                <w:color w:val="000000"/>
              </w:rPr>
              <w:t>aquisição e montagem da base de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2775435"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26E64CE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C21C123"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5FB5FE3"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79A7130"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AF5239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9633A17"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EB83CED"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D062F4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14FC4AD" w14:textId="77777777" w:rsidR="00864FC2" w:rsidRPr="00BE3382" w:rsidRDefault="00864FC2" w:rsidP="00970061">
            <w:pPr>
              <w:pStyle w:val="TF-TEXTOQUADRO"/>
            </w:pPr>
            <w:r w:rsidRPr="00BE3382">
              <w:t> </w:t>
            </w:r>
          </w:p>
        </w:tc>
      </w:tr>
      <w:tr w:rsidR="00864FC2" w:rsidRPr="00BE3382" w14:paraId="37DC12D5"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tcPr>
          <w:p w14:paraId="3309CBAF" w14:textId="12540F51" w:rsidR="00864FC2" w:rsidRPr="00BE3382" w:rsidRDefault="000344D6" w:rsidP="00970061">
            <w:pPr>
              <w:pStyle w:val="TF-TEXTOQUADRO"/>
            </w:pPr>
            <w:r w:rsidRPr="004F1DC0">
              <w:t>entendimento dos dados</w:t>
            </w:r>
          </w:p>
        </w:tc>
        <w:tc>
          <w:tcPr>
            <w:tcW w:w="280" w:type="dxa"/>
            <w:tcBorders>
              <w:top w:val="nil"/>
              <w:left w:val="nil"/>
              <w:bottom w:val="single" w:sz="4" w:space="0" w:color="auto"/>
              <w:right w:val="single" w:sz="4" w:space="0" w:color="auto"/>
            </w:tcBorders>
            <w:shd w:val="clear" w:color="000000" w:fill="FFFFFF"/>
            <w:vAlign w:val="center"/>
            <w:hideMark/>
          </w:tcPr>
          <w:p w14:paraId="19D7D6E9"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085C766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5E37D58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F07F3D7"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F22376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EB3478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ECBBDDE"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93FAD7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AEF64F4"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4D00EEF5" w14:textId="77777777" w:rsidR="00864FC2" w:rsidRPr="00BE3382" w:rsidRDefault="00864FC2" w:rsidP="00970061">
            <w:pPr>
              <w:pStyle w:val="TF-TEXTOQUADRO"/>
            </w:pPr>
            <w:r w:rsidRPr="00BE3382">
              <w:t> </w:t>
            </w:r>
          </w:p>
        </w:tc>
      </w:tr>
      <w:tr w:rsidR="00864FC2" w:rsidRPr="00BE3382" w14:paraId="33DBA859"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CB4974" w14:textId="77777777" w:rsidR="00864FC2" w:rsidRPr="00BE3382" w:rsidRDefault="00864FC2" w:rsidP="00970061">
            <w:pPr>
              <w:pStyle w:val="TF-TEXTOQUADRO"/>
            </w:pPr>
            <w:r>
              <w:t>tratamento de dados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61CD92F9"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68C3E4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D3D681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7CEBC0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0F4C3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EB389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4E5C5B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DDE641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7B23D5E"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BE8FA6A" w14:textId="77777777" w:rsidR="00864FC2" w:rsidRPr="00BE3382" w:rsidRDefault="00864FC2" w:rsidP="00970061">
            <w:pPr>
              <w:pStyle w:val="TF-TEXTOQUADRO"/>
            </w:pPr>
          </w:p>
        </w:tc>
      </w:tr>
      <w:tr w:rsidR="00555E28" w:rsidRPr="00BE3382" w14:paraId="610BCF94"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30621" w14:textId="1FDFD29B" w:rsidR="00555E28" w:rsidRPr="00A92628" w:rsidRDefault="00555E28" w:rsidP="00970061">
            <w:pPr>
              <w:pStyle w:val="TF-TEXTOQUADRO"/>
            </w:pPr>
            <w:r w:rsidRPr="00555E28">
              <w:t>definição d</w:t>
            </w:r>
            <w:r>
              <w:t>os departamentos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458ED93C"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430A3F2"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90E49E4"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435748A"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1C49B44"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E853DF8"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8A72AC3"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0204240"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09A48B2"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9E3BE63" w14:textId="77777777" w:rsidR="00555E28" w:rsidRPr="00BE3382" w:rsidRDefault="00555E28" w:rsidP="00970061">
            <w:pPr>
              <w:pStyle w:val="TF-TEXTOQUADRO"/>
            </w:pPr>
          </w:p>
        </w:tc>
      </w:tr>
      <w:tr w:rsidR="00864FC2" w:rsidRPr="00BE3382" w14:paraId="14113C86"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D63148" w14:textId="77777777" w:rsidR="00864FC2" w:rsidRPr="00BE3382" w:rsidRDefault="00864FC2" w:rsidP="00970061">
            <w:pPr>
              <w:pStyle w:val="TF-TEXTOQUADRO"/>
            </w:pPr>
            <w:r w:rsidRPr="00A92628">
              <w:t>definição das variáveis preditoras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02D4D8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505157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F15E1C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58478A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6163A58"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C9365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B36381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A12A2B2"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7F8666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F7E1C52" w14:textId="77777777" w:rsidR="00864FC2" w:rsidRPr="00BE3382" w:rsidRDefault="00864FC2" w:rsidP="00970061">
            <w:pPr>
              <w:pStyle w:val="TF-TEXTOQUADRO"/>
            </w:pPr>
          </w:p>
        </w:tc>
      </w:tr>
      <w:tr w:rsidR="000344D6" w:rsidRPr="00BE3382" w14:paraId="17724174"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775102" w14:textId="1545BE02" w:rsidR="000344D6" w:rsidRPr="00A92628" w:rsidRDefault="000344D6" w:rsidP="00970061">
            <w:pPr>
              <w:pStyle w:val="TF-TEXTOQUADRO"/>
            </w:pPr>
            <w:r w:rsidRPr="004F1DC0">
              <w:t>definição d</w:t>
            </w:r>
            <w:r>
              <w:t>os indicadores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E6B7F56"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D00D645"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428C83E"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B96CEAF"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383F973"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9057D94"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2AF7792"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08B0FF4"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EFDD7C"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A10895A" w14:textId="77777777" w:rsidR="000344D6" w:rsidRPr="00BE3382" w:rsidRDefault="000344D6" w:rsidP="00970061">
            <w:pPr>
              <w:pStyle w:val="TF-TEXTOQUADRO"/>
            </w:pPr>
          </w:p>
        </w:tc>
      </w:tr>
      <w:tr w:rsidR="00864FC2" w:rsidRPr="00BE3382" w14:paraId="7C638A4C" w14:textId="77777777" w:rsidTr="00BD2A4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BA623" w14:textId="77777777" w:rsidR="00864FC2" w:rsidRPr="00BE3382" w:rsidRDefault="00864FC2" w:rsidP="00970061">
            <w:pPr>
              <w:pStyle w:val="TF-TEXTOQUADRO"/>
            </w:pPr>
            <w:r w:rsidRPr="00A92628">
              <w:t>definição dos algoritmos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531752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568AE31"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BEF50CA"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6FB17B1"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9C8D7F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912D3F6"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25A500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BDA15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EE47826"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DE24450" w14:textId="77777777" w:rsidR="00864FC2" w:rsidRPr="00BE3382" w:rsidRDefault="00864FC2" w:rsidP="00970061">
            <w:pPr>
              <w:pStyle w:val="TF-TEXTOQUADRO"/>
            </w:pPr>
          </w:p>
        </w:tc>
      </w:tr>
      <w:tr w:rsidR="00864FC2" w:rsidRPr="00BE3382" w14:paraId="587C00CE"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D92A1" w14:textId="77777777" w:rsidR="00864FC2" w:rsidRPr="00A92628" w:rsidRDefault="00864FC2" w:rsidP="00970061">
            <w:pPr>
              <w:pStyle w:val="TF-TEXTOQUADRO"/>
            </w:pPr>
            <w:r w:rsidRPr="00A92628">
              <w:t>desenvolvimento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30AED84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EABA83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5A61BF1E"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2EDBA0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505F64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0C6F9D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C6C398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EE6AF8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2E99C12"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7155574" w14:textId="77777777" w:rsidR="00864FC2" w:rsidRPr="00BE3382" w:rsidRDefault="00864FC2" w:rsidP="00970061">
            <w:pPr>
              <w:pStyle w:val="TF-TEXTOQUADRO"/>
            </w:pPr>
          </w:p>
        </w:tc>
      </w:tr>
      <w:tr w:rsidR="00864FC2" w:rsidRPr="00BE3382" w14:paraId="4BD6B71A" w14:textId="77777777" w:rsidTr="00BD2A4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278418" w14:textId="487A930C" w:rsidR="00864FC2" w:rsidRPr="00A92628" w:rsidRDefault="000344D6" w:rsidP="00970061">
            <w:pPr>
              <w:pStyle w:val="TF-TEXTOQUADRO"/>
            </w:pPr>
            <w:r w:rsidRPr="004F1DC0">
              <w:t>análise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103701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BEF744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C4C868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ED1045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3A052A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88F8A5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5BBE68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487B39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5018CF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7888802" w14:textId="77777777" w:rsidR="00864FC2" w:rsidRPr="00BE3382" w:rsidRDefault="00864FC2" w:rsidP="00970061">
            <w:pPr>
              <w:pStyle w:val="TF-TEXTOQUADR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676651">
      <w:pPr>
        <w:pStyle w:val="Ttulo1"/>
      </w:pPr>
      <w:r>
        <w:t>REVISÃO BIBLIOGRÁFICA</w:t>
      </w:r>
    </w:p>
    <w:p w14:paraId="26F3BEC9" w14:textId="240B7C1C" w:rsidR="000B12B2" w:rsidRDefault="00442170" w:rsidP="0037092E">
      <w:pPr>
        <w:pStyle w:val="TF-TEXTO"/>
      </w:pPr>
      <w:r>
        <w:t>Nesta seção serão apresentados os principais conceitos que fundamentam o estudo proposto. A subseção 4.</w:t>
      </w:r>
      <w:r w:rsidRPr="004E5356">
        <w:t xml:space="preserve">1 </w:t>
      </w:r>
      <w:r>
        <w:t xml:space="preserve">discorre sobre </w:t>
      </w:r>
      <w:r w:rsidR="00052B33">
        <w:t xml:space="preserve">Data </w:t>
      </w:r>
      <w:proofErr w:type="spellStart"/>
      <w:r w:rsidR="00052B33">
        <w:t>Envelopment</w:t>
      </w:r>
      <w:proofErr w:type="spellEnd"/>
      <w:r w:rsidR="00052B33">
        <w:t xml:space="preserve"> </w:t>
      </w:r>
      <w:proofErr w:type="spellStart"/>
      <w:r w:rsidR="00052B33">
        <w:t>Analysis</w:t>
      </w:r>
      <w:proofErr w:type="spellEnd"/>
      <w:r w:rsidR="00052B33">
        <w:t xml:space="preserve"> (</w:t>
      </w:r>
      <w:r w:rsidR="005D5C85">
        <w:t>DEA</w:t>
      </w:r>
      <w:r w:rsidR="00776E06">
        <w:t>)</w:t>
      </w:r>
      <w:r>
        <w:t xml:space="preserve">. Por fim, a subseção 4.2 aborda </w:t>
      </w:r>
      <w:r w:rsidR="00776E06">
        <w:t xml:space="preserve">as principais </w:t>
      </w:r>
      <w:r w:rsidR="005D5C85">
        <w:t>técnicas de aprendizado de máquina</w:t>
      </w:r>
      <w:r>
        <w:t>.</w:t>
      </w:r>
    </w:p>
    <w:p w14:paraId="6A0EC2E2" w14:textId="70106C63" w:rsidR="00676651" w:rsidRDefault="00676651" w:rsidP="00676651">
      <w:pPr>
        <w:pStyle w:val="Ttulo2"/>
      </w:pPr>
      <w:r>
        <w:t>Data Envelopment Analysis</w:t>
      </w:r>
    </w:p>
    <w:p w14:paraId="48571CF1" w14:textId="13364BBA" w:rsidR="001E167C" w:rsidRPr="00CA01A6" w:rsidRDefault="001E167C" w:rsidP="001E167C">
      <w:pPr>
        <w:pStyle w:val="TF-TEXTO"/>
      </w:pPr>
      <w:r w:rsidRPr="00CA01A6">
        <w:t>A DEA é uma técnica não paramétrica de programação linear que tem sido amplamente utilizada para avaliar a eficiência relativa d</w:t>
      </w:r>
      <w:r w:rsidR="005670C6" w:rsidRPr="00CA01A6">
        <w:t>a</w:t>
      </w:r>
      <w:r w:rsidRPr="00CA01A6">
        <w:t xml:space="preserve"> </w:t>
      </w:r>
      <w:proofErr w:type="spellStart"/>
      <w:r w:rsidR="005670C6" w:rsidRPr="00CA01A6">
        <w:t>D</w:t>
      </w:r>
      <w:r w:rsidR="001E691E" w:rsidRPr="00CA01A6">
        <w:t>ecision</w:t>
      </w:r>
      <w:proofErr w:type="spellEnd"/>
      <w:r w:rsidR="001E691E" w:rsidRPr="00CA01A6">
        <w:t xml:space="preserve"> </w:t>
      </w:r>
      <w:r w:rsidR="005670C6" w:rsidRPr="00CA01A6">
        <w:t>M</w:t>
      </w:r>
      <w:r w:rsidR="001E691E" w:rsidRPr="00CA01A6">
        <w:t xml:space="preserve">aking </w:t>
      </w:r>
      <w:r w:rsidR="005670C6" w:rsidRPr="00CA01A6">
        <w:t>U</w:t>
      </w:r>
      <w:r w:rsidR="001E691E" w:rsidRPr="00CA01A6">
        <w:t xml:space="preserve">nit </w:t>
      </w:r>
      <w:r w:rsidRPr="00CA01A6">
        <w:t>(</w:t>
      </w:r>
      <w:proofErr w:type="spellStart"/>
      <w:r w:rsidRPr="00CA01A6">
        <w:t>DMUs</w:t>
      </w:r>
      <w:proofErr w:type="spellEnd"/>
      <w:r w:rsidRPr="00CA01A6">
        <w:t xml:space="preserve">) que operam em um mesmo setor ou realizam atividades similares. Desenvolvida por </w:t>
      </w:r>
      <w:proofErr w:type="spellStart"/>
      <w:r w:rsidRPr="00CA01A6">
        <w:t>Charnes</w:t>
      </w:r>
      <w:proofErr w:type="spellEnd"/>
      <w:r w:rsidRPr="00CA01A6">
        <w:t xml:space="preserve">, Cooper e Rhodes (1978), a DEA permite considerar múltiplos </w:t>
      </w:r>
      <w:r w:rsidRPr="00CA01A6">
        <w:rPr>
          <w:i/>
          <w:iCs/>
        </w:rPr>
        <w:t>inputs</w:t>
      </w:r>
      <w:r w:rsidRPr="00CA01A6">
        <w:t xml:space="preserve"> (insumos) e </w:t>
      </w:r>
      <w:r w:rsidRPr="00CA01A6">
        <w:rPr>
          <w:i/>
          <w:iCs/>
        </w:rPr>
        <w:t>outputs</w:t>
      </w:r>
      <w:r w:rsidRPr="00CA01A6">
        <w:t xml:space="preserve"> (produtos) na análise, sem a necessidade de especificar uma função de produção prévia. Essa característica torna a DEA particularmente útil em contextos complexos, como das instituições de ensino, onde a relação entre os recursos utilizados e os resultados obtidos nem sempre é clara ou linear.</w:t>
      </w:r>
    </w:p>
    <w:p w14:paraId="6AA46951" w14:textId="7A53F42B" w:rsidR="00561067" w:rsidRPr="00CA01A6" w:rsidRDefault="007C6D13" w:rsidP="001E167C">
      <w:pPr>
        <w:pStyle w:val="TF-TEXTO"/>
      </w:pPr>
      <w:r w:rsidRPr="00CA01A6">
        <w:t xml:space="preserve">Segundo </w:t>
      </w:r>
      <w:proofErr w:type="spellStart"/>
      <w:r w:rsidR="00C41F4E" w:rsidRPr="00CA01A6">
        <w:t>Charnes</w:t>
      </w:r>
      <w:proofErr w:type="spellEnd"/>
      <w:r w:rsidR="00C41F4E" w:rsidRPr="00CA01A6">
        <w:t>, Cooper e Rhodes (1978)</w:t>
      </w:r>
      <w:r w:rsidRPr="00CA01A6">
        <w:t>, a</w:t>
      </w:r>
      <w:r w:rsidR="001E167C" w:rsidRPr="00CA01A6">
        <w:t xml:space="preserve"> DEA baseia-se no conceito de eficiência de Pareto-Koopmans, que define uma unidade como eficiente se, e somente se, não for possível melhorar algum de seus </w:t>
      </w:r>
      <w:r w:rsidR="001E167C" w:rsidRPr="00CA01A6">
        <w:rPr>
          <w:i/>
          <w:iCs/>
        </w:rPr>
        <w:t>inputs</w:t>
      </w:r>
      <w:r w:rsidR="001E167C" w:rsidRPr="00CA01A6">
        <w:t xml:space="preserve"> ou </w:t>
      </w:r>
      <w:r w:rsidR="001E167C" w:rsidRPr="00CA01A6">
        <w:rPr>
          <w:i/>
          <w:iCs/>
        </w:rPr>
        <w:t>outputs</w:t>
      </w:r>
      <w:r w:rsidR="001E167C" w:rsidRPr="00CA01A6">
        <w:t xml:space="preserve"> sem piorar algum outro. A partir desse conceito, a DEA constrói uma fronteira de eficiência composta pelas unidades que apresentam as melhores práticas observadas, e calcula a eficiência das demais unidades em relação a essa fronteira. </w:t>
      </w:r>
      <w:r w:rsidR="004C7C26" w:rsidRPr="00CA01A6">
        <w:t>Ainda de acordo com os autores, e</w:t>
      </w:r>
      <w:r w:rsidR="001E167C" w:rsidRPr="00CA01A6">
        <w:t xml:space="preserve">ssa abordagem permite identificar as </w:t>
      </w:r>
      <w:proofErr w:type="spellStart"/>
      <w:r w:rsidR="001E167C" w:rsidRPr="00CA01A6">
        <w:t>DMUs</w:t>
      </w:r>
      <w:proofErr w:type="spellEnd"/>
      <w:r w:rsidR="001E167C" w:rsidRPr="00CA01A6">
        <w:t xml:space="preserve"> eficientes, que servem como </w:t>
      </w:r>
      <w:r w:rsidR="001E167C" w:rsidRPr="00CA01A6">
        <w:rPr>
          <w:i/>
          <w:iCs/>
        </w:rPr>
        <w:t>benchmarks</w:t>
      </w:r>
      <w:r w:rsidR="001E167C" w:rsidRPr="00CA01A6">
        <w:t xml:space="preserve"> para as demais, e fornece medidas de eficiência relativa que indicam o quanto cada unidade ineficiente precisa melhorar para alcançar a fronteira.</w:t>
      </w:r>
      <w:r w:rsidRPr="00CA01A6">
        <w:t xml:space="preserve"> </w:t>
      </w:r>
    </w:p>
    <w:p w14:paraId="35E6AC04" w14:textId="2F4B27CF" w:rsidR="001E167C" w:rsidRPr="00CA01A6" w:rsidRDefault="00DD0480" w:rsidP="001E167C">
      <w:pPr>
        <w:pStyle w:val="TF-TEXTO"/>
      </w:pPr>
      <w:r w:rsidRPr="00CA01A6">
        <w:t>Casado (2009) aponta que e</w:t>
      </w:r>
      <w:r w:rsidR="001E167C" w:rsidRPr="00CA01A6">
        <w:t>xistem diversos modelos de DEA, que se diferenciam quanto à orientação (</w:t>
      </w:r>
      <w:r w:rsidR="001E167C" w:rsidRPr="00CA01A6">
        <w:rPr>
          <w:i/>
          <w:iCs/>
        </w:rPr>
        <w:t>input</w:t>
      </w:r>
      <w:r w:rsidR="001E167C" w:rsidRPr="00CA01A6">
        <w:t xml:space="preserve"> ou </w:t>
      </w:r>
      <w:r w:rsidR="001E167C" w:rsidRPr="00CA01A6">
        <w:rPr>
          <w:i/>
          <w:iCs/>
        </w:rPr>
        <w:t>output</w:t>
      </w:r>
      <w:r w:rsidR="001E167C" w:rsidRPr="00CA01A6">
        <w:t xml:space="preserve">), ao retorno de escala assumido (constante ou variável) e à forma de projeção das unidades ineficientes na fronteira. Os modelos mais utilizados são o </w:t>
      </w:r>
      <w:proofErr w:type="spellStart"/>
      <w:r w:rsidR="000D7C50" w:rsidRPr="00CA01A6">
        <w:t>Charnes</w:t>
      </w:r>
      <w:proofErr w:type="spellEnd"/>
      <w:r w:rsidR="000D7C50" w:rsidRPr="00CA01A6">
        <w:t>, Cooper e Rhodes (</w:t>
      </w:r>
      <w:r w:rsidR="001E167C" w:rsidRPr="00CA01A6">
        <w:t>CCR</w:t>
      </w:r>
      <w:r w:rsidR="000D7C50" w:rsidRPr="00CA01A6">
        <w:t>)</w:t>
      </w:r>
      <w:r w:rsidR="001E167C" w:rsidRPr="00CA01A6">
        <w:t xml:space="preserve">, que assume retornos constantes de escala, e o BCC, que considera retornos variáveis de escala. </w:t>
      </w:r>
      <w:r w:rsidR="00BE4324" w:rsidRPr="00CA01A6">
        <w:t>Segundo o autor, a</w:t>
      </w:r>
      <w:r w:rsidR="001E167C" w:rsidRPr="00CA01A6">
        <w:t xml:space="preserve"> escolha do modelo adequado depende das características do problema e das propriedades das </w:t>
      </w:r>
      <w:proofErr w:type="spellStart"/>
      <w:r w:rsidR="001E167C" w:rsidRPr="00CA01A6">
        <w:t>DMUs</w:t>
      </w:r>
      <w:proofErr w:type="spellEnd"/>
      <w:r w:rsidR="001E167C" w:rsidRPr="00CA01A6">
        <w:t xml:space="preserve"> analisadas.</w:t>
      </w:r>
    </w:p>
    <w:p w14:paraId="507524E0" w14:textId="05A39238" w:rsidR="00FC5F31" w:rsidRPr="00CA01A6" w:rsidRDefault="00FC5F31" w:rsidP="00FC5F31">
      <w:pPr>
        <w:pStyle w:val="TF-TEXTO"/>
        <w:rPr>
          <w:sz w:val="24"/>
          <w:szCs w:val="24"/>
        </w:rPr>
      </w:pPr>
      <w:r w:rsidRPr="00CA01A6">
        <w:t xml:space="preserve">A DEA, </w:t>
      </w:r>
      <w:r w:rsidR="00FC1FDE" w:rsidRPr="00CA01A6">
        <w:t xml:space="preserve">de acordo com </w:t>
      </w:r>
      <w:proofErr w:type="spellStart"/>
      <w:r w:rsidR="00FC1FDE" w:rsidRPr="00CA01A6">
        <w:t>Simar</w:t>
      </w:r>
      <w:proofErr w:type="spellEnd"/>
      <w:r w:rsidR="00FC1FDE" w:rsidRPr="00CA01A6">
        <w:t xml:space="preserve"> e Wilson (2000)</w:t>
      </w:r>
      <w:r w:rsidR="0060363B" w:rsidRPr="00CA01A6">
        <w:t>,</w:t>
      </w:r>
      <w:r w:rsidR="00FC1FDE" w:rsidRPr="00CA01A6">
        <w:t xml:space="preserve"> </w:t>
      </w:r>
      <w:r w:rsidR="00D82D45">
        <w:t xml:space="preserve">também apresenta </w:t>
      </w:r>
      <w:r w:rsidRPr="00CA01A6">
        <w:t xml:space="preserve">limitações inerentes à sua natureza determinística. A sensibilidade a erros de medição e a presença de </w:t>
      </w:r>
      <w:r w:rsidRPr="00CA01A6">
        <w:rPr>
          <w:i/>
          <w:iCs/>
        </w:rPr>
        <w:t>outliers</w:t>
      </w:r>
      <w:r w:rsidRPr="00CA01A6">
        <w:t xml:space="preserve"> nos dados podem comprometer a precisão dos resultados</w:t>
      </w:r>
      <w:r w:rsidR="00B46E1D" w:rsidRPr="00CA01A6">
        <w:t>.</w:t>
      </w:r>
      <w:r w:rsidRPr="00CA01A6">
        <w:t xml:space="preserve"> </w:t>
      </w:r>
      <w:r w:rsidR="003A3EF9" w:rsidRPr="00CA01A6">
        <w:t>Além disso</w:t>
      </w:r>
      <w:r w:rsidRPr="00CA01A6">
        <w:t xml:space="preserve">, a DEA, por si só, não permite inferências estatísticas sobre a eficiência das </w:t>
      </w:r>
      <w:proofErr w:type="spellStart"/>
      <w:r w:rsidRPr="00CA01A6">
        <w:t>DMUs</w:t>
      </w:r>
      <w:proofErr w:type="spellEnd"/>
      <w:r w:rsidRPr="00CA01A6">
        <w:t xml:space="preserve">, o que exige a incorporação de técnicas complementares, como a análise de </w:t>
      </w:r>
      <w:proofErr w:type="spellStart"/>
      <w:r w:rsidRPr="00CA01A6">
        <w:rPr>
          <w:i/>
          <w:iCs/>
        </w:rPr>
        <w:t>bootstrap</w:t>
      </w:r>
      <w:proofErr w:type="spellEnd"/>
      <w:r w:rsidRPr="00CA01A6">
        <w:t xml:space="preserve">, para uma avaliação mais robusta (SIMAR; WILSON, 2000). A seleção criteriosa das variáveis de </w:t>
      </w:r>
      <w:r w:rsidRPr="00CA01A6">
        <w:rPr>
          <w:i/>
          <w:iCs/>
        </w:rPr>
        <w:t>input</w:t>
      </w:r>
      <w:r w:rsidRPr="00CA01A6">
        <w:t xml:space="preserve"> e </w:t>
      </w:r>
      <w:r w:rsidRPr="00CA01A6">
        <w:rPr>
          <w:i/>
          <w:iCs/>
        </w:rPr>
        <w:t>output</w:t>
      </w:r>
      <w:r w:rsidRPr="00CA01A6">
        <w:t>, baseada em profundo conhecimento do problema e na disponibilidade de dados confiáveis (CHARNES; COOPER; RHODES, 1978), é crucial para a obtenção de resultados significativos.</w:t>
      </w:r>
    </w:p>
    <w:p w14:paraId="4721A6F5" w14:textId="0892BE6A" w:rsidR="00676651" w:rsidRDefault="00FC5F31" w:rsidP="00676651">
      <w:pPr>
        <w:pStyle w:val="TF-TEXTO"/>
      </w:pPr>
      <w:r w:rsidRPr="00CA01A6">
        <w:t xml:space="preserve">Apesar dessas limitações, a DEA se consolida como uma ferramenta valiosa para a avaliação da eficiência em diversos setores, incluindo a educação, como destaca Casado (2009). Sua capacidade de lidar com múltiplos </w:t>
      </w:r>
      <w:r w:rsidRPr="00CA01A6">
        <w:rPr>
          <w:i/>
          <w:iCs/>
        </w:rPr>
        <w:t>inputs</w:t>
      </w:r>
      <w:r w:rsidRPr="00CA01A6">
        <w:t xml:space="preserve"> e </w:t>
      </w:r>
      <w:r w:rsidRPr="00CA01A6">
        <w:rPr>
          <w:i/>
          <w:iCs/>
        </w:rPr>
        <w:t>outputs</w:t>
      </w:r>
      <w:r w:rsidRPr="00CA01A6">
        <w:t xml:space="preserve">, combinada à flexibilidade e à base em programação linear, impulsionou sua popularidade e o desenvolvimento de novas abordagens e extensões do método, como os modelos de DEA em rede propostos por </w:t>
      </w:r>
      <w:proofErr w:type="spellStart"/>
      <w:r w:rsidRPr="00CA01A6">
        <w:t>Färe</w:t>
      </w:r>
      <w:proofErr w:type="spellEnd"/>
      <w:r w:rsidRPr="00CA01A6">
        <w:t xml:space="preserve"> e </w:t>
      </w:r>
      <w:proofErr w:type="spellStart"/>
      <w:r w:rsidRPr="00CA01A6">
        <w:t>Grosskopf</w:t>
      </w:r>
      <w:proofErr w:type="spellEnd"/>
      <w:r w:rsidRPr="00CA01A6">
        <w:t xml:space="preserve"> (2000). As constantes inovações em áreas como Inteligência Artificial (IA) e Machine Learning (ML) abrem um leque de oportunidades para aprimorar e expandir as aplicações da DEA, tornando-a uma ferramenta cada vez mais poderosa na busca incessante pela otimização de recursos e pela melhoria contínua das organizações</w:t>
      </w:r>
      <w:r w:rsidR="00A7608E" w:rsidRPr="00CA01A6">
        <w:t xml:space="preserve"> (CASADO, 2009).</w:t>
      </w:r>
    </w:p>
    <w:p w14:paraId="6590595E" w14:textId="17B5E2C8" w:rsidR="00676651" w:rsidRDefault="00676651" w:rsidP="00676651">
      <w:pPr>
        <w:pStyle w:val="Ttulo2"/>
      </w:pPr>
      <w:r>
        <w:lastRenderedPageBreak/>
        <w:t>Aprendizado de máquina</w:t>
      </w:r>
    </w:p>
    <w:p w14:paraId="54245C30" w14:textId="718028E1" w:rsidR="00A6142A" w:rsidRPr="00490B1A" w:rsidRDefault="007C6D13" w:rsidP="0067061A">
      <w:pPr>
        <w:pStyle w:val="TF-TEXTO"/>
      </w:pPr>
      <w:r w:rsidRPr="00490B1A">
        <w:t xml:space="preserve">Segundo Russell e </w:t>
      </w:r>
      <w:proofErr w:type="spellStart"/>
      <w:r w:rsidRPr="00490B1A">
        <w:t>Norvig</w:t>
      </w:r>
      <w:proofErr w:type="spellEnd"/>
      <w:r w:rsidRPr="00490B1A">
        <w:t xml:space="preserve"> (20</w:t>
      </w:r>
      <w:r w:rsidR="00E67084" w:rsidRPr="00490B1A">
        <w:t>21</w:t>
      </w:r>
      <w:r w:rsidRPr="00490B1A">
        <w:t xml:space="preserve">) aprendizado de máquina é uma subárea da inteligência artificial, que utiliza métodos computacionais capazes de reconhecer padrões e aprender de forma autônoma ao terem acesso a um conjunto de dados. </w:t>
      </w:r>
      <w:r w:rsidR="001429A5" w:rsidRPr="00490B1A">
        <w:t xml:space="preserve">Assim os computadores possuem a capacidade de aprender e melhorar seu desempenho em uma tarefa específica, sem serem explicitamente programados. Essa capacidade de aprendizado é alcançada por meio da análise de grandes conjuntos de dados, permitindo que os algoritmos identifiquem padrões e relações subjacentes. Segundo Russell e </w:t>
      </w:r>
      <w:proofErr w:type="spellStart"/>
      <w:r w:rsidR="001429A5" w:rsidRPr="00490B1A">
        <w:t>Norvig</w:t>
      </w:r>
      <w:proofErr w:type="spellEnd"/>
      <w:r w:rsidR="001429A5" w:rsidRPr="00490B1A">
        <w:t xml:space="preserve"> (20</w:t>
      </w:r>
      <w:r w:rsidR="00E67084" w:rsidRPr="00490B1A">
        <w:t>21</w:t>
      </w:r>
      <w:r w:rsidR="001429A5" w:rsidRPr="00490B1A">
        <w:t xml:space="preserve">), o sucesso dos algoritmos de ML está diretamente relacionado à qualidade e quantidade dos dados utilizados no treinamento sendo então </w:t>
      </w:r>
      <w:r w:rsidRPr="00490B1A">
        <w:t xml:space="preserve">o aprendizado de máquina inerentemente relacionado a análises estatísticas dos dados. </w:t>
      </w:r>
    </w:p>
    <w:p w14:paraId="644ABA14" w14:textId="6E8876DD" w:rsidR="002F154E" w:rsidRPr="00490B1A" w:rsidRDefault="00777B67" w:rsidP="0067061A">
      <w:pPr>
        <w:pStyle w:val="TF-TEXTO"/>
      </w:pPr>
      <w:r w:rsidRPr="00490B1A">
        <w:t>De acordo com Mitchell (1997), o</w:t>
      </w:r>
      <w:r w:rsidR="001429A5" w:rsidRPr="00490B1A">
        <w:t xml:space="preserve">s algoritmos de ML podem ser classificados em diferentes categorias, dependendo da natureza dos dados e do tipo de aprendizado envolvido. </w:t>
      </w:r>
      <w:r w:rsidR="007C6D13" w:rsidRPr="00490B1A">
        <w:t xml:space="preserve">O método de aprendizado supervisionado, </w:t>
      </w:r>
      <w:r w:rsidR="001429A5" w:rsidRPr="00490B1A">
        <w:t xml:space="preserve">no qual os algoritmos são treinados com um conjunto de dados rotulados, contendo entradas e saídas conhecidas, </w:t>
      </w:r>
      <w:r w:rsidR="007C6D13" w:rsidRPr="00490B1A">
        <w:t>os algoritmos conseguem identificar padrões em um conjunto com entradas e saídas definidas</w:t>
      </w:r>
      <w:r w:rsidR="001429A5" w:rsidRPr="00490B1A">
        <w:t>, sendo</w:t>
      </w:r>
      <w:r w:rsidR="007C6D13" w:rsidRPr="00490B1A">
        <w:t xml:space="preserve"> utilizado em tarefas de previsão. </w:t>
      </w:r>
      <w:r w:rsidR="002A48DC">
        <w:t>O autor ainda re</w:t>
      </w:r>
      <w:r w:rsidR="00496A6C">
        <w:t>ssalta que e</w:t>
      </w:r>
      <w:r w:rsidR="007C6D13" w:rsidRPr="00490B1A">
        <w:t>xiste</w:t>
      </w:r>
      <w:r w:rsidR="001429A5" w:rsidRPr="00490B1A">
        <w:t>m</w:t>
      </w:r>
      <w:r w:rsidR="007C6D13" w:rsidRPr="00490B1A">
        <w:t xml:space="preserve"> várias técnicas de aprendizado supervisionado descritas na literatura, entre elas, árvores de decisão, redes neurais artificiais</w:t>
      </w:r>
      <w:r w:rsidR="00414030" w:rsidRPr="00490B1A">
        <w:t xml:space="preserve"> e</w:t>
      </w:r>
      <w:r w:rsidR="007C6D13" w:rsidRPr="00490B1A">
        <w:t xml:space="preserve"> </w:t>
      </w:r>
      <w:r w:rsidR="007C6D13" w:rsidRPr="00490B1A">
        <w:rPr>
          <w:i/>
          <w:iCs/>
        </w:rPr>
        <w:t>Random Forest</w:t>
      </w:r>
      <w:r w:rsidR="007C6D13" w:rsidRPr="00490B1A">
        <w:t xml:space="preserve">. </w:t>
      </w:r>
    </w:p>
    <w:p w14:paraId="761A92F7" w14:textId="565B4542" w:rsidR="0067061A" w:rsidRPr="00490B1A" w:rsidRDefault="0067061A" w:rsidP="0067061A">
      <w:pPr>
        <w:pStyle w:val="TF-TEXTO"/>
      </w:pPr>
      <w:r w:rsidRPr="00490B1A">
        <w:t xml:space="preserve">Russell e </w:t>
      </w:r>
      <w:proofErr w:type="spellStart"/>
      <w:r w:rsidRPr="00490B1A">
        <w:t>Norvig</w:t>
      </w:r>
      <w:proofErr w:type="spellEnd"/>
      <w:r w:rsidRPr="00490B1A">
        <w:t xml:space="preserve"> (20</w:t>
      </w:r>
      <w:r w:rsidR="00490B1A" w:rsidRPr="00490B1A">
        <w:t>2</w:t>
      </w:r>
      <w:r w:rsidRPr="00490B1A">
        <w:t xml:space="preserve">1) também afirmam que o aprendizado por meio de árvores de decisão é um dos métodos mais populares e simples. Elas se baseiam em algoritmos de indução recursiva de cima para baixo, que recebem como atributos um conjunto de dados, executam uma sequência de testes e retornam uma decisão. Além disso, apresentam uma estrutura do tipo fluxograma, onde cada nó interno corresponde a um teste de um dos atributos de entrada, e as ramificações são classificadas com os possíveis valores do atributo e cada nó folha especifica o valor a ser retornado pela função. </w:t>
      </w:r>
    </w:p>
    <w:p w14:paraId="74850025" w14:textId="77777777" w:rsidR="0067061A" w:rsidRPr="00490B1A" w:rsidRDefault="0067061A" w:rsidP="0067061A">
      <w:pPr>
        <w:pStyle w:val="TF-TEXTO"/>
      </w:pPr>
      <w:r w:rsidRPr="00490B1A">
        <w:t xml:space="preserve">Segundo Han, </w:t>
      </w:r>
      <w:proofErr w:type="spellStart"/>
      <w:r w:rsidRPr="00490B1A">
        <w:t>Kamber</w:t>
      </w:r>
      <w:proofErr w:type="spellEnd"/>
      <w:r w:rsidRPr="00490B1A">
        <w:t xml:space="preserve"> e </w:t>
      </w:r>
      <w:proofErr w:type="spellStart"/>
      <w:r w:rsidRPr="00490B1A">
        <w:t>Pei</w:t>
      </w:r>
      <w:proofErr w:type="spellEnd"/>
      <w:r w:rsidRPr="00490B1A">
        <w:t xml:space="preserve"> (2011), na construção de árvores de decisão, medidas de seleção de atributo são usadas para selecionar o atributo que melhor particiona o conjunto de dados em classes distintas. As ramificações da árvore podem apresentar ruído nos dados de treinamento. Com isso, a poda de árvores tenta identificar e remover essas ramificações, com o objetivo de melhorar a precisão da classificação. Ainda segundo os autores, o </w:t>
      </w:r>
      <w:proofErr w:type="spellStart"/>
      <w:r w:rsidRPr="00490B1A">
        <w:rPr>
          <w:i/>
          <w:iCs/>
        </w:rPr>
        <w:t>Inductive</w:t>
      </w:r>
      <w:proofErr w:type="spellEnd"/>
      <w:r w:rsidRPr="00490B1A">
        <w:rPr>
          <w:i/>
          <w:iCs/>
        </w:rPr>
        <w:t xml:space="preserve"> </w:t>
      </w:r>
      <w:proofErr w:type="spellStart"/>
      <w:r w:rsidRPr="00490B1A">
        <w:rPr>
          <w:i/>
          <w:iCs/>
        </w:rPr>
        <w:t>Decision</w:t>
      </w:r>
      <w:proofErr w:type="spellEnd"/>
      <w:r w:rsidRPr="00490B1A">
        <w:rPr>
          <w:i/>
          <w:iCs/>
        </w:rPr>
        <w:t xml:space="preserve"> </w:t>
      </w:r>
      <w:proofErr w:type="spellStart"/>
      <w:r w:rsidRPr="00490B1A">
        <w:rPr>
          <w:i/>
          <w:iCs/>
        </w:rPr>
        <w:t>Tree</w:t>
      </w:r>
      <w:proofErr w:type="spellEnd"/>
      <w:r w:rsidRPr="00490B1A">
        <w:t xml:space="preserve"> (ID3), C4.5 e o </w:t>
      </w:r>
      <w:proofErr w:type="spellStart"/>
      <w:r w:rsidRPr="00490B1A">
        <w:rPr>
          <w:i/>
          <w:iCs/>
        </w:rPr>
        <w:t>Classification</w:t>
      </w:r>
      <w:proofErr w:type="spellEnd"/>
      <w:r w:rsidRPr="00490B1A">
        <w:rPr>
          <w:i/>
          <w:iCs/>
        </w:rPr>
        <w:t xml:space="preserve"> </w:t>
      </w:r>
      <w:proofErr w:type="spellStart"/>
      <w:r w:rsidRPr="00490B1A">
        <w:rPr>
          <w:i/>
          <w:iCs/>
        </w:rPr>
        <w:t>and</w:t>
      </w:r>
      <w:proofErr w:type="spellEnd"/>
      <w:r w:rsidRPr="00490B1A">
        <w:rPr>
          <w:i/>
          <w:iCs/>
        </w:rPr>
        <w:t xml:space="preserve"> </w:t>
      </w:r>
      <w:proofErr w:type="spellStart"/>
      <w:r w:rsidRPr="00490B1A">
        <w:rPr>
          <w:i/>
          <w:iCs/>
        </w:rPr>
        <w:t>Regression</w:t>
      </w:r>
      <w:proofErr w:type="spellEnd"/>
      <w:r w:rsidRPr="00490B1A">
        <w:rPr>
          <w:i/>
          <w:iCs/>
        </w:rPr>
        <w:t xml:space="preserve"> </w:t>
      </w:r>
      <w:proofErr w:type="spellStart"/>
      <w:r w:rsidRPr="00490B1A">
        <w:rPr>
          <w:i/>
          <w:iCs/>
        </w:rPr>
        <w:t>Tree</w:t>
      </w:r>
      <w:proofErr w:type="spellEnd"/>
      <w:r w:rsidRPr="00490B1A">
        <w:t xml:space="preserve"> (CART) são exemplos de algoritmos de árvore de decisão que usam diferentes medidas de seleção de atributo. </w:t>
      </w:r>
    </w:p>
    <w:p w14:paraId="5B4DB497" w14:textId="744C5523" w:rsidR="0067061A" w:rsidRPr="00490B1A" w:rsidRDefault="002107F8" w:rsidP="0067061A">
      <w:pPr>
        <w:pStyle w:val="TF-TEXTO"/>
      </w:pPr>
      <w:r>
        <w:t>Já o</w:t>
      </w:r>
      <w:r w:rsidR="0067061A" w:rsidRPr="00490B1A">
        <w:t xml:space="preserve"> método </w:t>
      </w:r>
      <w:proofErr w:type="spellStart"/>
      <w:r w:rsidR="0067061A" w:rsidRPr="00490B1A">
        <w:rPr>
          <w:i/>
          <w:iCs/>
        </w:rPr>
        <w:t>random</w:t>
      </w:r>
      <w:proofErr w:type="spellEnd"/>
      <w:r w:rsidR="0067061A" w:rsidRPr="00490B1A">
        <w:rPr>
          <w:i/>
          <w:iCs/>
        </w:rPr>
        <w:t xml:space="preserve"> </w:t>
      </w:r>
      <w:proofErr w:type="spellStart"/>
      <w:r w:rsidR="0067061A" w:rsidRPr="00490B1A">
        <w:rPr>
          <w:i/>
          <w:iCs/>
        </w:rPr>
        <w:t>forest</w:t>
      </w:r>
      <w:proofErr w:type="spellEnd"/>
      <w:r w:rsidR="0067061A" w:rsidRPr="00490B1A">
        <w:t xml:space="preserve">, segundo </w:t>
      </w:r>
      <w:proofErr w:type="spellStart"/>
      <w:r w:rsidR="0067061A" w:rsidRPr="00490B1A">
        <w:t>Breiman</w:t>
      </w:r>
      <w:proofErr w:type="spellEnd"/>
      <w:r w:rsidR="0067061A" w:rsidRPr="00490B1A">
        <w:t xml:space="preserve"> (2001), é baseado no conceito de árvores de decisão, porém, utiliza a combinação de várias árvores aleatórias com o objetivo de melhorar a precisão. O autor ainda define o método como um classificador composto por uma coleção de árvores {</w:t>
      </w:r>
      <w:proofErr w:type="gramStart"/>
      <w:r w:rsidR="0067061A" w:rsidRPr="00490B1A">
        <w:t>h(</w:t>
      </w:r>
      <w:proofErr w:type="gramEnd"/>
      <w:r w:rsidR="0067061A" w:rsidRPr="00490B1A">
        <w:t xml:space="preserve">x, k), k  = 1,...} onde k são amostras aleatórias independentes e identicamente distribuídas e cada árvore emite um voto unitário para a classe mais popular para a entrada x. </w:t>
      </w:r>
    </w:p>
    <w:p w14:paraId="4F15DDB8" w14:textId="77777777" w:rsidR="0067061A" w:rsidRPr="00490B1A" w:rsidRDefault="0067061A" w:rsidP="0067061A">
      <w:pPr>
        <w:pStyle w:val="TF-TEXTO"/>
      </w:pPr>
      <w:r w:rsidRPr="00490B1A">
        <w:t xml:space="preserve">Segundo Han, </w:t>
      </w:r>
      <w:proofErr w:type="spellStart"/>
      <w:r w:rsidRPr="00490B1A">
        <w:t>Kamber</w:t>
      </w:r>
      <w:proofErr w:type="spellEnd"/>
      <w:r w:rsidRPr="00490B1A">
        <w:t xml:space="preserve"> e </w:t>
      </w:r>
      <w:proofErr w:type="spellStart"/>
      <w:r w:rsidRPr="00490B1A">
        <w:t>Pei</w:t>
      </w:r>
      <w:proofErr w:type="spellEnd"/>
      <w:r w:rsidRPr="00490B1A">
        <w:t xml:space="preserve"> (2011), as </w:t>
      </w:r>
      <w:proofErr w:type="spellStart"/>
      <w:r w:rsidRPr="00490B1A">
        <w:rPr>
          <w:i/>
          <w:iCs/>
        </w:rPr>
        <w:t>random</w:t>
      </w:r>
      <w:proofErr w:type="spellEnd"/>
      <w:r w:rsidRPr="00490B1A">
        <w:rPr>
          <w:i/>
          <w:iCs/>
        </w:rPr>
        <w:t xml:space="preserve"> </w:t>
      </w:r>
      <w:proofErr w:type="spellStart"/>
      <w:r w:rsidRPr="00490B1A">
        <w:rPr>
          <w:i/>
          <w:iCs/>
        </w:rPr>
        <w:t>forest</w:t>
      </w:r>
      <w:proofErr w:type="spellEnd"/>
      <w:r w:rsidRPr="00490B1A">
        <w:t xml:space="preserve"> podem ser construídas usando método </w:t>
      </w:r>
      <w:proofErr w:type="spellStart"/>
      <w:r w:rsidRPr="00490B1A">
        <w:rPr>
          <w:i/>
          <w:iCs/>
        </w:rPr>
        <w:t>bagging</w:t>
      </w:r>
      <w:proofErr w:type="spellEnd"/>
      <w:r w:rsidRPr="00490B1A">
        <w:t xml:space="preserve"> para criar amostras aleatórias de conjunto de treinamento. As árvores são expandidas no tamanho máximo utilizando a metodologia CART, e não ocorre a poda. As </w:t>
      </w:r>
      <w:proofErr w:type="spellStart"/>
      <w:r w:rsidRPr="00490B1A">
        <w:rPr>
          <w:i/>
          <w:iCs/>
        </w:rPr>
        <w:t>random</w:t>
      </w:r>
      <w:proofErr w:type="spellEnd"/>
      <w:r w:rsidRPr="00490B1A">
        <w:rPr>
          <w:i/>
          <w:iCs/>
        </w:rPr>
        <w:t xml:space="preserve"> </w:t>
      </w:r>
      <w:proofErr w:type="spellStart"/>
      <w:r w:rsidRPr="00490B1A">
        <w:rPr>
          <w:i/>
          <w:iCs/>
        </w:rPr>
        <w:t>forests</w:t>
      </w:r>
      <w:proofErr w:type="spellEnd"/>
      <w:r w:rsidRPr="00490B1A">
        <w:t xml:space="preserve"> formadas dessa maneira, com seleção aleatória de entradas, são chamadas de Forest-RI. Já a Forest-RC, usa combinações lineares aleatórias dos atributos de entrada. No lugar de selecionar aleatoriamente um subconjunto dos atributos, ela </w:t>
      </w:r>
      <w:proofErr w:type="gramStart"/>
      <w:r w:rsidRPr="00490B1A">
        <w:t>cria novos</w:t>
      </w:r>
      <w:proofErr w:type="gramEnd"/>
      <w:r w:rsidRPr="00490B1A">
        <w:t xml:space="preserve"> atributos que são uma combinação linear dos atributos existentes. Essa forma de </w:t>
      </w:r>
      <w:proofErr w:type="spellStart"/>
      <w:r w:rsidRPr="00490B1A">
        <w:rPr>
          <w:i/>
          <w:iCs/>
        </w:rPr>
        <w:t>random</w:t>
      </w:r>
      <w:proofErr w:type="spellEnd"/>
      <w:r w:rsidRPr="00490B1A">
        <w:rPr>
          <w:i/>
          <w:iCs/>
        </w:rPr>
        <w:t xml:space="preserve"> </w:t>
      </w:r>
      <w:proofErr w:type="spellStart"/>
      <w:r w:rsidRPr="00490B1A">
        <w:rPr>
          <w:i/>
          <w:iCs/>
        </w:rPr>
        <w:t>forest</w:t>
      </w:r>
      <w:proofErr w:type="spellEnd"/>
      <w:r w:rsidRPr="00490B1A">
        <w:t xml:space="preserve"> é útil quando há poucos atributos disponíveis, para reduzir a correlação entre os classificadores individuais.</w:t>
      </w:r>
    </w:p>
    <w:p w14:paraId="14E7C605" w14:textId="5D7ED0E0" w:rsidR="0067061A" w:rsidRPr="00490B1A" w:rsidRDefault="007F5712" w:rsidP="0067061A">
      <w:pPr>
        <w:pStyle w:val="TF-TEXTO"/>
      </w:pPr>
      <w:r>
        <w:t xml:space="preserve">Por outro lado, </w:t>
      </w:r>
      <w:r w:rsidR="0067061A" w:rsidRPr="00490B1A">
        <w:t xml:space="preserve">Russell e </w:t>
      </w:r>
      <w:proofErr w:type="spellStart"/>
      <w:r w:rsidR="0067061A" w:rsidRPr="00490B1A">
        <w:t>Norvig</w:t>
      </w:r>
      <w:proofErr w:type="spellEnd"/>
      <w:r w:rsidR="0067061A" w:rsidRPr="00490B1A">
        <w:t xml:space="preserve"> (20</w:t>
      </w:r>
      <w:r w:rsidR="00490B1A" w:rsidRPr="00490B1A">
        <w:t>2</w:t>
      </w:r>
      <w:r w:rsidR="0067061A" w:rsidRPr="00490B1A">
        <w:t xml:space="preserve">1) afirmam que as redes neurais artificiais são algoritmos baseados no cérebro humano, capazes de reconhecer padrões e correlações a partir dos dados de entrada. As redes neurais são compostas por nós conectados por ligações que propagam um sinal com um peso numérico atrelado a eles, que indica a sua influência na saída. Então, é feita a soma ponderada dos sinais que produz um nível de atividade, se este nível exceder um certo limite, é determinada uma resposta de saída. </w:t>
      </w:r>
    </w:p>
    <w:p w14:paraId="316B9271" w14:textId="16E03CE1" w:rsidR="0067061A" w:rsidRPr="00490B1A" w:rsidRDefault="0067061A" w:rsidP="0067061A">
      <w:pPr>
        <w:pStyle w:val="TF-TEXTO"/>
      </w:pPr>
      <w:r w:rsidRPr="00490B1A">
        <w:t>Segundo Mitchell (1997)</w:t>
      </w:r>
      <w:r w:rsidR="00BD39D0" w:rsidRPr="00490B1A">
        <w:t>,</w:t>
      </w:r>
      <w:r w:rsidRPr="00490B1A">
        <w:t xml:space="preserve"> existem diversos modelos de redes neurais, a mais simples é a rede </w:t>
      </w:r>
      <w:proofErr w:type="spellStart"/>
      <w:r w:rsidRPr="00490B1A">
        <w:rPr>
          <w:i/>
          <w:iCs/>
        </w:rPr>
        <w:t>perceptron</w:t>
      </w:r>
      <w:proofErr w:type="spellEnd"/>
      <w:r w:rsidRPr="00490B1A">
        <w:t xml:space="preserve">, que possui um único neurônio artificial. A </w:t>
      </w:r>
      <w:proofErr w:type="spellStart"/>
      <w:r w:rsidRPr="00490B1A">
        <w:rPr>
          <w:i/>
          <w:iCs/>
        </w:rPr>
        <w:t>perceptron</w:t>
      </w:r>
      <w:proofErr w:type="spellEnd"/>
      <w:r w:rsidRPr="00490B1A">
        <w:t xml:space="preserve"> é um classificador binário, na qual recebe um vetor de entradas com valor real, calcula uma combinação linear dessas entradas e gera a saída 1 se o resultado for maior que algum limiar e -1 caso contrário. Para o processo de treinamento são considerados dois modelos de aprendizado: (i) a regra de aprendizagem </w:t>
      </w:r>
      <w:proofErr w:type="spellStart"/>
      <w:r w:rsidRPr="00490B1A">
        <w:rPr>
          <w:i/>
          <w:iCs/>
        </w:rPr>
        <w:t>perceptron</w:t>
      </w:r>
      <w:proofErr w:type="spellEnd"/>
      <w:r w:rsidRPr="00490B1A">
        <w:t xml:space="preserve"> ou (</w:t>
      </w:r>
      <w:proofErr w:type="spellStart"/>
      <w:r w:rsidRPr="00490B1A">
        <w:t>ii</w:t>
      </w:r>
      <w:proofErr w:type="spellEnd"/>
      <w:r w:rsidRPr="00490B1A">
        <w:t xml:space="preserve">) a regra delta. Russell e </w:t>
      </w:r>
      <w:proofErr w:type="spellStart"/>
      <w:r w:rsidRPr="00490B1A">
        <w:t>Norvig</w:t>
      </w:r>
      <w:proofErr w:type="spellEnd"/>
      <w:r w:rsidRPr="00490B1A">
        <w:t xml:space="preserve"> (20</w:t>
      </w:r>
      <w:r w:rsidR="00490B1A" w:rsidRPr="00490B1A">
        <w:t>2</w:t>
      </w:r>
      <w:r w:rsidRPr="00490B1A">
        <w:t xml:space="preserve">1) também ressaltam que é possível combinar vários </w:t>
      </w:r>
      <w:proofErr w:type="spellStart"/>
      <w:r w:rsidRPr="00490B1A">
        <w:rPr>
          <w:i/>
          <w:iCs/>
        </w:rPr>
        <w:t>perceptron</w:t>
      </w:r>
      <w:proofErr w:type="spellEnd"/>
      <w:r w:rsidRPr="00490B1A">
        <w:t xml:space="preserve">, gerando uma </w:t>
      </w:r>
      <w:proofErr w:type="spellStart"/>
      <w:r w:rsidRPr="00490B1A">
        <w:rPr>
          <w:i/>
          <w:iCs/>
        </w:rPr>
        <w:t>MultiLayer</w:t>
      </w:r>
      <w:proofErr w:type="spellEnd"/>
      <w:r w:rsidRPr="00490B1A">
        <w:rPr>
          <w:i/>
          <w:iCs/>
        </w:rPr>
        <w:t xml:space="preserve"> </w:t>
      </w:r>
      <w:proofErr w:type="spellStart"/>
      <w:r w:rsidRPr="00490B1A">
        <w:rPr>
          <w:i/>
          <w:iCs/>
        </w:rPr>
        <w:t>Perceptron</w:t>
      </w:r>
      <w:proofErr w:type="spellEnd"/>
      <w:r w:rsidRPr="00490B1A">
        <w:t xml:space="preserve"> (MLP). Uma rede do tipo MLP apresenta pelo menos três camadas: (a) camada de entrada, onde os valores de entrada são apresentados a rede; (b) camadas ocultas, onde ocorre o processamento; (c) camada de saída, na qual a classificação final é apresentada. </w:t>
      </w:r>
    </w:p>
    <w:p w14:paraId="1B686C5F" w14:textId="06DDCC3A" w:rsidR="0037092E" w:rsidRPr="001E167C" w:rsidRDefault="0067061A" w:rsidP="0067061A">
      <w:pPr>
        <w:pStyle w:val="TF-TEXTO"/>
      </w:pPr>
      <w:r w:rsidRPr="00490B1A">
        <w:t xml:space="preserve">Para desenvolver uma MLP, Han, </w:t>
      </w:r>
      <w:proofErr w:type="spellStart"/>
      <w:r w:rsidRPr="00490B1A">
        <w:t>Kamber</w:t>
      </w:r>
      <w:proofErr w:type="spellEnd"/>
      <w:r w:rsidRPr="00490B1A">
        <w:t xml:space="preserve"> e </w:t>
      </w:r>
      <w:proofErr w:type="spellStart"/>
      <w:r w:rsidRPr="00490B1A">
        <w:t>Pei</w:t>
      </w:r>
      <w:proofErr w:type="spellEnd"/>
      <w:r w:rsidRPr="00490B1A">
        <w:t xml:space="preserve"> (2011) afirmam que, é necessário decidir sobre a topologia da rede, especificando o número de unidades na camada de entrada, na camada oculta e na camada de saída. Para os valores de entrada, normalmente é realizado a normalização dos valores para cada atributo medido nas tuplas de treinamento, isso ajuda a acelerar a fase de aprendizado. O design da rede é um processo de tentativa e erro, pois o número de unidades de camada oculta, assim como os valores iniciais dos pesos podem afetar a </w:t>
      </w:r>
      <w:r w:rsidRPr="00490B1A">
        <w:lastRenderedPageBreak/>
        <w:t>precisão. Os autores ainda apontam que quando isso ocorre é comum repetir o processo de treinamento com uma topologia de rede ou um conjunto de pesos iniciais diferentes sendo necessário a utilização de técnicas de validação cruzada para ajudar a decidir quando uma rede aceitável foi encontrada</w:t>
      </w:r>
      <w:r w:rsidR="007C6D13">
        <w:t>.</w:t>
      </w:r>
    </w:p>
    <w:p w14:paraId="6FEAE5C1" w14:textId="77777777" w:rsidR="00451B94" w:rsidRPr="00655FE3" w:rsidRDefault="00451B94" w:rsidP="00F83A19">
      <w:pPr>
        <w:pStyle w:val="TF-refernciasbibliogrficasTTULO"/>
        <w:rPr>
          <w:lang w:val="en-US"/>
        </w:rPr>
      </w:pPr>
      <w:bookmarkStart w:id="44" w:name="_Toc351015602"/>
      <w:bookmarkEnd w:id="26"/>
      <w:bookmarkEnd w:id="27"/>
      <w:bookmarkEnd w:id="28"/>
      <w:bookmarkEnd w:id="29"/>
      <w:bookmarkEnd w:id="30"/>
      <w:bookmarkEnd w:id="31"/>
      <w:bookmarkEnd w:id="32"/>
      <w:r w:rsidRPr="00655FE3">
        <w:rPr>
          <w:lang w:val="en-US"/>
        </w:rPr>
        <w:t>Referências</w:t>
      </w:r>
      <w:bookmarkEnd w:id="44"/>
    </w:p>
    <w:p w14:paraId="7EA69FAD" w14:textId="77777777" w:rsidR="007C6D13" w:rsidRPr="006331D4" w:rsidRDefault="007C6D13" w:rsidP="007C6D13">
      <w:pPr>
        <w:pStyle w:val="TF-REFERNCIASITEM0"/>
        <w:rPr>
          <w:lang w:val="en-US"/>
        </w:rPr>
      </w:pPr>
      <w:r w:rsidRPr="001E167C">
        <w:rPr>
          <w:lang w:val="en-US"/>
        </w:rPr>
        <w:t>BANKER, R. D.</w:t>
      </w:r>
      <w:r>
        <w:rPr>
          <w:lang w:val="en-US"/>
        </w:rPr>
        <w:t>;</w:t>
      </w:r>
      <w:r w:rsidRPr="001E167C">
        <w:rPr>
          <w:lang w:val="en-US"/>
        </w:rPr>
        <w:t xml:space="preserve"> CHARNES, A.</w:t>
      </w:r>
      <w:r>
        <w:rPr>
          <w:lang w:val="en-US"/>
        </w:rPr>
        <w:t>;</w:t>
      </w:r>
      <w:r w:rsidRPr="001E167C">
        <w:rPr>
          <w:lang w:val="en-US"/>
        </w:rPr>
        <w:t xml:space="preserve"> COOPER, W. W. </w:t>
      </w:r>
      <w:r w:rsidRPr="007C6D13">
        <w:rPr>
          <w:b/>
          <w:bCs/>
          <w:lang w:val="en-US"/>
        </w:rPr>
        <w:t>Some Models for Estimating Technical and Scale Efficiencies in Data Envelopment Analysis</w:t>
      </w:r>
      <w:r w:rsidRPr="001E167C">
        <w:rPr>
          <w:lang w:val="en-US"/>
        </w:rPr>
        <w:t xml:space="preserve">. </w:t>
      </w:r>
      <w:r w:rsidRPr="006331D4">
        <w:rPr>
          <w:lang w:val="en-US"/>
        </w:rPr>
        <w:t>Management Science, 30(9), 1078-1092, 1984.</w:t>
      </w:r>
    </w:p>
    <w:p w14:paraId="7DA8F4B3" w14:textId="6DB17886" w:rsidR="00D272D8" w:rsidRPr="004641C3" w:rsidRDefault="00D272D8" w:rsidP="007C6D13">
      <w:pPr>
        <w:pStyle w:val="TF-REFERNCIASITEM0"/>
      </w:pPr>
      <w:r w:rsidRPr="00D272D8">
        <w:rPr>
          <w:lang w:val="en-US"/>
        </w:rPr>
        <w:t xml:space="preserve">BREIMAN, L. Random forests. </w:t>
      </w:r>
      <w:r w:rsidRPr="006F29E1">
        <w:rPr>
          <w:b/>
          <w:bCs/>
          <w:lang w:val="en-US"/>
        </w:rPr>
        <w:t>Machine learning</w:t>
      </w:r>
      <w:r w:rsidRPr="00D272D8">
        <w:rPr>
          <w:lang w:val="en-US"/>
        </w:rPr>
        <w:t>, [</w:t>
      </w:r>
      <w:proofErr w:type="spellStart"/>
      <w:r w:rsidRPr="00D272D8">
        <w:rPr>
          <w:lang w:val="en-US"/>
        </w:rPr>
        <w:t>S.l.</w:t>
      </w:r>
      <w:proofErr w:type="spellEnd"/>
      <w:r w:rsidRPr="00D272D8">
        <w:rPr>
          <w:lang w:val="en-US"/>
        </w:rPr>
        <w:t xml:space="preserve">], v. 45, n. 1, p. 5-32, Out. 2001. </w:t>
      </w:r>
      <w:r w:rsidRPr="006331D4">
        <w:t>Disponível em: &lt;</w:t>
      </w:r>
      <w:hyperlink r:id="rId11">
        <w:r w:rsidRPr="006331D4">
          <w:t>https://link.springer.com/article/10.1023/A%3A1010933404324</w:t>
        </w:r>
      </w:hyperlink>
      <w:r w:rsidRPr="006331D4">
        <w:t>&gt;. Acesso em: 12 jun. 2024.</w:t>
      </w:r>
    </w:p>
    <w:p w14:paraId="78F9D914" w14:textId="76BF8048" w:rsidR="003E7E3F" w:rsidRDefault="003E7E3F" w:rsidP="003E7E3F">
      <w:pPr>
        <w:pStyle w:val="TF-REFERNCIASITEM0"/>
      </w:pPr>
      <w:r w:rsidRPr="003E7E3F">
        <w:t xml:space="preserve">CASADO, F. L. </w:t>
      </w:r>
      <w:r w:rsidRPr="003E7E3F">
        <w:rPr>
          <w:b/>
          <w:bCs/>
        </w:rPr>
        <w:t>Análise Envoltória de Dados</w:t>
      </w:r>
      <w:r w:rsidRPr="003E7E3F">
        <w:t>: Conceitos, Metodologia e Estudo da Arte na Educação Superior. Revista Sociais e Humanas, [S. l.], v. 20, n. 1, p. 59–71, 2009</w:t>
      </w:r>
      <w:r w:rsidR="00414030">
        <w:t>.</w:t>
      </w:r>
    </w:p>
    <w:p w14:paraId="51BE99E8" w14:textId="67205FD5" w:rsidR="00055D77" w:rsidRPr="000564AB" w:rsidRDefault="00055D77" w:rsidP="003E7E3F">
      <w:pPr>
        <w:pStyle w:val="TF-REFERNCIASITEM0"/>
        <w:rPr>
          <w:lang w:val="en-US"/>
        </w:rPr>
      </w:pPr>
      <w:r w:rsidRPr="00055D77">
        <w:t xml:space="preserve">CAVALCANTE, S. M. A.; ANDRIOLA, W. B. Avaliação da eficiência acadêmica dos cursos de graduação da Universidade Federal do Ceará (UFC): utilização de indicadores de desempenho como elementos estratégicos da gestão. </w:t>
      </w:r>
      <w:r w:rsidRPr="000564AB">
        <w:rPr>
          <w:lang w:val="en-US"/>
        </w:rPr>
        <w:t>216 f. 2011.</w:t>
      </w:r>
    </w:p>
    <w:p w14:paraId="75C1C44B" w14:textId="005F5BE2" w:rsidR="00655FE3" w:rsidRPr="006331D4" w:rsidRDefault="00655FE3" w:rsidP="007C6D13">
      <w:pPr>
        <w:pStyle w:val="TF-REFERNCIASITEM0"/>
        <w:rPr>
          <w:lang w:val="en-US"/>
        </w:rPr>
      </w:pPr>
      <w:bookmarkStart w:id="45" w:name="_Hlk166781719"/>
      <w:r w:rsidRPr="00655FE3">
        <w:rPr>
          <w:lang w:val="en-US"/>
        </w:rPr>
        <w:t>CHARNES, A.; COOPER, W. W.; RHODES, E</w:t>
      </w:r>
      <w:bookmarkEnd w:id="45"/>
      <w:r w:rsidRPr="00655FE3">
        <w:rPr>
          <w:lang w:val="en-US"/>
        </w:rPr>
        <w:t xml:space="preserve">. </w:t>
      </w:r>
      <w:r w:rsidR="00133E7B" w:rsidRPr="00133E7B">
        <w:rPr>
          <w:b/>
          <w:bCs/>
          <w:lang w:val="en-US"/>
        </w:rPr>
        <w:t xml:space="preserve">Measuring the efficiency of </w:t>
      </w:r>
      <w:proofErr w:type="gramStart"/>
      <w:r w:rsidR="00133E7B" w:rsidRPr="00133E7B">
        <w:rPr>
          <w:b/>
          <w:bCs/>
          <w:lang w:val="en-US"/>
        </w:rPr>
        <w:t>decision making</w:t>
      </w:r>
      <w:proofErr w:type="gramEnd"/>
      <w:r w:rsidR="00133E7B" w:rsidRPr="00133E7B">
        <w:rPr>
          <w:b/>
          <w:bCs/>
          <w:lang w:val="en-US"/>
        </w:rPr>
        <w:t xml:space="preserve"> units.</w:t>
      </w:r>
      <w:r w:rsidRPr="00655FE3">
        <w:rPr>
          <w:lang w:val="en-US"/>
        </w:rPr>
        <w:t xml:space="preserve"> </w:t>
      </w:r>
      <w:r w:rsidRPr="006331D4">
        <w:rPr>
          <w:lang w:val="en-US"/>
        </w:rPr>
        <w:t>1978. European Journal of Operational Research, V. 2, N. 6, P. 429-444, 1978.</w:t>
      </w:r>
    </w:p>
    <w:p w14:paraId="6FEF1260" w14:textId="2623F26E" w:rsidR="006A1FE0" w:rsidRPr="006331D4" w:rsidRDefault="006A1FE0" w:rsidP="007C6D13">
      <w:pPr>
        <w:pStyle w:val="TF-REFERNCIASITEM0"/>
        <w:rPr>
          <w:lang w:val="en-US"/>
        </w:rPr>
      </w:pPr>
      <w:r w:rsidRPr="006331D4">
        <w:rPr>
          <w:lang w:val="en-US"/>
        </w:rPr>
        <w:t xml:space="preserve">FÄRE, R.; GROSSKOPF, S. </w:t>
      </w:r>
      <w:r w:rsidRPr="006331D4">
        <w:rPr>
          <w:rStyle w:val="Forte"/>
          <w:lang w:val="en-US"/>
        </w:rPr>
        <w:t>Network DEA.</w:t>
      </w:r>
      <w:r w:rsidRPr="006331D4">
        <w:rPr>
          <w:lang w:val="en-US"/>
        </w:rPr>
        <w:t xml:space="preserve"> Socio-Economic Planning Sciences, v. 34, n. 1, p. 35-49, 2000.</w:t>
      </w:r>
    </w:p>
    <w:p w14:paraId="4FD25F85" w14:textId="4341FFB5" w:rsidR="00863187" w:rsidRDefault="004641C3" w:rsidP="007C6D13">
      <w:pPr>
        <w:pStyle w:val="TF-REFERNCIASITEM0"/>
      </w:pPr>
      <w:r w:rsidRPr="004641C3">
        <w:t>FILHO</w:t>
      </w:r>
      <w:r>
        <w:t xml:space="preserve">, </w:t>
      </w:r>
      <w:r w:rsidRPr="004641C3">
        <w:t>P</w:t>
      </w:r>
      <w:r>
        <w:t xml:space="preserve">. </w:t>
      </w:r>
      <w:r w:rsidRPr="004641C3">
        <w:t>E</w:t>
      </w:r>
      <w:r>
        <w:t xml:space="preserve">. </w:t>
      </w:r>
      <w:r w:rsidRPr="004641C3">
        <w:t>G</w:t>
      </w:r>
      <w:r>
        <w:t xml:space="preserve">.; </w:t>
      </w:r>
      <w:r w:rsidRPr="004641C3">
        <w:t>SOUSA</w:t>
      </w:r>
      <w:r>
        <w:t xml:space="preserve">, </w:t>
      </w:r>
      <w:r w:rsidRPr="004641C3">
        <w:t>E</w:t>
      </w:r>
      <w:r>
        <w:t>.</w:t>
      </w:r>
      <w:r w:rsidRPr="004641C3">
        <w:t xml:space="preserve"> F</w:t>
      </w:r>
      <w:r w:rsidR="00863187" w:rsidRPr="00863187">
        <w:t xml:space="preserve">. </w:t>
      </w:r>
      <w:r w:rsidR="00863187" w:rsidRPr="003E7E3F">
        <w:rPr>
          <w:b/>
          <w:bCs/>
        </w:rPr>
        <w:t>Avaliação de eficiência de universidades federais brasileiras</w:t>
      </w:r>
      <w:r w:rsidR="00863187" w:rsidRPr="00863187">
        <w:t>: uma abordagem pela Análise Envoltória de Dados. 20 f. 2023. Trabalho Final de Curso (Pós-graduação em Engenharia de Produção com Ênfase em Tecnologias da Decisão) - Instituto Federal do Espírito Santo, Cariacica, 2023.</w:t>
      </w:r>
    </w:p>
    <w:p w14:paraId="084B8FF3" w14:textId="3C499379" w:rsidR="00D0638F" w:rsidRDefault="00D0638F" w:rsidP="007C6D13">
      <w:pPr>
        <w:pStyle w:val="TF-REFERNCIASITEM0"/>
      </w:pPr>
      <w:r w:rsidRPr="006331D4">
        <w:rPr>
          <w:lang w:val="en-US"/>
        </w:rPr>
        <w:t>HAN, J</w:t>
      </w:r>
      <w:r w:rsidR="00CA01A6" w:rsidRPr="006331D4">
        <w:rPr>
          <w:lang w:val="en-US"/>
        </w:rPr>
        <w:t>.</w:t>
      </w:r>
      <w:r w:rsidRPr="006331D4">
        <w:rPr>
          <w:lang w:val="en-US"/>
        </w:rPr>
        <w:t>; KAMBER, M</w:t>
      </w:r>
      <w:r w:rsidR="00CA01A6" w:rsidRPr="006331D4">
        <w:rPr>
          <w:lang w:val="en-US"/>
        </w:rPr>
        <w:t>.</w:t>
      </w:r>
      <w:r w:rsidRPr="006331D4">
        <w:rPr>
          <w:lang w:val="en-US"/>
        </w:rPr>
        <w:t>; PEI, J</w:t>
      </w:r>
      <w:r w:rsidR="00CA01A6" w:rsidRPr="006331D4">
        <w:rPr>
          <w:lang w:val="en-US"/>
        </w:rPr>
        <w:t>.</w:t>
      </w:r>
      <w:r w:rsidRPr="006331D4">
        <w:rPr>
          <w:lang w:val="en-US"/>
        </w:rPr>
        <w:t xml:space="preserve"> </w:t>
      </w:r>
      <w:r w:rsidRPr="006331D4">
        <w:rPr>
          <w:b/>
          <w:bCs/>
          <w:lang w:val="en-US"/>
        </w:rPr>
        <w:t>Data mining</w:t>
      </w:r>
      <w:r w:rsidRPr="006331D4">
        <w:rPr>
          <w:lang w:val="en-US"/>
        </w:rPr>
        <w:t xml:space="preserve">: concepts and techniques. </w:t>
      </w:r>
      <w:r w:rsidRPr="003D2A07">
        <w:t xml:space="preserve">3. ed. </w:t>
      </w:r>
      <w:r w:rsidRPr="00C579F2">
        <w:t>[</w:t>
      </w:r>
      <w:proofErr w:type="spellStart"/>
      <w:r w:rsidRPr="00C579F2">
        <w:t>S.l</w:t>
      </w:r>
      <w:proofErr w:type="spellEnd"/>
      <w:r w:rsidRPr="00C579F2">
        <w:t>.]</w:t>
      </w:r>
      <w:r w:rsidRPr="003D2A07">
        <w:t>: Elsevier, 2011. 744p.</w:t>
      </w:r>
    </w:p>
    <w:p w14:paraId="65DDA0D0" w14:textId="4C6F9EED" w:rsidR="001E167C" w:rsidRDefault="007C6D13" w:rsidP="007C6D13">
      <w:pPr>
        <w:pStyle w:val="TF-REFERNCIASITEM0"/>
      </w:pPr>
      <w:r w:rsidRPr="00655FE3">
        <w:t xml:space="preserve">INSTITUTO NACIONAL </w:t>
      </w:r>
      <w:r>
        <w:t>D</w:t>
      </w:r>
      <w:r w:rsidRPr="00655FE3">
        <w:t xml:space="preserve">E ESTUDOS </w:t>
      </w:r>
      <w:r>
        <w:t>E</w:t>
      </w:r>
      <w:r w:rsidRPr="00655FE3">
        <w:t xml:space="preserve"> PESQUISAS EDUCACIONAIS </w:t>
      </w:r>
      <w:r>
        <w:t xml:space="preserve">- </w:t>
      </w:r>
      <w:r w:rsidR="00655FE3" w:rsidRPr="00655FE3">
        <w:t xml:space="preserve">INEP. </w:t>
      </w:r>
      <w:r w:rsidR="00655FE3" w:rsidRPr="007C6D13">
        <w:rPr>
          <w:b/>
          <w:bCs/>
        </w:rPr>
        <w:t>Censo da educação superior 2019</w:t>
      </w:r>
      <w:r w:rsidR="00655FE3" w:rsidRPr="00655FE3">
        <w:t xml:space="preserve">: notas estatísticas. Brasília: Instituto Nacional </w:t>
      </w:r>
      <w:r w:rsidR="00655FE3">
        <w:t>d</w:t>
      </w:r>
      <w:r w:rsidR="00655FE3" w:rsidRPr="00655FE3">
        <w:t xml:space="preserve">e Estudos </w:t>
      </w:r>
      <w:r w:rsidR="00655FE3">
        <w:t>e</w:t>
      </w:r>
      <w:r w:rsidR="00655FE3" w:rsidRPr="00655FE3">
        <w:t xml:space="preserve"> Pesquisas Educacionais Anísio Teixeira</w:t>
      </w:r>
      <w:r w:rsidR="00BF0704">
        <w:t>, 2019</w:t>
      </w:r>
      <w:r>
        <w:t>.</w:t>
      </w:r>
    </w:p>
    <w:p w14:paraId="24AA7337" w14:textId="7E3234CC" w:rsidR="00E964EC" w:rsidRDefault="003D073D" w:rsidP="003E7E3F">
      <w:pPr>
        <w:pStyle w:val="TF-REFERNCIASITEM0"/>
      </w:pPr>
      <w:r w:rsidRPr="00164842">
        <w:t>LORENZETT, J</w:t>
      </w:r>
      <w:r>
        <w:t>.;</w:t>
      </w:r>
      <w:r w:rsidRPr="00164842">
        <w:t xml:space="preserve"> LOPES, A</w:t>
      </w:r>
      <w:r>
        <w:t>.;</w:t>
      </w:r>
      <w:r w:rsidRPr="00164842">
        <w:t xml:space="preserve"> LIMA, </w:t>
      </w:r>
      <w:r w:rsidR="00164842" w:rsidRPr="00164842">
        <w:t>M</w:t>
      </w:r>
      <w:r w:rsidR="00164842">
        <w:t>.</w:t>
      </w:r>
      <w:r w:rsidR="00164842" w:rsidRPr="00164842">
        <w:t xml:space="preserve"> </w:t>
      </w:r>
      <w:r w:rsidR="00164842" w:rsidRPr="003E7E3F">
        <w:t>Aplicação de método de pesquisa operacional (DEA) na avaliação de desempenho de unidades produtivas para área de educação profissional</w:t>
      </w:r>
      <w:r w:rsidR="00164842" w:rsidRPr="00164842">
        <w:t xml:space="preserve">. </w:t>
      </w:r>
      <w:r w:rsidR="00164842" w:rsidRPr="003E7E3F">
        <w:rPr>
          <w:b/>
          <w:bCs/>
        </w:rPr>
        <w:t>Revista Eletrônica de Estratégia &amp; Negócios</w:t>
      </w:r>
      <w:r w:rsidR="00164842" w:rsidRPr="00164842">
        <w:t xml:space="preserve"> </w:t>
      </w:r>
      <w:r w:rsidR="00164842">
        <w:t>v</w:t>
      </w:r>
      <w:r w:rsidR="00164842" w:rsidRPr="00164842">
        <w:t>3.</w:t>
      </w:r>
      <w:r w:rsidR="00164842">
        <w:t>1,</w:t>
      </w:r>
      <w:r w:rsidR="00055D77" w:rsidRPr="00055D77">
        <w:t xml:space="preserve"> 168-190</w:t>
      </w:r>
      <w:r w:rsidR="00683BDA">
        <w:t xml:space="preserve">, </w:t>
      </w:r>
      <w:r w:rsidR="00164842">
        <w:t>2010</w:t>
      </w:r>
      <w:r w:rsidR="00414030">
        <w:t>.</w:t>
      </w:r>
    </w:p>
    <w:p w14:paraId="2AFA8363" w14:textId="5A45B702" w:rsidR="00B6686B" w:rsidRPr="006331D4" w:rsidRDefault="00B6686B" w:rsidP="00B6686B">
      <w:pPr>
        <w:pStyle w:val="TF-REFERNCIASITEM0"/>
        <w:rPr>
          <w:lang w:val="en-US"/>
        </w:rPr>
      </w:pPr>
      <w:r>
        <w:rPr>
          <w:color w:val="000000"/>
        </w:rPr>
        <w:t>MITCHELL, T</w:t>
      </w:r>
      <w:r w:rsidR="00CA01A6">
        <w:rPr>
          <w:color w:val="000000"/>
        </w:rPr>
        <w:t>.</w:t>
      </w:r>
      <w:r>
        <w:rPr>
          <w:color w:val="000000"/>
        </w:rPr>
        <w:t xml:space="preserve"> M. </w:t>
      </w:r>
      <w:r>
        <w:rPr>
          <w:rFonts w:ascii="Times" w:eastAsia="Times" w:hAnsi="Times" w:cs="Times"/>
          <w:b/>
          <w:color w:val="000000"/>
        </w:rPr>
        <w:t>Machine learning</w:t>
      </w:r>
      <w:r>
        <w:rPr>
          <w:color w:val="000000"/>
        </w:rPr>
        <w:t xml:space="preserve">. </w:t>
      </w:r>
      <w:r w:rsidRPr="006331D4">
        <w:rPr>
          <w:color w:val="000000"/>
          <w:lang w:val="en-US"/>
        </w:rPr>
        <w:t>New York: McGraw-Hill, 1997. 414p</w:t>
      </w:r>
    </w:p>
    <w:p w14:paraId="78B4575D" w14:textId="5407317C" w:rsidR="00735426" w:rsidRDefault="00E67084" w:rsidP="00DC31F4">
      <w:pPr>
        <w:pStyle w:val="TF-REFERNCIASITEM0"/>
        <w:rPr>
          <w:lang w:val="en-US"/>
        </w:rPr>
      </w:pPr>
      <w:r w:rsidRPr="006331D4">
        <w:rPr>
          <w:lang w:val="en-US"/>
        </w:rPr>
        <w:t xml:space="preserve">RUSSELL, S. J.; NORVIG, P. </w:t>
      </w:r>
      <w:r w:rsidRPr="006331D4">
        <w:rPr>
          <w:b/>
          <w:bCs/>
          <w:lang w:val="en-US"/>
        </w:rPr>
        <w:t>Artificial intelligence</w:t>
      </w:r>
      <w:r w:rsidRPr="006331D4">
        <w:rPr>
          <w:lang w:val="en-US"/>
        </w:rPr>
        <w:t xml:space="preserve">: a modern approach. </w:t>
      </w:r>
      <w:r w:rsidRPr="00E67084">
        <w:rPr>
          <w:lang w:val="en-US"/>
        </w:rPr>
        <w:t>4th ed. Hoboken: Pearson, 2021.</w:t>
      </w:r>
    </w:p>
    <w:p w14:paraId="25CC4E3C" w14:textId="46FC1FA0" w:rsidR="00C5325E" w:rsidRDefault="00C5325E" w:rsidP="00DC31F4">
      <w:pPr>
        <w:pStyle w:val="TF-REFERNCIASITEM0"/>
      </w:pPr>
      <w:r w:rsidRPr="006331D4">
        <w:rPr>
          <w:lang w:val="en-US"/>
        </w:rPr>
        <w:t xml:space="preserve">SIMAR, L.; WILSON, P. W. </w:t>
      </w:r>
      <w:r w:rsidRPr="006331D4">
        <w:rPr>
          <w:rStyle w:val="Forte"/>
          <w:lang w:val="en-US"/>
        </w:rPr>
        <w:t>Statistical inference in nonparametric frontier models: The state of the art.</w:t>
      </w:r>
      <w:r w:rsidRPr="006331D4">
        <w:rPr>
          <w:lang w:val="en-US"/>
        </w:rPr>
        <w:t xml:space="preserve"> </w:t>
      </w:r>
      <w:proofErr w:type="spellStart"/>
      <w:r>
        <w:t>Journal</w:t>
      </w:r>
      <w:proofErr w:type="spellEnd"/>
      <w:r>
        <w:t xml:space="preserve"> </w:t>
      </w:r>
      <w:proofErr w:type="spellStart"/>
      <w:r>
        <w:t>of</w:t>
      </w:r>
      <w:proofErr w:type="spellEnd"/>
      <w:r>
        <w:t xml:space="preserve"> Productivity </w:t>
      </w:r>
      <w:proofErr w:type="spellStart"/>
      <w:r>
        <w:t>Analysis</w:t>
      </w:r>
      <w:proofErr w:type="spellEnd"/>
      <w:r>
        <w:t>, v. 13, n. 1, p. 49-78, 2000.</w:t>
      </w:r>
    </w:p>
    <w:p w14:paraId="278A71C8" w14:textId="77777777" w:rsidR="00DE0732" w:rsidRDefault="00DE0732" w:rsidP="00DC31F4">
      <w:pPr>
        <w:pStyle w:val="TF-REFERNCIASITEM0"/>
      </w:pPr>
    </w:p>
    <w:p w14:paraId="64F6FCF0" w14:textId="17B90880" w:rsidR="00DE0732" w:rsidRDefault="00DE0732">
      <w:pPr>
        <w:keepNext w:val="0"/>
        <w:keepLines w:val="0"/>
        <w:rPr>
          <w:sz w:val="18"/>
          <w:szCs w:val="20"/>
          <w:lang w:val="en-US"/>
        </w:rPr>
      </w:pPr>
      <w:r>
        <w:rPr>
          <w:lang w:val="en-US"/>
        </w:rPr>
        <w:br w:type="page"/>
      </w:r>
    </w:p>
    <w:p w14:paraId="658CFFC8" w14:textId="77777777" w:rsidR="00DE0732" w:rsidRPr="00320BFA" w:rsidRDefault="00DE0732" w:rsidP="00DE0732">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6D3D8C92" w14:textId="1D5B50B2" w:rsidR="00DE0732" w:rsidRDefault="00DE0732" w:rsidP="00DE0732">
      <w:pPr>
        <w:pStyle w:val="TF-xAvalLINHA"/>
      </w:pPr>
      <w:r w:rsidRPr="00320BFA">
        <w:t>Avaliador(a):</w:t>
      </w:r>
      <w:r w:rsidRPr="00320BFA">
        <w:tab/>
      </w:r>
      <w:r w:rsidR="006B2CDD" w:rsidRPr="006B2CDD">
        <w:t>Joyce Martins</w:t>
      </w:r>
    </w:p>
    <w:p w14:paraId="6D46B2F9" w14:textId="77777777" w:rsidR="00DE0732" w:rsidRPr="00C767AD" w:rsidRDefault="00DE0732" w:rsidP="00DE0732">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DE0732" w:rsidRPr="00320BFA" w14:paraId="1D89316D" w14:textId="77777777" w:rsidTr="00532147">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C4CF6EA" w14:textId="77777777" w:rsidR="00DE0732" w:rsidRPr="00320BFA" w:rsidRDefault="00DE0732" w:rsidP="00532147">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3FA93D9C" w14:textId="77777777" w:rsidR="00DE0732" w:rsidRPr="00320BFA" w:rsidRDefault="00DE0732" w:rsidP="00532147">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AAD51E7" w14:textId="77777777" w:rsidR="00DE0732" w:rsidRPr="00320BFA" w:rsidRDefault="00DE0732" w:rsidP="00532147">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462BE8A7" w14:textId="77777777" w:rsidR="00DE0732" w:rsidRPr="00320BFA" w:rsidRDefault="00DE0732" w:rsidP="00532147">
            <w:pPr>
              <w:pStyle w:val="TF-xAvalITEMTABELA"/>
            </w:pPr>
            <w:r w:rsidRPr="00320BFA">
              <w:t>não atende</w:t>
            </w:r>
          </w:p>
        </w:tc>
      </w:tr>
      <w:tr w:rsidR="00DE0732" w:rsidRPr="00320BFA" w14:paraId="10FA16ED" w14:textId="77777777" w:rsidTr="00532147">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339E582" w14:textId="77777777" w:rsidR="00DE0732" w:rsidRPr="0000224C" w:rsidRDefault="00DE0732" w:rsidP="00532147">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F268DEF" w14:textId="77777777" w:rsidR="00DE0732" w:rsidRPr="00320BFA" w:rsidRDefault="00DE0732" w:rsidP="00DE0732">
            <w:pPr>
              <w:pStyle w:val="TF-xAvalITEM"/>
              <w:numPr>
                <w:ilvl w:val="0"/>
                <w:numId w:val="13"/>
              </w:numPr>
            </w:pPr>
            <w:r w:rsidRPr="00320BFA">
              <w:t>INTRODUÇÃO</w:t>
            </w:r>
          </w:p>
          <w:p w14:paraId="151FDE45" w14:textId="77777777" w:rsidR="00DE0732" w:rsidRPr="00320BFA" w:rsidRDefault="00DE0732" w:rsidP="00532147">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029ECBBF" w14:textId="77777777" w:rsidR="00DE0732" w:rsidRPr="00320BFA" w:rsidRDefault="00DE0732" w:rsidP="00532147">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20FB073A" w14:textId="77777777" w:rsidR="00DE0732" w:rsidRPr="00320BFA" w:rsidRDefault="00DE0732"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950EF53" w14:textId="77777777" w:rsidR="00DE0732" w:rsidRPr="00320BFA" w:rsidRDefault="00DE0732" w:rsidP="00532147">
            <w:pPr>
              <w:keepNext w:val="0"/>
              <w:keepLines w:val="0"/>
              <w:ind w:left="709" w:hanging="709"/>
              <w:jc w:val="center"/>
              <w:rPr>
                <w:sz w:val="18"/>
              </w:rPr>
            </w:pPr>
          </w:p>
        </w:tc>
      </w:tr>
      <w:tr w:rsidR="00DE0732" w:rsidRPr="00320BFA" w14:paraId="1233709E" w14:textId="77777777" w:rsidTr="00532147">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54E386B"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4D7552A" w14:textId="77777777" w:rsidR="00DE0732" w:rsidRPr="00320BFA" w:rsidRDefault="00DE0732" w:rsidP="00532147">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3EADC23" w14:textId="77777777" w:rsidR="00DE0732" w:rsidRPr="00320BFA" w:rsidRDefault="00DE0732"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40C072C"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C7C28BC" w14:textId="77777777" w:rsidR="00DE0732" w:rsidRPr="00320BFA" w:rsidRDefault="00DE0732" w:rsidP="00532147">
            <w:pPr>
              <w:keepNext w:val="0"/>
              <w:keepLines w:val="0"/>
              <w:ind w:left="709" w:hanging="709"/>
              <w:jc w:val="center"/>
              <w:rPr>
                <w:sz w:val="18"/>
              </w:rPr>
            </w:pPr>
          </w:p>
        </w:tc>
      </w:tr>
      <w:tr w:rsidR="00DE0732" w:rsidRPr="00320BFA" w14:paraId="67677F92"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A741957"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FD046F" w14:textId="77777777" w:rsidR="00DE0732" w:rsidRPr="00320BFA" w:rsidRDefault="00DE0732" w:rsidP="00DE0732">
            <w:pPr>
              <w:pStyle w:val="TF-xAvalITEM"/>
              <w:numPr>
                <w:ilvl w:val="0"/>
                <w:numId w:val="12"/>
              </w:numPr>
            </w:pPr>
            <w:r w:rsidRPr="00320BFA">
              <w:t>OBJETIVOS</w:t>
            </w:r>
          </w:p>
          <w:p w14:paraId="2F9FEA65" w14:textId="77777777" w:rsidR="00DE0732" w:rsidRPr="00320BFA" w:rsidRDefault="00DE0732" w:rsidP="00532147">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4EFF6E4" w14:textId="77777777" w:rsidR="00DE0732" w:rsidRPr="00320BFA" w:rsidRDefault="00DE0732"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4DF4645"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4979CCF" w14:textId="77777777" w:rsidR="00DE0732" w:rsidRPr="00320BFA" w:rsidRDefault="00DE0732" w:rsidP="00532147">
            <w:pPr>
              <w:keepNext w:val="0"/>
              <w:keepLines w:val="0"/>
              <w:ind w:left="709" w:hanging="709"/>
              <w:jc w:val="center"/>
              <w:rPr>
                <w:sz w:val="18"/>
              </w:rPr>
            </w:pPr>
          </w:p>
        </w:tc>
      </w:tr>
      <w:tr w:rsidR="00DE0732" w:rsidRPr="00320BFA" w14:paraId="78F94E7A" w14:textId="77777777" w:rsidTr="00532147">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8960418"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27D073" w14:textId="77777777" w:rsidR="00DE0732" w:rsidRPr="00320BFA" w:rsidRDefault="00DE0732" w:rsidP="00532147">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5874D3C5" w14:textId="77777777" w:rsidR="00DE0732" w:rsidRPr="00320BFA" w:rsidRDefault="00DE0732"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4ED207C"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803E872" w14:textId="77777777" w:rsidR="00DE0732" w:rsidRPr="00320BFA" w:rsidRDefault="00DE0732" w:rsidP="00532147">
            <w:pPr>
              <w:keepNext w:val="0"/>
              <w:keepLines w:val="0"/>
              <w:ind w:left="709" w:hanging="709"/>
              <w:jc w:val="center"/>
              <w:rPr>
                <w:sz w:val="18"/>
              </w:rPr>
            </w:pPr>
          </w:p>
        </w:tc>
      </w:tr>
      <w:tr w:rsidR="00DE0732" w:rsidRPr="00320BFA" w14:paraId="0B3094CB" w14:textId="77777777" w:rsidTr="00532147">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F44A233"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0F2603" w14:textId="77777777" w:rsidR="00DE0732" w:rsidRPr="00320BFA" w:rsidRDefault="00DE0732" w:rsidP="00DE0732">
            <w:pPr>
              <w:pStyle w:val="TF-xAvalITEM"/>
              <w:numPr>
                <w:ilvl w:val="0"/>
                <w:numId w:val="12"/>
              </w:numPr>
            </w:pPr>
            <w:r w:rsidRPr="00320BFA">
              <w:t>TRABALHOS CORRELATOS</w:t>
            </w:r>
          </w:p>
          <w:p w14:paraId="7B3236B9" w14:textId="77777777" w:rsidR="00DE0732" w:rsidRPr="00320BFA" w:rsidRDefault="00DE0732" w:rsidP="00532147">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506A5E27" w14:textId="77777777" w:rsidR="00DE0732" w:rsidRPr="00320BFA" w:rsidRDefault="00DE0732"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BAADD41"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4F6CD59" w14:textId="77777777" w:rsidR="00DE0732" w:rsidRPr="00320BFA" w:rsidRDefault="00DE0732" w:rsidP="00532147">
            <w:pPr>
              <w:keepNext w:val="0"/>
              <w:keepLines w:val="0"/>
              <w:ind w:left="709" w:hanging="709"/>
              <w:jc w:val="center"/>
              <w:rPr>
                <w:sz w:val="18"/>
              </w:rPr>
            </w:pPr>
          </w:p>
        </w:tc>
      </w:tr>
      <w:tr w:rsidR="00DE0732" w:rsidRPr="00320BFA" w14:paraId="2A7AE6EF"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1C8F1D5"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4F25A28" w14:textId="77777777" w:rsidR="00DE0732" w:rsidRPr="00320BFA" w:rsidRDefault="00DE0732" w:rsidP="00DE0732">
            <w:pPr>
              <w:pStyle w:val="TF-xAvalITEM"/>
              <w:numPr>
                <w:ilvl w:val="0"/>
                <w:numId w:val="12"/>
              </w:numPr>
            </w:pPr>
            <w:r w:rsidRPr="00320BFA">
              <w:t>JUSTIFICATIVA</w:t>
            </w:r>
          </w:p>
          <w:p w14:paraId="1079B24F" w14:textId="77777777" w:rsidR="00DE0732" w:rsidRPr="00320BFA" w:rsidRDefault="00DE0732" w:rsidP="00532147">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7BA4B41" w14:textId="77777777" w:rsidR="00DE0732" w:rsidRPr="00320BFA" w:rsidRDefault="00DE0732"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0E5CC30"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AD72387" w14:textId="77777777" w:rsidR="00DE0732" w:rsidRPr="00320BFA" w:rsidRDefault="00DE0732" w:rsidP="00532147">
            <w:pPr>
              <w:keepNext w:val="0"/>
              <w:keepLines w:val="0"/>
              <w:ind w:left="709" w:hanging="709"/>
              <w:jc w:val="center"/>
              <w:rPr>
                <w:sz w:val="18"/>
              </w:rPr>
            </w:pPr>
          </w:p>
        </w:tc>
      </w:tr>
      <w:tr w:rsidR="00DE0732" w:rsidRPr="00320BFA" w14:paraId="2C258914"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7FA2016"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1ADCDD9" w14:textId="77777777" w:rsidR="00DE0732" w:rsidRPr="00320BFA" w:rsidRDefault="00DE0732" w:rsidP="00532147">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63BEE036" w14:textId="77777777" w:rsidR="00DE0732" w:rsidRPr="00320BFA" w:rsidRDefault="00DE0732"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CAC646A"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C950674" w14:textId="77777777" w:rsidR="00DE0732" w:rsidRPr="00320BFA" w:rsidRDefault="00DE0732" w:rsidP="00532147">
            <w:pPr>
              <w:keepNext w:val="0"/>
              <w:keepLines w:val="0"/>
              <w:ind w:left="709" w:hanging="709"/>
              <w:jc w:val="center"/>
              <w:rPr>
                <w:sz w:val="18"/>
              </w:rPr>
            </w:pPr>
          </w:p>
        </w:tc>
      </w:tr>
      <w:tr w:rsidR="00DE0732" w:rsidRPr="00320BFA" w14:paraId="7BA0D1DB"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087E30"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BDDBA92" w14:textId="77777777" w:rsidR="00DE0732" w:rsidRPr="00320BFA" w:rsidRDefault="00DE0732" w:rsidP="00532147">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644B69A6" w14:textId="77777777" w:rsidR="00DE0732" w:rsidRPr="00320BFA" w:rsidRDefault="00DE0732"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C20F3C0"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733DC8C" w14:textId="77777777" w:rsidR="00DE0732" w:rsidRPr="00320BFA" w:rsidRDefault="00DE0732" w:rsidP="00532147">
            <w:pPr>
              <w:keepNext w:val="0"/>
              <w:keepLines w:val="0"/>
              <w:ind w:left="709" w:hanging="709"/>
              <w:jc w:val="center"/>
              <w:rPr>
                <w:sz w:val="18"/>
              </w:rPr>
            </w:pPr>
          </w:p>
        </w:tc>
      </w:tr>
      <w:tr w:rsidR="00DE0732" w:rsidRPr="00320BFA" w14:paraId="0EF5A3B0"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39FA715"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D9B973" w14:textId="77777777" w:rsidR="00DE0732" w:rsidRPr="00320BFA" w:rsidRDefault="00DE0732" w:rsidP="00DE0732">
            <w:pPr>
              <w:pStyle w:val="TF-xAvalITEM"/>
              <w:numPr>
                <w:ilvl w:val="0"/>
                <w:numId w:val="12"/>
              </w:numPr>
            </w:pPr>
            <w:r w:rsidRPr="00320BFA">
              <w:t>REQUISITOS PRINCIPAIS DO PROBLEMA A SER TRABALHADO</w:t>
            </w:r>
          </w:p>
          <w:p w14:paraId="01AC7568" w14:textId="77777777" w:rsidR="00DE0732" w:rsidRPr="00320BFA" w:rsidRDefault="00DE0732" w:rsidP="00532147">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5020B739" w14:textId="77777777" w:rsidR="00DE0732" w:rsidRPr="00320BFA" w:rsidRDefault="00DE0732"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221F881"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C471B78" w14:textId="77777777" w:rsidR="00DE0732" w:rsidRPr="00320BFA" w:rsidRDefault="00DE0732" w:rsidP="00532147">
            <w:pPr>
              <w:keepNext w:val="0"/>
              <w:keepLines w:val="0"/>
              <w:ind w:left="709" w:hanging="709"/>
              <w:jc w:val="center"/>
              <w:rPr>
                <w:sz w:val="18"/>
              </w:rPr>
            </w:pPr>
          </w:p>
        </w:tc>
      </w:tr>
      <w:tr w:rsidR="00DE0732" w:rsidRPr="00320BFA" w14:paraId="6DA06981" w14:textId="77777777" w:rsidTr="00532147">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095494B"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A29781E" w14:textId="77777777" w:rsidR="00DE0732" w:rsidRPr="00320BFA" w:rsidRDefault="00DE0732" w:rsidP="00DE0732">
            <w:pPr>
              <w:pStyle w:val="TF-xAvalITEM"/>
              <w:numPr>
                <w:ilvl w:val="0"/>
                <w:numId w:val="12"/>
              </w:numPr>
            </w:pPr>
            <w:r w:rsidRPr="00320BFA">
              <w:t>METODOLOGIA</w:t>
            </w:r>
          </w:p>
          <w:p w14:paraId="23F207BE" w14:textId="77777777" w:rsidR="00DE0732" w:rsidRPr="00320BFA" w:rsidRDefault="00DE0732" w:rsidP="00532147">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71FD82C" w14:textId="77777777" w:rsidR="00DE0732" w:rsidRPr="00320BFA" w:rsidRDefault="00DE0732"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BB4C2C9"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0A178B5" w14:textId="77777777" w:rsidR="00DE0732" w:rsidRPr="00320BFA" w:rsidRDefault="00DE0732" w:rsidP="00532147">
            <w:pPr>
              <w:keepNext w:val="0"/>
              <w:keepLines w:val="0"/>
              <w:ind w:left="709" w:hanging="709"/>
              <w:jc w:val="center"/>
              <w:rPr>
                <w:sz w:val="18"/>
              </w:rPr>
            </w:pPr>
          </w:p>
        </w:tc>
      </w:tr>
      <w:tr w:rsidR="00DE0732" w:rsidRPr="00320BFA" w14:paraId="690804D2"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FC6B15"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7A4C9CA" w14:textId="77777777" w:rsidR="00DE0732" w:rsidRPr="00320BFA" w:rsidRDefault="00DE0732" w:rsidP="00532147">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7DE16F6" w14:textId="77777777" w:rsidR="00DE0732" w:rsidRPr="00320BFA" w:rsidRDefault="00DE0732"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E23A746"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8D4DBFC" w14:textId="77777777" w:rsidR="00DE0732" w:rsidRPr="00320BFA" w:rsidRDefault="00DE0732" w:rsidP="00532147">
            <w:pPr>
              <w:keepNext w:val="0"/>
              <w:keepLines w:val="0"/>
              <w:ind w:left="709" w:hanging="709"/>
              <w:jc w:val="center"/>
              <w:rPr>
                <w:sz w:val="18"/>
              </w:rPr>
            </w:pPr>
          </w:p>
        </w:tc>
      </w:tr>
      <w:tr w:rsidR="00DE0732" w:rsidRPr="00320BFA" w14:paraId="4366DEB3"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ADE7EB"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A71755" w14:textId="77777777" w:rsidR="00DE0732" w:rsidRPr="00320BFA" w:rsidRDefault="00DE0732" w:rsidP="00DE0732">
            <w:pPr>
              <w:pStyle w:val="TF-xAvalITEM"/>
              <w:numPr>
                <w:ilvl w:val="0"/>
                <w:numId w:val="12"/>
              </w:numPr>
            </w:pPr>
            <w:r w:rsidRPr="00320BFA">
              <w:t>REVISÃO BIBLIOGRÁFICA</w:t>
            </w:r>
            <w:r>
              <w:t xml:space="preserve"> (atenção para a diferença de conteúdo entre projeto e pré-projeto)</w:t>
            </w:r>
          </w:p>
          <w:p w14:paraId="3237068D" w14:textId="77777777" w:rsidR="00DE0732" w:rsidRPr="00320BFA" w:rsidRDefault="00DE0732" w:rsidP="00532147">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04030DA4" w14:textId="77777777" w:rsidR="00DE0732" w:rsidRPr="00320BFA" w:rsidRDefault="00DE0732"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42F0BD2"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BE53675" w14:textId="77777777" w:rsidR="00DE0732" w:rsidRPr="00320BFA" w:rsidRDefault="00DE0732" w:rsidP="00532147">
            <w:pPr>
              <w:keepNext w:val="0"/>
              <w:keepLines w:val="0"/>
              <w:ind w:left="709" w:hanging="709"/>
              <w:jc w:val="center"/>
              <w:rPr>
                <w:sz w:val="18"/>
              </w:rPr>
            </w:pPr>
          </w:p>
        </w:tc>
      </w:tr>
      <w:tr w:rsidR="00DE0732" w:rsidRPr="00320BFA" w14:paraId="5F7C8B90"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C7A5BB5"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D1D110F" w14:textId="77777777" w:rsidR="00DE0732" w:rsidRPr="00320BFA" w:rsidRDefault="00DE0732" w:rsidP="00532147">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3F245247" w14:textId="77777777" w:rsidR="00DE0732" w:rsidRPr="00320BFA" w:rsidRDefault="00DE0732" w:rsidP="00532147">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6F7541DC"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006C8D7C" w14:textId="77777777" w:rsidR="00DE0732" w:rsidRPr="00320BFA" w:rsidRDefault="00DE0732" w:rsidP="00532147">
            <w:pPr>
              <w:keepNext w:val="0"/>
              <w:keepLines w:val="0"/>
              <w:ind w:left="709" w:hanging="709"/>
              <w:jc w:val="center"/>
              <w:rPr>
                <w:sz w:val="18"/>
              </w:rPr>
            </w:pPr>
          </w:p>
        </w:tc>
      </w:tr>
      <w:tr w:rsidR="00DE0732" w:rsidRPr="00320BFA" w14:paraId="6371A7C7" w14:textId="77777777" w:rsidTr="00532147">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802F206" w14:textId="77777777" w:rsidR="00DE0732" w:rsidRPr="0000224C" w:rsidRDefault="00DE0732" w:rsidP="00532147">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340BA5E6" w14:textId="77777777" w:rsidR="00DE0732" w:rsidRPr="00320BFA" w:rsidRDefault="00DE0732" w:rsidP="00DE0732">
            <w:pPr>
              <w:pStyle w:val="TF-xAvalITEM"/>
              <w:numPr>
                <w:ilvl w:val="0"/>
                <w:numId w:val="12"/>
              </w:numPr>
            </w:pPr>
            <w:r w:rsidRPr="00320BFA">
              <w:t>LINGUAGEM USADA (redação)</w:t>
            </w:r>
          </w:p>
          <w:p w14:paraId="3DE83A9A" w14:textId="77777777" w:rsidR="00DE0732" w:rsidRPr="00320BFA" w:rsidRDefault="00DE0732" w:rsidP="00532147">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111CFBD1" w14:textId="77777777" w:rsidR="00DE0732" w:rsidRPr="00320BFA" w:rsidRDefault="00DE0732" w:rsidP="00532147">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1FF53A8C" w14:textId="77777777" w:rsidR="00DE0732" w:rsidRPr="00320BFA" w:rsidRDefault="00DE0732"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DD3DA7D" w14:textId="77777777" w:rsidR="00DE0732" w:rsidRPr="00320BFA" w:rsidRDefault="00DE0732" w:rsidP="00532147">
            <w:pPr>
              <w:keepNext w:val="0"/>
              <w:keepLines w:val="0"/>
              <w:ind w:left="709" w:hanging="709"/>
              <w:jc w:val="center"/>
              <w:rPr>
                <w:sz w:val="18"/>
              </w:rPr>
            </w:pPr>
          </w:p>
        </w:tc>
      </w:tr>
      <w:tr w:rsidR="00DE0732" w:rsidRPr="00320BFA" w14:paraId="6A0B1C7E"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A3E6A3E"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677E840B" w14:textId="77777777" w:rsidR="00DE0732" w:rsidRPr="00320BFA" w:rsidRDefault="00DE0732" w:rsidP="00532147">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B9C8AAF" w14:textId="77777777" w:rsidR="00DE0732" w:rsidRPr="00320BFA" w:rsidRDefault="00DE0732" w:rsidP="00532147">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3F8162F8"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1BEA69F" w14:textId="77777777" w:rsidR="00DE0732" w:rsidRPr="00320BFA" w:rsidRDefault="00DE0732" w:rsidP="00532147">
            <w:pPr>
              <w:keepNext w:val="0"/>
              <w:keepLines w:val="0"/>
              <w:ind w:left="709" w:hanging="709"/>
              <w:jc w:val="center"/>
              <w:rPr>
                <w:sz w:val="18"/>
              </w:rPr>
            </w:pPr>
          </w:p>
        </w:tc>
      </w:tr>
    </w:tbl>
    <w:p w14:paraId="4750FBD8" w14:textId="77777777" w:rsidR="00DE0732" w:rsidRPr="003F5F25" w:rsidRDefault="00DE0732" w:rsidP="00DE0732">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DE0732" w:rsidRPr="00320BFA" w14:paraId="72EA3E17"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08DA60CB" w14:textId="77777777" w:rsidR="00DE0732" w:rsidRPr="00320BFA" w:rsidRDefault="00DE0732" w:rsidP="00532147">
            <w:pPr>
              <w:keepNext w:val="0"/>
              <w:keepLines w:val="0"/>
              <w:spacing w:before="60"/>
              <w:jc w:val="both"/>
              <w:rPr>
                <w:sz w:val="18"/>
              </w:rPr>
            </w:pPr>
            <w:r w:rsidRPr="00320BFA">
              <w:rPr>
                <w:sz w:val="18"/>
              </w:rPr>
              <w:t>O projeto de TCC será reprovado se:</w:t>
            </w:r>
          </w:p>
          <w:p w14:paraId="3CBFFE9F" w14:textId="77777777" w:rsidR="00DE0732" w:rsidRPr="00320BFA" w:rsidRDefault="00DE0732" w:rsidP="00532147">
            <w:pPr>
              <w:keepNext w:val="0"/>
              <w:keepLines w:val="0"/>
              <w:numPr>
                <w:ilvl w:val="0"/>
                <w:numId w:val="15"/>
              </w:numPr>
              <w:ind w:left="357" w:hanging="357"/>
              <w:jc w:val="both"/>
              <w:rPr>
                <w:sz w:val="18"/>
              </w:rPr>
            </w:pPr>
            <w:r w:rsidRPr="00320BFA">
              <w:rPr>
                <w:sz w:val="18"/>
              </w:rPr>
              <w:t>qualquer um dos itens tiver resposta NÃO ATENDE;</w:t>
            </w:r>
          </w:p>
          <w:p w14:paraId="2C98006A" w14:textId="77777777" w:rsidR="00DE0732" w:rsidRPr="00320BFA" w:rsidRDefault="00DE0732"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 xml:space="preserve">ASPECTOS </w:t>
            </w:r>
            <w:r w:rsidRPr="00320BFA">
              <w:rPr>
                <w:sz w:val="18"/>
              </w:rPr>
              <w:t>tiverem resposta ATENDE PARCIALMENTE</w:t>
            </w:r>
            <w:r>
              <w:rPr>
                <w:sz w:val="18"/>
              </w:rPr>
              <w:t>.</w:t>
            </w:r>
          </w:p>
          <w:p w14:paraId="5E54B680" w14:textId="77777777" w:rsidR="00DE0732" w:rsidRPr="00320BFA" w:rsidRDefault="00DE0732" w:rsidP="00532147">
            <w:pPr>
              <w:keepNext w:val="0"/>
              <w:keepLines w:val="0"/>
              <w:jc w:val="both"/>
              <w:rPr>
                <w:sz w:val="18"/>
              </w:rPr>
            </w:pPr>
          </w:p>
        </w:tc>
      </w:tr>
      <w:tr w:rsidR="00DE0732" w:rsidRPr="00320BFA" w14:paraId="68BBB696" w14:textId="77777777" w:rsidTr="00532147">
        <w:trPr>
          <w:cantSplit/>
          <w:jc w:val="center"/>
        </w:trPr>
        <w:tc>
          <w:tcPr>
            <w:tcW w:w="1250" w:type="pct"/>
            <w:tcBorders>
              <w:top w:val="nil"/>
              <w:left w:val="single" w:sz="12" w:space="0" w:color="auto"/>
              <w:bottom w:val="single" w:sz="12" w:space="0" w:color="auto"/>
              <w:right w:val="nil"/>
            </w:tcBorders>
            <w:hideMark/>
          </w:tcPr>
          <w:p w14:paraId="1F5CE049" w14:textId="77777777" w:rsidR="00DE0732" w:rsidRPr="00320BFA" w:rsidRDefault="00DE0732"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49150199" w14:textId="77777777" w:rsidR="00DE0732" w:rsidRPr="00320BFA" w:rsidRDefault="00DE0732" w:rsidP="00532147">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45EB2372" w14:textId="77777777" w:rsidR="00DE0732" w:rsidRPr="00320BFA" w:rsidRDefault="00DE0732" w:rsidP="00532147">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04588119" w14:textId="77777777" w:rsidR="00DE0732" w:rsidRDefault="00DE0732" w:rsidP="00DE0732">
      <w:pPr>
        <w:pStyle w:val="TF-xAvalTTULO"/>
        <w:ind w:left="0" w:firstLine="0"/>
        <w:jc w:val="left"/>
      </w:pPr>
    </w:p>
    <w:p w14:paraId="3087D1EB" w14:textId="77777777" w:rsidR="00DE0732" w:rsidRPr="00DC31F4" w:rsidRDefault="00DE0732" w:rsidP="00DC31F4">
      <w:pPr>
        <w:pStyle w:val="TF-REFERNCIASITEM0"/>
        <w:rPr>
          <w:lang w:val="en-US"/>
        </w:rPr>
      </w:pPr>
    </w:p>
    <w:sectPr w:rsidR="00DE0732" w:rsidRPr="00DC31F4" w:rsidSect="004D321E">
      <w:headerReference w:type="default" r:id="rId12"/>
      <w:footerReference w:type="even" r:id="rId13"/>
      <w:footerReference w:type="default" r:id="rId14"/>
      <w:headerReference w:type="first" r:id="rId15"/>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AB7AA" w14:textId="77777777" w:rsidR="00752784" w:rsidRDefault="00752784">
      <w:r>
        <w:separator/>
      </w:r>
    </w:p>
  </w:endnote>
  <w:endnote w:type="continuationSeparator" w:id="0">
    <w:p w14:paraId="73B90338" w14:textId="77777777" w:rsidR="00752784" w:rsidRDefault="00752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9D951" w14:textId="77777777" w:rsidR="00752784" w:rsidRDefault="00752784">
      <w:r>
        <w:separator/>
      </w:r>
    </w:p>
  </w:footnote>
  <w:footnote w:type="continuationSeparator" w:id="0">
    <w:p w14:paraId="478874B9" w14:textId="77777777" w:rsidR="00752784" w:rsidRDefault="00752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CD2AB0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6BD25FD"/>
    <w:multiLevelType w:val="hybridMultilevel"/>
    <w:tmpl w:val="FA6214E0"/>
    <w:lvl w:ilvl="0" w:tplc="04090017">
      <w:start w:val="1"/>
      <w:numFmt w:val="low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25B5E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DDB0F48"/>
    <w:multiLevelType w:val="multilevel"/>
    <w:tmpl w:val="04090025"/>
    <w:lvl w:ilvl="0">
      <w:start w:val="1"/>
      <w:numFmt w:val="decimal"/>
      <w:lvlText w:val="%1"/>
      <w:lvlJc w:val="left"/>
      <w:pPr>
        <w:ind w:left="1112" w:hanging="432"/>
      </w:pPr>
    </w:lvl>
    <w:lvl w:ilvl="1">
      <w:start w:val="1"/>
      <w:numFmt w:val="decimal"/>
      <w:lvlText w:val="%1.%2"/>
      <w:lvlJc w:val="left"/>
      <w:pPr>
        <w:ind w:left="1256" w:hanging="576"/>
      </w:pPr>
    </w:lvl>
    <w:lvl w:ilvl="2">
      <w:start w:val="1"/>
      <w:numFmt w:val="decimal"/>
      <w:lvlText w:val="%1.%2.%3"/>
      <w:lvlJc w:val="left"/>
      <w:pPr>
        <w:ind w:left="1400" w:hanging="720"/>
      </w:pPr>
    </w:lvl>
    <w:lvl w:ilvl="3">
      <w:start w:val="1"/>
      <w:numFmt w:val="decimal"/>
      <w:lvlText w:val="%1.%2.%3.%4"/>
      <w:lvlJc w:val="left"/>
      <w:pPr>
        <w:ind w:left="1544" w:hanging="864"/>
      </w:pPr>
    </w:lvl>
    <w:lvl w:ilvl="4">
      <w:start w:val="1"/>
      <w:numFmt w:val="decimal"/>
      <w:lvlText w:val="%1.%2.%3.%4.%5"/>
      <w:lvlJc w:val="left"/>
      <w:pPr>
        <w:ind w:left="1688" w:hanging="1008"/>
      </w:pPr>
    </w:lvl>
    <w:lvl w:ilvl="5">
      <w:start w:val="1"/>
      <w:numFmt w:val="decimal"/>
      <w:lvlText w:val="%1.%2.%3.%4.%5.%6"/>
      <w:lvlJc w:val="left"/>
      <w:pPr>
        <w:ind w:left="1832" w:hanging="1152"/>
      </w:pPr>
    </w:lvl>
    <w:lvl w:ilvl="6">
      <w:start w:val="1"/>
      <w:numFmt w:val="decimal"/>
      <w:lvlText w:val="%1.%2.%3.%4.%5.%6.%7"/>
      <w:lvlJc w:val="left"/>
      <w:pPr>
        <w:ind w:left="1976" w:hanging="1296"/>
      </w:pPr>
    </w:lvl>
    <w:lvl w:ilvl="7">
      <w:start w:val="1"/>
      <w:numFmt w:val="decimal"/>
      <w:lvlText w:val="%1.%2.%3.%4.%5.%6.%7.%8"/>
      <w:lvlJc w:val="left"/>
      <w:pPr>
        <w:ind w:left="2120" w:hanging="1440"/>
      </w:pPr>
    </w:lvl>
    <w:lvl w:ilvl="8">
      <w:start w:val="1"/>
      <w:numFmt w:val="decimal"/>
      <w:lvlText w:val="%1.%2.%3.%4.%5.%6.%7.%8.%9"/>
      <w:lvlJc w:val="left"/>
      <w:pPr>
        <w:ind w:left="2264" w:hanging="1584"/>
      </w:pPr>
    </w:lvl>
  </w:abstractNum>
  <w:abstractNum w:abstractNumId="7" w15:restartNumberingAfterBreak="0">
    <w:nsid w:val="4A747D26"/>
    <w:multiLevelType w:val="hybridMultilevel"/>
    <w:tmpl w:val="F22ACF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0A045F"/>
    <w:multiLevelType w:val="hybridMultilevel"/>
    <w:tmpl w:val="D26061A4"/>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ADB7411"/>
    <w:multiLevelType w:val="hybridMultilevel"/>
    <w:tmpl w:val="FCBC40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0"/>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9"/>
  </w:num>
  <w:num w:numId="13" w16cid:durableId="13899580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2"/>
  </w:num>
  <w:num w:numId="16" w16cid:durableId="6705226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2"/>
  </w:num>
  <w:num w:numId="18" w16cid:durableId="2146921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5212370">
    <w:abstractNumId w:val="11"/>
  </w:num>
  <w:num w:numId="21" w16cid:durableId="1229463382">
    <w:abstractNumId w:val="8"/>
  </w:num>
  <w:num w:numId="22" w16cid:durableId="99296611">
    <w:abstractNumId w:val="2"/>
  </w:num>
  <w:num w:numId="23" w16cid:durableId="800416761">
    <w:abstractNumId w:val="6"/>
  </w:num>
  <w:num w:numId="24" w16cid:durableId="1483814343">
    <w:abstractNumId w:val="7"/>
  </w:num>
  <w:num w:numId="25" w16cid:durableId="5183977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31503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31D7"/>
    <w:rsid w:val="0001575C"/>
    <w:rsid w:val="000179B5"/>
    <w:rsid w:val="00017B62"/>
    <w:rsid w:val="000204E7"/>
    <w:rsid w:val="0002323E"/>
    <w:rsid w:val="00023FA0"/>
    <w:rsid w:val="00025AB3"/>
    <w:rsid w:val="0002602F"/>
    <w:rsid w:val="00030E4A"/>
    <w:rsid w:val="00031807"/>
    <w:rsid w:val="00031A27"/>
    <w:rsid w:val="00031EE0"/>
    <w:rsid w:val="000344D6"/>
    <w:rsid w:val="00035597"/>
    <w:rsid w:val="00045E32"/>
    <w:rsid w:val="0004641A"/>
    <w:rsid w:val="00052A07"/>
    <w:rsid w:val="00052B33"/>
    <w:rsid w:val="000533DA"/>
    <w:rsid w:val="0005457F"/>
    <w:rsid w:val="00055D77"/>
    <w:rsid w:val="000564AB"/>
    <w:rsid w:val="00057AF2"/>
    <w:rsid w:val="000608E9"/>
    <w:rsid w:val="00061FEB"/>
    <w:rsid w:val="000667DF"/>
    <w:rsid w:val="0007209B"/>
    <w:rsid w:val="00075792"/>
    <w:rsid w:val="00080F9C"/>
    <w:rsid w:val="0008579A"/>
    <w:rsid w:val="00086AA8"/>
    <w:rsid w:val="0008732D"/>
    <w:rsid w:val="00091E88"/>
    <w:rsid w:val="00095481"/>
    <w:rsid w:val="0009735C"/>
    <w:rsid w:val="000A104C"/>
    <w:rsid w:val="000A19DE"/>
    <w:rsid w:val="000A36A8"/>
    <w:rsid w:val="000A3EAB"/>
    <w:rsid w:val="000A53E3"/>
    <w:rsid w:val="000B12B2"/>
    <w:rsid w:val="000B301B"/>
    <w:rsid w:val="000B3868"/>
    <w:rsid w:val="000B7B11"/>
    <w:rsid w:val="000C161B"/>
    <w:rsid w:val="000C1926"/>
    <w:rsid w:val="000C1A18"/>
    <w:rsid w:val="000C648D"/>
    <w:rsid w:val="000C6791"/>
    <w:rsid w:val="000D1294"/>
    <w:rsid w:val="000D6BC9"/>
    <w:rsid w:val="000D77C2"/>
    <w:rsid w:val="000D7C50"/>
    <w:rsid w:val="000E039E"/>
    <w:rsid w:val="000E27F9"/>
    <w:rsid w:val="000E2B1E"/>
    <w:rsid w:val="000E311F"/>
    <w:rsid w:val="000E3A68"/>
    <w:rsid w:val="000E4E22"/>
    <w:rsid w:val="000E6CE0"/>
    <w:rsid w:val="000F77E3"/>
    <w:rsid w:val="0010458A"/>
    <w:rsid w:val="00106C73"/>
    <w:rsid w:val="00107B02"/>
    <w:rsid w:val="0011363A"/>
    <w:rsid w:val="00113A3F"/>
    <w:rsid w:val="001164FE"/>
    <w:rsid w:val="00121714"/>
    <w:rsid w:val="00125084"/>
    <w:rsid w:val="00125277"/>
    <w:rsid w:val="00126C4B"/>
    <w:rsid w:val="00131377"/>
    <w:rsid w:val="00133E7B"/>
    <w:rsid w:val="001375F7"/>
    <w:rsid w:val="001429A5"/>
    <w:rsid w:val="00151523"/>
    <w:rsid w:val="001554E9"/>
    <w:rsid w:val="0015726A"/>
    <w:rsid w:val="00161C4A"/>
    <w:rsid w:val="001622B9"/>
    <w:rsid w:val="00162BF1"/>
    <w:rsid w:val="001631A5"/>
    <w:rsid w:val="00164842"/>
    <w:rsid w:val="0016560C"/>
    <w:rsid w:val="0017310C"/>
    <w:rsid w:val="001753EC"/>
    <w:rsid w:val="001821AE"/>
    <w:rsid w:val="00184A8A"/>
    <w:rsid w:val="00186092"/>
    <w:rsid w:val="00193A97"/>
    <w:rsid w:val="001948BE"/>
    <w:rsid w:val="0019547B"/>
    <w:rsid w:val="0019625D"/>
    <w:rsid w:val="00196478"/>
    <w:rsid w:val="001A12CE"/>
    <w:rsid w:val="001A6292"/>
    <w:rsid w:val="001A7511"/>
    <w:rsid w:val="001B1021"/>
    <w:rsid w:val="001B2F1E"/>
    <w:rsid w:val="001B5D3D"/>
    <w:rsid w:val="001B6B94"/>
    <w:rsid w:val="001C33B0"/>
    <w:rsid w:val="001C57E6"/>
    <w:rsid w:val="001C5CBB"/>
    <w:rsid w:val="001D465C"/>
    <w:rsid w:val="001D5201"/>
    <w:rsid w:val="001D6234"/>
    <w:rsid w:val="001D71D2"/>
    <w:rsid w:val="001E167C"/>
    <w:rsid w:val="001E1846"/>
    <w:rsid w:val="001E1A32"/>
    <w:rsid w:val="001E646A"/>
    <w:rsid w:val="001E682E"/>
    <w:rsid w:val="001E691E"/>
    <w:rsid w:val="001F007F"/>
    <w:rsid w:val="001F0D36"/>
    <w:rsid w:val="0020221D"/>
    <w:rsid w:val="00202F3F"/>
    <w:rsid w:val="00205629"/>
    <w:rsid w:val="002107F8"/>
    <w:rsid w:val="00224BB2"/>
    <w:rsid w:val="00225718"/>
    <w:rsid w:val="00232B20"/>
    <w:rsid w:val="00235240"/>
    <w:rsid w:val="002368FD"/>
    <w:rsid w:val="0024110F"/>
    <w:rsid w:val="002423AB"/>
    <w:rsid w:val="002440B0"/>
    <w:rsid w:val="0025001B"/>
    <w:rsid w:val="0025685C"/>
    <w:rsid w:val="00276E8F"/>
    <w:rsid w:val="0027792D"/>
    <w:rsid w:val="00280BC8"/>
    <w:rsid w:val="00282723"/>
    <w:rsid w:val="00282788"/>
    <w:rsid w:val="00285452"/>
    <w:rsid w:val="0028617A"/>
    <w:rsid w:val="002903D1"/>
    <w:rsid w:val="0029608A"/>
    <w:rsid w:val="002A48DC"/>
    <w:rsid w:val="002A5C13"/>
    <w:rsid w:val="002A6617"/>
    <w:rsid w:val="002A7E1B"/>
    <w:rsid w:val="002B0EDC"/>
    <w:rsid w:val="002B4718"/>
    <w:rsid w:val="002C33EC"/>
    <w:rsid w:val="002C5092"/>
    <w:rsid w:val="002C68C7"/>
    <w:rsid w:val="002D23C4"/>
    <w:rsid w:val="002E1E50"/>
    <w:rsid w:val="002E3384"/>
    <w:rsid w:val="002E6DD1"/>
    <w:rsid w:val="002F027E"/>
    <w:rsid w:val="002F154E"/>
    <w:rsid w:val="002F1B7E"/>
    <w:rsid w:val="002F6021"/>
    <w:rsid w:val="00312CEA"/>
    <w:rsid w:val="00320BFA"/>
    <w:rsid w:val="0032378D"/>
    <w:rsid w:val="00324E9E"/>
    <w:rsid w:val="003255B3"/>
    <w:rsid w:val="003323B0"/>
    <w:rsid w:val="00335048"/>
    <w:rsid w:val="003365CB"/>
    <w:rsid w:val="003373C2"/>
    <w:rsid w:val="00340AD0"/>
    <w:rsid w:val="00340B6D"/>
    <w:rsid w:val="00340C8E"/>
    <w:rsid w:val="00344540"/>
    <w:rsid w:val="00347AC5"/>
    <w:rsid w:val="003519A3"/>
    <w:rsid w:val="00362443"/>
    <w:rsid w:val="00363FD1"/>
    <w:rsid w:val="0037046F"/>
    <w:rsid w:val="0037092E"/>
    <w:rsid w:val="00377DA7"/>
    <w:rsid w:val="0038082B"/>
    <w:rsid w:val="00383087"/>
    <w:rsid w:val="003839BE"/>
    <w:rsid w:val="00383B31"/>
    <w:rsid w:val="00395D76"/>
    <w:rsid w:val="003A2B7D"/>
    <w:rsid w:val="003A3348"/>
    <w:rsid w:val="003A3EF9"/>
    <w:rsid w:val="003A4A75"/>
    <w:rsid w:val="003A5366"/>
    <w:rsid w:val="003A6039"/>
    <w:rsid w:val="003B647A"/>
    <w:rsid w:val="003C5262"/>
    <w:rsid w:val="003C7A10"/>
    <w:rsid w:val="003D073D"/>
    <w:rsid w:val="003D398C"/>
    <w:rsid w:val="003D473B"/>
    <w:rsid w:val="003D4B35"/>
    <w:rsid w:val="003E4F19"/>
    <w:rsid w:val="003E7E3F"/>
    <w:rsid w:val="003F5F25"/>
    <w:rsid w:val="0040436D"/>
    <w:rsid w:val="00410543"/>
    <w:rsid w:val="00411512"/>
    <w:rsid w:val="00414030"/>
    <w:rsid w:val="004173CC"/>
    <w:rsid w:val="0042356B"/>
    <w:rsid w:val="0042420A"/>
    <w:rsid w:val="004243D2"/>
    <w:rsid w:val="00424610"/>
    <w:rsid w:val="00424AD5"/>
    <w:rsid w:val="00431C8E"/>
    <w:rsid w:val="0043210D"/>
    <w:rsid w:val="00435424"/>
    <w:rsid w:val="00442170"/>
    <w:rsid w:val="004467A1"/>
    <w:rsid w:val="0044727F"/>
    <w:rsid w:val="00451B94"/>
    <w:rsid w:val="00455AED"/>
    <w:rsid w:val="004641C3"/>
    <w:rsid w:val="004661F2"/>
    <w:rsid w:val="00470C41"/>
    <w:rsid w:val="0047690F"/>
    <w:rsid w:val="00476C78"/>
    <w:rsid w:val="00482174"/>
    <w:rsid w:val="0048576D"/>
    <w:rsid w:val="00487EB9"/>
    <w:rsid w:val="00490B1A"/>
    <w:rsid w:val="00493B1A"/>
    <w:rsid w:val="0049495C"/>
    <w:rsid w:val="00496A6C"/>
    <w:rsid w:val="00496B43"/>
    <w:rsid w:val="00497EF6"/>
    <w:rsid w:val="004A6675"/>
    <w:rsid w:val="004B1C9C"/>
    <w:rsid w:val="004B2417"/>
    <w:rsid w:val="004B42D8"/>
    <w:rsid w:val="004B4F55"/>
    <w:rsid w:val="004B699E"/>
    <w:rsid w:val="004B6B8F"/>
    <w:rsid w:val="004B7511"/>
    <w:rsid w:val="004C14D2"/>
    <w:rsid w:val="004C3967"/>
    <w:rsid w:val="004C7C26"/>
    <w:rsid w:val="004D321E"/>
    <w:rsid w:val="004E23CE"/>
    <w:rsid w:val="004E33B7"/>
    <w:rsid w:val="004E516B"/>
    <w:rsid w:val="004F0B3B"/>
    <w:rsid w:val="004F38D3"/>
    <w:rsid w:val="004F3C47"/>
    <w:rsid w:val="00500539"/>
    <w:rsid w:val="00501E23"/>
    <w:rsid w:val="00503373"/>
    <w:rsid w:val="005034E8"/>
    <w:rsid w:val="00503F3F"/>
    <w:rsid w:val="00504693"/>
    <w:rsid w:val="005078FB"/>
    <w:rsid w:val="00513EC1"/>
    <w:rsid w:val="0053110E"/>
    <w:rsid w:val="005312EB"/>
    <w:rsid w:val="00536336"/>
    <w:rsid w:val="0054044B"/>
    <w:rsid w:val="00542ED7"/>
    <w:rsid w:val="00544F74"/>
    <w:rsid w:val="00550D4A"/>
    <w:rsid w:val="00555E28"/>
    <w:rsid w:val="00561067"/>
    <w:rsid w:val="00564A29"/>
    <w:rsid w:val="00564FBC"/>
    <w:rsid w:val="00566349"/>
    <w:rsid w:val="005670C6"/>
    <w:rsid w:val="005705A9"/>
    <w:rsid w:val="0057258D"/>
    <w:rsid w:val="00572864"/>
    <w:rsid w:val="0057687B"/>
    <w:rsid w:val="00581BD6"/>
    <w:rsid w:val="0058482B"/>
    <w:rsid w:val="00585B8C"/>
    <w:rsid w:val="0058618A"/>
    <w:rsid w:val="00587002"/>
    <w:rsid w:val="00587FC5"/>
    <w:rsid w:val="00591611"/>
    <w:rsid w:val="00592BA8"/>
    <w:rsid w:val="005A362B"/>
    <w:rsid w:val="005A4952"/>
    <w:rsid w:val="005A4CE8"/>
    <w:rsid w:val="005A73DB"/>
    <w:rsid w:val="005B20A1"/>
    <w:rsid w:val="005B2478"/>
    <w:rsid w:val="005B2E12"/>
    <w:rsid w:val="005B6A18"/>
    <w:rsid w:val="005C209E"/>
    <w:rsid w:val="005C21FC"/>
    <w:rsid w:val="005C30AE"/>
    <w:rsid w:val="005D5C85"/>
    <w:rsid w:val="005E35F3"/>
    <w:rsid w:val="005E3684"/>
    <w:rsid w:val="005E400D"/>
    <w:rsid w:val="005E5575"/>
    <w:rsid w:val="005E66CF"/>
    <w:rsid w:val="005E698D"/>
    <w:rsid w:val="005F09F1"/>
    <w:rsid w:val="005F38EC"/>
    <w:rsid w:val="005F645A"/>
    <w:rsid w:val="005F7808"/>
    <w:rsid w:val="005F7EDE"/>
    <w:rsid w:val="0060060C"/>
    <w:rsid w:val="0060123E"/>
    <w:rsid w:val="0060363B"/>
    <w:rsid w:val="006118D1"/>
    <w:rsid w:val="0061251F"/>
    <w:rsid w:val="00613B57"/>
    <w:rsid w:val="00620D93"/>
    <w:rsid w:val="0062386A"/>
    <w:rsid w:val="0062576D"/>
    <w:rsid w:val="00625788"/>
    <w:rsid w:val="006305AA"/>
    <w:rsid w:val="0063277E"/>
    <w:rsid w:val="006331D4"/>
    <w:rsid w:val="0063649E"/>
    <w:rsid w:val="006364F4"/>
    <w:rsid w:val="00640352"/>
    <w:rsid w:val="006426D5"/>
    <w:rsid w:val="00642924"/>
    <w:rsid w:val="00642B59"/>
    <w:rsid w:val="006466FF"/>
    <w:rsid w:val="00646A5F"/>
    <w:rsid w:val="006475C1"/>
    <w:rsid w:val="006512FE"/>
    <w:rsid w:val="00655FE3"/>
    <w:rsid w:val="0065626B"/>
    <w:rsid w:val="00656C00"/>
    <w:rsid w:val="00661967"/>
    <w:rsid w:val="00661F61"/>
    <w:rsid w:val="00664775"/>
    <w:rsid w:val="0067061A"/>
    <w:rsid w:val="00671B49"/>
    <w:rsid w:val="0067239A"/>
    <w:rsid w:val="00674155"/>
    <w:rsid w:val="006746CA"/>
    <w:rsid w:val="00676651"/>
    <w:rsid w:val="00683BDA"/>
    <w:rsid w:val="006926E5"/>
    <w:rsid w:val="00695745"/>
    <w:rsid w:val="0069600B"/>
    <w:rsid w:val="006A0A1A"/>
    <w:rsid w:val="006A1FE0"/>
    <w:rsid w:val="006A463A"/>
    <w:rsid w:val="006A5F58"/>
    <w:rsid w:val="006A6460"/>
    <w:rsid w:val="006B0760"/>
    <w:rsid w:val="006B104E"/>
    <w:rsid w:val="006B28E6"/>
    <w:rsid w:val="006B2CDD"/>
    <w:rsid w:val="006B5AEA"/>
    <w:rsid w:val="006B6383"/>
    <w:rsid w:val="006B640D"/>
    <w:rsid w:val="006C61FA"/>
    <w:rsid w:val="006C7D51"/>
    <w:rsid w:val="006D06F0"/>
    <w:rsid w:val="006D0896"/>
    <w:rsid w:val="006D2982"/>
    <w:rsid w:val="006E25D2"/>
    <w:rsid w:val="006F0C31"/>
    <w:rsid w:val="006F29E1"/>
    <w:rsid w:val="006F5677"/>
    <w:rsid w:val="0070391A"/>
    <w:rsid w:val="00703A37"/>
    <w:rsid w:val="00706486"/>
    <w:rsid w:val="007214E3"/>
    <w:rsid w:val="007222F7"/>
    <w:rsid w:val="00724679"/>
    <w:rsid w:val="00725368"/>
    <w:rsid w:val="007304F3"/>
    <w:rsid w:val="00730839"/>
    <w:rsid w:val="00730F60"/>
    <w:rsid w:val="00733DDC"/>
    <w:rsid w:val="00733FF9"/>
    <w:rsid w:val="00735426"/>
    <w:rsid w:val="00737114"/>
    <w:rsid w:val="00752038"/>
    <w:rsid w:val="00752784"/>
    <w:rsid w:val="007554DF"/>
    <w:rsid w:val="0075776D"/>
    <w:rsid w:val="007613FB"/>
    <w:rsid w:val="00761E34"/>
    <w:rsid w:val="007664C4"/>
    <w:rsid w:val="00770837"/>
    <w:rsid w:val="007722BF"/>
    <w:rsid w:val="0077580B"/>
    <w:rsid w:val="00776E06"/>
    <w:rsid w:val="00777B67"/>
    <w:rsid w:val="00781167"/>
    <w:rsid w:val="007854B3"/>
    <w:rsid w:val="0078787D"/>
    <w:rsid w:val="00787FA8"/>
    <w:rsid w:val="0079369C"/>
    <w:rsid w:val="007944F8"/>
    <w:rsid w:val="007973E3"/>
    <w:rsid w:val="007976A1"/>
    <w:rsid w:val="007A1883"/>
    <w:rsid w:val="007A23E6"/>
    <w:rsid w:val="007B621A"/>
    <w:rsid w:val="007C6D13"/>
    <w:rsid w:val="007D0720"/>
    <w:rsid w:val="007D10F2"/>
    <w:rsid w:val="007D207E"/>
    <w:rsid w:val="007D34CB"/>
    <w:rsid w:val="007D6DEC"/>
    <w:rsid w:val="007E46A1"/>
    <w:rsid w:val="007E730D"/>
    <w:rsid w:val="007E7311"/>
    <w:rsid w:val="007F20C0"/>
    <w:rsid w:val="007F38A6"/>
    <w:rsid w:val="007F403E"/>
    <w:rsid w:val="007F5712"/>
    <w:rsid w:val="00802D0F"/>
    <w:rsid w:val="00803660"/>
    <w:rsid w:val="008072AC"/>
    <w:rsid w:val="00810CEA"/>
    <w:rsid w:val="00812A28"/>
    <w:rsid w:val="008233E5"/>
    <w:rsid w:val="00825D89"/>
    <w:rsid w:val="00833DE8"/>
    <w:rsid w:val="00833F47"/>
    <w:rsid w:val="008348C3"/>
    <w:rsid w:val="008373B4"/>
    <w:rsid w:val="008404C4"/>
    <w:rsid w:val="008433A7"/>
    <w:rsid w:val="00847D37"/>
    <w:rsid w:val="0085001D"/>
    <w:rsid w:val="0085634A"/>
    <w:rsid w:val="00863187"/>
    <w:rsid w:val="00864FC2"/>
    <w:rsid w:val="00870802"/>
    <w:rsid w:val="00871A41"/>
    <w:rsid w:val="008826A5"/>
    <w:rsid w:val="00885BCD"/>
    <w:rsid w:val="00886D76"/>
    <w:rsid w:val="008934C9"/>
    <w:rsid w:val="00894420"/>
    <w:rsid w:val="00894DB8"/>
    <w:rsid w:val="00897019"/>
    <w:rsid w:val="008A1937"/>
    <w:rsid w:val="008A2ACE"/>
    <w:rsid w:val="008A2B92"/>
    <w:rsid w:val="008A3072"/>
    <w:rsid w:val="008A4937"/>
    <w:rsid w:val="008B0A07"/>
    <w:rsid w:val="008B21E6"/>
    <w:rsid w:val="008B2F31"/>
    <w:rsid w:val="008B460F"/>
    <w:rsid w:val="008B781F"/>
    <w:rsid w:val="008C0069"/>
    <w:rsid w:val="008C1495"/>
    <w:rsid w:val="008C5E2A"/>
    <w:rsid w:val="008D4159"/>
    <w:rsid w:val="008D5522"/>
    <w:rsid w:val="008D69C5"/>
    <w:rsid w:val="008D7404"/>
    <w:rsid w:val="008E0F86"/>
    <w:rsid w:val="008E42F0"/>
    <w:rsid w:val="008F2DC1"/>
    <w:rsid w:val="008F70AD"/>
    <w:rsid w:val="008F7CE2"/>
    <w:rsid w:val="00900DB1"/>
    <w:rsid w:val="009022A3"/>
    <w:rsid w:val="009022BF"/>
    <w:rsid w:val="00911CD9"/>
    <w:rsid w:val="009121B1"/>
    <w:rsid w:val="00912B71"/>
    <w:rsid w:val="00912D0F"/>
    <w:rsid w:val="00925D3E"/>
    <w:rsid w:val="009261DE"/>
    <w:rsid w:val="00931632"/>
    <w:rsid w:val="00932C92"/>
    <w:rsid w:val="009346C0"/>
    <w:rsid w:val="009445B2"/>
    <w:rsid w:val="009454E4"/>
    <w:rsid w:val="00946836"/>
    <w:rsid w:val="00951232"/>
    <w:rsid w:val="009543E7"/>
    <w:rsid w:val="0096127B"/>
    <w:rsid w:val="0096683A"/>
    <w:rsid w:val="00967611"/>
    <w:rsid w:val="00967A3D"/>
    <w:rsid w:val="009717A7"/>
    <w:rsid w:val="00984240"/>
    <w:rsid w:val="00986D6B"/>
    <w:rsid w:val="00987F2B"/>
    <w:rsid w:val="00995B07"/>
    <w:rsid w:val="009A0098"/>
    <w:rsid w:val="009A2619"/>
    <w:rsid w:val="009A5850"/>
    <w:rsid w:val="009A5B20"/>
    <w:rsid w:val="009B10D6"/>
    <w:rsid w:val="009B55BB"/>
    <w:rsid w:val="009D3920"/>
    <w:rsid w:val="009D65D0"/>
    <w:rsid w:val="009D7E91"/>
    <w:rsid w:val="009E135E"/>
    <w:rsid w:val="009E3C92"/>
    <w:rsid w:val="009E54F4"/>
    <w:rsid w:val="009E71AD"/>
    <w:rsid w:val="009E7434"/>
    <w:rsid w:val="009F2BFA"/>
    <w:rsid w:val="00A013B1"/>
    <w:rsid w:val="00A017C9"/>
    <w:rsid w:val="00A03A3D"/>
    <w:rsid w:val="00A045C4"/>
    <w:rsid w:val="00A10DFA"/>
    <w:rsid w:val="00A141A3"/>
    <w:rsid w:val="00A21708"/>
    <w:rsid w:val="00A22362"/>
    <w:rsid w:val="00A249BA"/>
    <w:rsid w:val="00A305E7"/>
    <w:rsid w:val="00A307C7"/>
    <w:rsid w:val="00A42B51"/>
    <w:rsid w:val="00A44581"/>
    <w:rsid w:val="00A44E6E"/>
    <w:rsid w:val="00A45093"/>
    <w:rsid w:val="00A46C71"/>
    <w:rsid w:val="00A50EAF"/>
    <w:rsid w:val="00A602F9"/>
    <w:rsid w:val="00A612C1"/>
    <w:rsid w:val="00A6142A"/>
    <w:rsid w:val="00A650EE"/>
    <w:rsid w:val="00A662C8"/>
    <w:rsid w:val="00A671AA"/>
    <w:rsid w:val="00A71157"/>
    <w:rsid w:val="00A7608E"/>
    <w:rsid w:val="00A77F2F"/>
    <w:rsid w:val="00A863B0"/>
    <w:rsid w:val="00A966E6"/>
    <w:rsid w:val="00AA251F"/>
    <w:rsid w:val="00AA752B"/>
    <w:rsid w:val="00AB1E25"/>
    <w:rsid w:val="00AB2BE3"/>
    <w:rsid w:val="00AB448B"/>
    <w:rsid w:val="00AB7834"/>
    <w:rsid w:val="00AC4D5F"/>
    <w:rsid w:val="00AD1D2C"/>
    <w:rsid w:val="00AD2861"/>
    <w:rsid w:val="00AE0525"/>
    <w:rsid w:val="00AE08DB"/>
    <w:rsid w:val="00AE2729"/>
    <w:rsid w:val="00AE3148"/>
    <w:rsid w:val="00AE3EBB"/>
    <w:rsid w:val="00AE5AE2"/>
    <w:rsid w:val="00AE6B29"/>
    <w:rsid w:val="00AE7343"/>
    <w:rsid w:val="00AF11EA"/>
    <w:rsid w:val="00B00A13"/>
    <w:rsid w:val="00B00D69"/>
    <w:rsid w:val="00B00E04"/>
    <w:rsid w:val="00B05485"/>
    <w:rsid w:val="00B12828"/>
    <w:rsid w:val="00B1458E"/>
    <w:rsid w:val="00B14C51"/>
    <w:rsid w:val="00B20021"/>
    <w:rsid w:val="00B20FDE"/>
    <w:rsid w:val="00B37E08"/>
    <w:rsid w:val="00B42041"/>
    <w:rsid w:val="00B43F3D"/>
    <w:rsid w:val="00B43FBF"/>
    <w:rsid w:val="00B44F11"/>
    <w:rsid w:val="00B46E1D"/>
    <w:rsid w:val="00B51846"/>
    <w:rsid w:val="00B52940"/>
    <w:rsid w:val="00B62979"/>
    <w:rsid w:val="00B64209"/>
    <w:rsid w:val="00B65B4D"/>
    <w:rsid w:val="00B6686B"/>
    <w:rsid w:val="00B70056"/>
    <w:rsid w:val="00B74D75"/>
    <w:rsid w:val="00B76C55"/>
    <w:rsid w:val="00B823A7"/>
    <w:rsid w:val="00B847A8"/>
    <w:rsid w:val="00B87673"/>
    <w:rsid w:val="00B90FA5"/>
    <w:rsid w:val="00B919F1"/>
    <w:rsid w:val="00B9498F"/>
    <w:rsid w:val="00BA2260"/>
    <w:rsid w:val="00BA63A1"/>
    <w:rsid w:val="00BA7AAB"/>
    <w:rsid w:val="00BB468D"/>
    <w:rsid w:val="00BC047C"/>
    <w:rsid w:val="00BC0E8D"/>
    <w:rsid w:val="00BC4F18"/>
    <w:rsid w:val="00BD2A46"/>
    <w:rsid w:val="00BD39D0"/>
    <w:rsid w:val="00BD44F9"/>
    <w:rsid w:val="00BE4324"/>
    <w:rsid w:val="00BE6551"/>
    <w:rsid w:val="00BE6DC9"/>
    <w:rsid w:val="00BF0704"/>
    <w:rsid w:val="00BF0877"/>
    <w:rsid w:val="00BF093B"/>
    <w:rsid w:val="00C00B88"/>
    <w:rsid w:val="00C00CCB"/>
    <w:rsid w:val="00C0400F"/>
    <w:rsid w:val="00C06B2A"/>
    <w:rsid w:val="00C1094A"/>
    <w:rsid w:val="00C111E0"/>
    <w:rsid w:val="00C11AA4"/>
    <w:rsid w:val="00C137CB"/>
    <w:rsid w:val="00C215B8"/>
    <w:rsid w:val="00C35BBB"/>
    <w:rsid w:val="00C35E57"/>
    <w:rsid w:val="00C35E80"/>
    <w:rsid w:val="00C37AA1"/>
    <w:rsid w:val="00C37F2E"/>
    <w:rsid w:val="00C40AA2"/>
    <w:rsid w:val="00C41F4E"/>
    <w:rsid w:val="00C4244F"/>
    <w:rsid w:val="00C458D3"/>
    <w:rsid w:val="00C5325E"/>
    <w:rsid w:val="00C5732A"/>
    <w:rsid w:val="00C57A50"/>
    <w:rsid w:val="00C632ED"/>
    <w:rsid w:val="00C66150"/>
    <w:rsid w:val="00C70EF5"/>
    <w:rsid w:val="00C72F95"/>
    <w:rsid w:val="00C756C5"/>
    <w:rsid w:val="00C75896"/>
    <w:rsid w:val="00C82195"/>
    <w:rsid w:val="00C82CAE"/>
    <w:rsid w:val="00C8442E"/>
    <w:rsid w:val="00C930A8"/>
    <w:rsid w:val="00C9350D"/>
    <w:rsid w:val="00C96782"/>
    <w:rsid w:val="00C97778"/>
    <w:rsid w:val="00CA01A6"/>
    <w:rsid w:val="00CA108B"/>
    <w:rsid w:val="00CA34A6"/>
    <w:rsid w:val="00CA6125"/>
    <w:rsid w:val="00CA6CDB"/>
    <w:rsid w:val="00CB5E13"/>
    <w:rsid w:val="00CC3524"/>
    <w:rsid w:val="00CC4127"/>
    <w:rsid w:val="00CD27BE"/>
    <w:rsid w:val="00CD29E9"/>
    <w:rsid w:val="00CD4BBC"/>
    <w:rsid w:val="00CD58C4"/>
    <w:rsid w:val="00CD6A51"/>
    <w:rsid w:val="00CD6F0F"/>
    <w:rsid w:val="00CE0BB7"/>
    <w:rsid w:val="00CE3E9A"/>
    <w:rsid w:val="00CE708B"/>
    <w:rsid w:val="00CF0626"/>
    <w:rsid w:val="00CF26B7"/>
    <w:rsid w:val="00CF3703"/>
    <w:rsid w:val="00CF6E39"/>
    <w:rsid w:val="00CF72DA"/>
    <w:rsid w:val="00D03B57"/>
    <w:rsid w:val="00D0638F"/>
    <w:rsid w:val="00D0769A"/>
    <w:rsid w:val="00D15B4E"/>
    <w:rsid w:val="00D177E7"/>
    <w:rsid w:val="00D2079F"/>
    <w:rsid w:val="00D20DE0"/>
    <w:rsid w:val="00D27116"/>
    <w:rsid w:val="00D272D8"/>
    <w:rsid w:val="00D447EF"/>
    <w:rsid w:val="00D505E2"/>
    <w:rsid w:val="00D51986"/>
    <w:rsid w:val="00D6498F"/>
    <w:rsid w:val="00D7463D"/>
    <w:rsid w:val="00D75C34"/>
    <w:rsid w:val="00D765F9"/>
    <w:rsid w:val="00D80F5A"/>
    <w:rsid w:val="00D815E9"/>
    <w:rsid w:val="00D82D45"/>
    <w:rsid w:val="00D83DE8"/>
    <w:rsid w:val="00D84943"/>
    <w:rsid w:val="00D94AE7"/>
    <w:rsid w:val="00D966B3"/>
    <w:rsid w:val="00D970F0"/>
    <w:rsid w:val="00DA4540"/>
    <w:rsid w:val="00DA48AD"/>
    <w:rsid w:val="00DA587E"/>
    <w:rsid w:val="00DA60F4"/>
    <w:rsid w:val="00DA72D4"/>
    <w:rsid w:val="00DB0119"/>
    <w:rsid w:val="00DB0F8B"/>
    <w:rsid w:val="00DB27D3"/>
    <w:rsid w:val="00DB3052"/>
    <w:rsid w:val="00DC2D17"/>
    <w:rsid w:val="00DC31F4"/>
    <w:rsid w:val="00DC6670"/>
    <w:rsid w:val="00DC72D1"/>
    <w:rsid w:val="00DD0480"/>
    <w:rsid w:val="00DD4A3E"/>
    <w:rsid w:val="00DE0732"/>
    <w:rsid w:val="00DE23BF"/>
    <w:rsid w:val="00DE3981"/>
    <w:rsid w:val="00DE40DD"/>
    <w:rsid w:val="00DE63F7"/>
    <w:rsid w:val="00DE7755"/>
    <w:rsid w:val="00DF059A"/>
    <w:rsid w:val="00DF3D56"/>
    <w:rsid w:val="00DF64E9"/>
    <w:rsid w:val="00DF6D19"/>
    <w:rsid w:val="00DF6ED2"/>
    <w:rsid w:val="00DF70F5"/>
    <w:rsid w:val="00E0450D"/>
    <w:rsid w:val="00E12643"/>
    <w:rsid w:val="00E2252C"/>
    <w:rsid w:val="00E270C0"/>
    <w:rsid w:val="00E30F25"/>
    <w:rsid w:val="00E36D82"/>
    <w:rsid w:val="00E450F5"/>
    <w:rsid w:val="00E45F0A"/>
    <w:rsid w:val="00E460B9"/>
    <w:rsid w:val="00E51601"/>
    <w:rsid w:val="00E51965"/>
    <w:rsid w:val="00E6220C"/>
    <w:rsid w:val="00E638A0"/>
    <w:rsid w:val="00E67084"/>
    <w:rsid w:val="00E67121"/>
    <w:rsid w:val="00E7198D"/>
    <w:rsid w:val="00E726E0"/>
    <w:rsid w:val="00E735AF"/>
    <w:rsid w:val="00E74CA6"/>
    <w:rsid w:val="00E756C3"/>
    <w:rsid w:val="00E75E3D"/>
    <w:rsid w:val="00E84491"/>
    <w:rsid w:val="00E92C94"/>
    <w:rsid w:val="00E964EC"/>
    <w:rsid w:val="00E9731C"/>
    <w:rsid w:val="00E9766D"/>
    <w:rsid w:val="00EA44DD"/>
    <w:rsid w:val="00EA4E4C"/>
    <w:rsid w:val="00EB00A6"/>
    <w:rsid w:val="00EB04B7"/>
    <w:rsid w:val="00EB7992"/>
    <w:rsid w:val="00EC0104"/>
    <w:rsid w:val="00EC0184"/>
    <w:rsid w:val="00EC04F0"/>
    <w:rsid w:val="00EC2D7A"/>
    <w:rsid w:val="00EC633A"/>
    <w:rsid w:val="00ED1B9D"/>
    <w:rsid w:val="00ED2D88"/>
    <w:rsid w:val="00EE056F"/>
    <w:rsid w:val="00EF43F5"/>
    <w:rsid w:val="00EF6DB3"/>
    <w:rsid w:val="00EF74D7"/>
    <w:rsid w:val="00EF7BF1"/>
    <w:rsid w:val="00EF7F5A"/>
    <w:rsid w:val="00F0030C"/>
    <w:rsid w:val="00F017AF"/>
    <w:rsid w:val="00F041C4"/>
    <w:rsid w:val="00F14812"/>
    <w:rsid w:val="00F1598C"/>
    <w:rsid w:val="00F20BC6"/>
    <w:rsid w:val="00F21403"/>
    <w:rsid w:val="00F255FC"/>
    <w:rsid w:val="00F259B0"/>
    <w:rsid w:val="00F26A20"/>
    <w:rsid w:val="00F276C9"/>
    <w:rsid w:val="00F31359"/>
    <w:rsid w:val="00F3649F"/>
    <w:rsid w:val="00F40690"/>
    <w:rsid w:val="00F43B8F"/>
    <w:rsid w:val="00F45231"/>
    <w:rsid w:val="00F513B3"/>
    <w:rsid w:val="00F51785"/>
    <w:rsid w:val="00F530D7"/>
    <w:rsid w:val="00F541E6"/>
    <w:rsid w:val="00F62A69"/>
    <w:rsid w:val="00F62F49"/>
    <w:rsid w:val="00F640BF"/>
    <w:rsid w:val="00F70754"/>
    <w:rsid w:val="00F77926"/>
    <w:rsid w:val="00F82B52"/>
    <w:rsid w:val="00F83A19"/>
    <w:rsid w:val="00F864E0"/>
    <w:rsid w:val="00F879A1"/>
    <w:rsid w:val="00F87E7B"/>
    <w:rsid w:val="00F92FC4"/>
    <w:rsid w:val="00F9793C"/>
    <w:rsid w:val="00FA0C14"/>
    <w:rsid w:val="00FA137A"/>
    <w:rsid w:val="00FA35C6"/>
    <w:rsid w:val="00FA500D"/>
    <w:rsid w:val="00FA5504"/>
    <w:rsid w:val="00FB21D0"/>
    <w:rsid w:val="00FB42C9"/>
    <w:rsid w:val="00FB4B02"/>
    <w:rsid w:val="00FB6B89"/>
    <w:rsid w:val="00FB6BCF"/>
    <w:rsid w:val="00FC1FDE"/>
    <w:rsid w:val="00FC2831"/>
    <w:rsid w:val="00FC2D40"/>
    <w:rsid w:val="00FC3600"/>
    <w:rsid w:val="00FC4A9F"/>
    <w:rsid w:val="00FC565B"/>
    <w:rsid w:val="00FC5F31"/>
    <w:rsid w:val="00FD7B26"/>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43F3D"/>
    <w:pPr>
      <w:keepNext/>
      <w:keepLines/>
    </w:pPr>
    <w:rPr>
      <w:sz w:val="24"/>
      <w:szCs w:val="24"/>
    </w:rPr>
  </w:style>
  <w:style w:type="paragraph" w:styleId="Ttulo1">
    <w:name w:val="heading 1"/>
    <w:aliases w:val="TF-TÍTULO 1"/>
    <w:basedOn w:val="Normal"/>
    <w:next w:val="TF-TEXTO"/>
    <w:autoRedefine/>
    <w:qFormat/>
    <w:rsid w:val="001E167C"/>
    <w:pPr>
      <w:numPr>
        <w:numId w:val="1"/>
      </w:numPr>
      <w:tabs>
        <w:tab w:val="left" w:pos="284"/>
      </w:tabs>
      <w:spacing w:before="120" w:line="360" w:lineRule="auto"/>
      <w:jc w:val="both"/>
      <w:outlineLvl w:val="0"/>
    </w:pPr>
    <w:rPr>
      <w:b/>
      <w:caps/>
      <w:sz w:val="20"/>
    </w:rPr>
  </w:style>
  <w:style w:type="paragraph" w:styleId="Ttulo2">
    <w:name w:val="heading 2"/>
    <w:aliases w:val="TF-TÍTULO 2"/>
    <w:next w:val="TF-TEXTO"/>
    <w:autoRedefine/>
    <w:qFormat/>
    <w:rsid w:val="00676651"/>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1E167C"/>
    <w:pPr>
      <w:keepNext/>
      <w:keepLines/>
      <w:numPr>
        <w:ilvl w:val="2"/>
        <w:numId w:val="1"/>
      </w:numPr>
      <w:spacing w:before="240" w:line="360" w:lineRule="auto"/>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jc w:val="both"/>
      <w:outlineLvl w:val="4"/>
    </w:pPr>
    <w:rPr>
      <w:color w:val="000000"/>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link w:val="TF-TEXTOChar"/>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customStyle="1" w:styleId="TF-TEXTOChar">
    <w:name w:val="TF-TEXTO Char"/>
    <w:basedOn w:val="Fontepargpadro"/>
    <w:link w:val="TF-TEXTO"/>
    <w:rsid w:val="0037092E"/>
  </w:style>
  <w:style w:type="table" w:customStyle="1" w:styleId="TableGrid">
    <w:name w:val="TableGrid"/>
    <w:basedOn w:val="TableGrid1"/>
    <w:rsid w:val="00C00CCB"/>
    <w:tblPr/>
  </w:style>
  <w:style w:type="table" w:customStyle="1" w:styleId="TableGrid1">
    <w:name w:val="TableGrid1"/>
    <w:rsid w:val="00D51986"/>
    <w:rPr>
      <w:rFonts w:ascii="Calibri" w:hAnsi="Calibri"/>
      <w:kern w:val="2"/>
      <w:sz w:val="22"/>
      <w:szCs w:val="22"/>
      <w:lang w:val="en-US" w:eastAsia="en-US"/>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E726E0"/>
    <w:pPr>
      <w:keepNext w:val="0"/>
      <w:keepLines w:val="0"/>
      <w:spacing w:before="100" w:beforeAutospacing="1" w:after="100" w:afterAutospacing="1"/>
    </w:pPr>
  </w:style>
  <w:style w:type="table" w:customStyle="1" w:styleId="TableNormal1">
    <w:name w:val="Table Normal1"/>
    <w:rsid w:val="0067061A"/>
    <w:rPr>
      <w:sz w:val="24"/>
      <w:szCs w:val="24"/>
    </w:rPr>
    <w:tblPr>
      <w:tblCellMar>
        <w:top w:w="0" w:type="dxa"/>
        <w:left w:w="0" w:type="dxa"/>
        <w:bottom w:w="0" w:type="dxa"/>
        <w:right w:w="0" w:type="dxa"/>
      </w:tblCellMar>
    </w:tblPr>
  </w:style>
  <w:style w:type="character" w:styleId="Forte">
    <w:name w:val="Strong"/>
    <w:basedOn w:val="Fontepargpadro"/>
    <w:uiPriority w:val="22"/>
    <w:qFormat/>
    <w:rsid w:val="006A1F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20211">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70545994">
      <w:bodyDiv w:val="1"/>
      <w:marLeft w:val="0"/>
      <w:marRight w:val="0"/>
      <w:marTop w:val="0"/>
      <w:marBottom w:val="0"/>
      <w:divBdr>
        <w:top w:val="none" w:sz="0" w:space="0" w:color="auto"/>
        <w:left w:val="none" w:sz="0" w:space="0" w:color="auto"/>
        <w:bottom w:val="none" w:sz="0" w:space="0" w:color="auto"/>
        <w:right w:val="none" w:sz="0" w:space="0" w:color="auto"/>
      </w:divBdr>
    </w:div>
    <w:div w:id="117452205">
      <w:bodyDiv w:val="1"/>
      <w:marLeft w:val="0"/>
      <w:marRight w:val="0"/>
      <w:marTop w:val="0"/>
      <w:marBottom w:val="0"/>
      <w:divBdr>
        <w:top w:val="none" w:sz="0" w:space="0" w:color="auto"/>
        <w:left w:val="none" w:sz="0" w:space="0" w:color="auto"/>
        <w:bottom w:val="none" w:sz="0" w:space="0" w:color="auto"/>
        <w:right w:val="none" w:sz="0" w:space="0" w:color="auto"/>
      </w:divBdr>
      <w:divsChild>
        <w:div w:id="170533844">
          <w:marLeft w:val="0"/>
          <w:marRight w:val="0"/>
          <w:marTop w:val="0"/>
          <w:marBottom w:val="0"/>
          <w:divBdr>
            <w:top w:val="none" w:sz="0" w:space="0" w:color="auto"/>
            <w:left w:val="none" w:sz="0" w:space="0" w:color="auto"/>
            <w:bottom w:val="none" w:sz="0" w:space="0" w:color="auto"/>
            <w:right w:val="none" w:sz="0" w:space="0" w:color="auto"/>
          </w:divBdr>
          <w:divsChild>
            <w:div w:id="563179501">
              <w:marLeft w:val="0"/>
              <w:marRight w:val="0"/>
              <w:marTop w:val="0"/>
              <w:marBottom w:val="0"/>
              <w:divBdr>
                <w:top w:val="none" w:sz="0" w:space="0" w:color="auto"/>
                <w:left w:val="none" w:sz="0" w:space="0" w:color="auto"/>
                <w:bottom w:val="none" w:sz="0" w:space="0" w:color="auto"/>
                <w:right w:val="none" w:sz="0" w:space="0" w:color="auto"/>
              </w:divBdr>
              <w:divsChild>
                <w:div w:id="14213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2143">
      <w:bodyDiv w:val="1"/>
      <w:marLeft w:val="0"/>
      <w:marRight w:val="0"/>
      <w:marTop w:val="0"/>
      <w:marBottom w:val="0"/>
      <w:divBdr>
        <w:top w:val="none" w:sz="0" w:space="0" w:color="auto"/>
        <w:left w:val="none" w:sz="0" w:space="0" w:color="auto"/>
        <w:bottom w:val="none" w:sz="0" w:space="0" w:color="auto"/>
        <w:right w:val="none" w:sz="0" w:space="0" w:color="auto"/>
      </w:divBdr>
    </w:div>
    <w:div w:id="252934784">
      <w:bodyDiv w:val="1"/>
      <w:marLeft w:val="0"/>
      <w:marRight w:val="0"/>
      <w:marTop w:val="0"/>
      <w:marBottom w:val="0"/>
      <w:divBdr>
        <w:top w:val="none" w:sz="0" w:space="0" w:color="auto"/>
        <w:left w:val="none" w:sz="0" w:space="0" w:color="auto"/>
        <w:bottom w:val="none" w:sz="0" w:space="0" w:color="auto"/>
        <w:right w:val="none" w:sz="0" w:space="0" w:color="auto"/>
      </w:divBdr>
    </w:div>
    <w:div w:id="282033847">
      <w:bodyDiv w:val="1"/>
      <w:marLeft w:val="0"/>
      <w:marRight w:val="0"/>
      <w:marTop w:val="0"/>
      <w:marBottom w:val="0"/>
      <w:divBdr>
        <w:top w:val="none" w:sz="0" w:space="0" w:color="auto"/>
        <w:left w:val="none" w:sz="0" w:space="0" w:color="auto"/>
        <w:bottom w:val="none" w:sz="0" w:space="0" w:color="auto"/>
        <w:right w:val="none" w:sz="0" w:space="0" w:color="auto"/>
      </w:divBdr>
    </w:div>
    <w:div w:id="290786699">
      <w:bodyDiv w:val="1"/>
      <w:marLeft w:val="0"/>
      <w:marRight w:val="0"/>
      <w:marTop w:val="0"/>
      <w:marBottom w:val="0"/>
      <w:divBdr>
        <w:top w:val="none" w:sz="0" w:space="0" w:color="auto"/>
        <w:left w:val="none" w:sz="0" w:space="0" w:color="auto"/>
        <w:bottom w:val="none" w:sz="0" w:space="0" w:color="auto"/>
        <w:right w:val="none" w:sz="0" w:space="0" w:color="auto"/>
      </w:divBdr>
    </w:div>
    <w:div w:id="338435484">
      <w:bodyDiv w:val="1"/>
      <w:marLeft w:val="0"/>
      <w:marRight w:val="0"/>
      <w:marTop w:val="0"/>
      <w:marBottom w:val="0"/>
      <w:divBdr>
        <w:top w:val="none" w:sz="0" w:space="0" w:color="auto"/>
        <w:left w:val="none" w:sz="0" w:space="0" w:color="auto"/>
        <w:bottom w:val="none" w:sz="0" w:space="0" w:color="auto"/>
        <w:right w:val="none" w:sz="0" w:space="0" w:color="auto"/>
      </w:divBdr>
    </w:div>
    <w:div w:id="436490835">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8119635">
      <w:bodyDiv w:val="1"/>
      <w:marLeft w:val="0"/>
      <w:marRight w:val="0"/>
      <w:marTop w:val="0"/>
      <w:marBottom w:val="0"/>
      <w:divBdr>
        <w:top w:val="none" w:sz="0" w:space="0" w:color="auto"/>
        <w:left w:val="none" w:sz="0" w:space="0" w:color="auto"/>
        <w:bottom w:val="none" w:sz="0" w:space="0" w:color="auto"/>
        <w:right w:val="none" w:sz="0" w:space="0" w:color="auto"/>
      </w:divBdr>
    </w:div>
    <w:div w:id="740442977">
      <w:bodyDiv w:val="1"/>
      <w:marLeft w:val="0"/>
      <w:marRight w:val="0"/>
      <w:marTop w:val="0"/>
      <w:marBottom w:val="0"/>
      <w:divBdr>
        <w:top w:val="none" w:sz="0" w:space="0" w:color="auto"/>
        <w:left w:val="none" w:sz="0" w:space="0" w:color="auto"/>
        <w:bottom w:val="none" w:sz="0" w:space="0" w:color="auto"/>
        <w:right w:val="none" w:sz="0" w:space="0" w:color="auto"/>
      </w:divBdr>
    </w:div>
    <w:div w:id="801584244">
      <w:bodyDiv w:val="1"/>
      <w:marLeft w:val="0"/>
      <w:marRight w:val="0"/>
      <w:marTop w:val="0"/>
      <w:marBottom w:val="0"/>
      <w:divBdr>
        <w:top w:val="none" w:sz="0" w:space="0" w:color="auto"/>
        <w:left w:val="none" w:sz="0" w:space="0" w:color="auto"/>
        <w:bottom w:val="none" w:sz="0" w:space="0" w:color="auto"/>
        <w:right w:val="none" w:sz="0" w:space="0" w:color="auto"/>
      </w:divBdr>
    </w:div>
    <w:div w:id="837502110">
      <w:bodyDiv w:val="1"/>
      <w:marLeft w:val="0"/>
      <w:marRight w:val="0"/>
      <w:marTop w:val="0"/>
      <w:marBottom w:val="0"/>
      <w:divBdr>
        <w:top w:val="none" w:sz="0" w:space="0" w:color="auto"/>
        <w:left w:val="none" w:sz="0" w:space="0" w:color="auto"/>
        <w:bottom w:val="none" w:sz="0" w:space="0" w:color="auto"/>
        <w:right w:val="none" w:sz="0" w:space="0" w:color="auto"/>
      </w:divBdr>
    </w:div>
    <w:div w:id="888762441">
      <w:bodyDiv w:val="1"/>
      <w:marLeft w:val="0"/>
      <w:marRight w:val="0"/>
      <w:marTop w:val="0"/>
      <w:marBottom w:val="0"/>
      <w:divBdr>
        <w:top w:val="none" w:sz="0" w:space="0" w:color="auto"/>
        <w:left w:val="none" w:sz="0" w:space="0" w:color="auto"/>
        <w:bottom w:val="none" w:sz="0" w:space="0" w:color="auto"/>
        <w:right w:val="none" w:sz="0" w:space="0" w:color="auto"/>
      </w:divBdr>
    </w:div>
    <w:div w:id="961153124">
      <w:bodyDiv w:val="1"/>
      <w:marLeft w:val="0"/>
      <w:marRight w:val="0"/>
      <w:marTop w:val="0"/>
      <w:marBottom w:val="0"/>
      <w:divBdr>
        <w:top w:val="none" w:sz="0" w:space="0" w:color="auto"/>
        <w:left w:val="none" w:sz="0" w:space="0" w:color="auto"/>
        <w:bottom w:val="none" w:sz="0" w:space="0" w:color="auto"/>
        <w:right w:val="none" w:sz="0" w:space="0" w:color="auto"/>
      </w:divBdr>
    </w:div>
    <w:div w:id="98843672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27632916">
      <w:bodyDiv w:val="1"/>
      <w:marLeft w:val="0"/>
      <w:marRight w:val="0"/>
      <w:marTop w:val="0"/>
      <w:marBottom w:val="0"/>
      <w:divBdr>
        <w:top w:val="none" w:sz="0" w:space="0" w:color="auto"/>
        <w:left w:val="none" w:sz="0" w:space="0" w:color="auto"/>
        <w:bottom w:val="none" w:sz="0" w:space="0" w:color="auto"/>
        <w:right w:val="none" w:sz="0" w:space="0" w:color="auto"/>
      </w:divBdr>
    </w:div>
    <w:div w:id="1030686016">
      <w:bodyDiv w:val="1"/>
      <w:marLeft w:val="0"/>
      <w:marRight w:val="0"/>
      <w:marTop w:val="0"/>
      <w:marBottom w:val="0"/>
      <w:divBdr>
        <w:top w:val="none" w:sz="0" w:space="0" w:color="auto"/>
        <w:left w:val="none" w:sz="0" w:space="0" w:color="auto"/>
        <w:bottom w:val="none" w:sz="0" w:space="0" w:color="auto"/>
        <w:right w:val="none" w:sz="0" w:space="0" w:color="auto"/>
      </w:divBdr>
    </w:div>
    <w:div w:id="1038045420">
      <w:bodyDiv w:val="1"/>
      <w:marLeft w:val="0"/>
      <w:marRight w:val="0"/>
      <w:marTop w:val="0"/>
      <w:marBottom w:val="0"/>
      <w:divBdr>
        <w:top w:val="none" w:sz="0" w:space="0" w:color="auto"/>
        <w:left w:val="none" w:sz="0" w:space="0" w:color="auto"/>
        <w:bottom w:val="none" w:sz="0" w:space="0" w:color="auto"/>
        <w:right w:val="none" w:sz="0" w:space="0" w:color="auto"/>
      </w:divBdr>
    </w:div>
    <w:div w:id="1045563446">
      <w:bodyDiv w:val="1"/>
      <w:marLeft w:val="0"/>
      <w:marRight w:val="0"/>
      <w:marTop w:val="0"/>
      <w:marBottom w:val="0"/>
      <w:divBdr>
        <w:top w:val="none" w:sz="0" w:space="0" w:color="auto"/>
        <w:left w:val="none" w:sz="0" w:space="0" w:color="auto"/>
        <w:bottom w:val="none" w:sz="0" w:space="0" w:color="auto"/>
        <w:right w:val="none" w:sz="0" w:space="0" w:color="auto"/>
      </w:divBdr>
    </w:div>
    <w:div w:id="1142581671">
      <w:bodyDiv w:val="1"/>
      <w:marLeft w:val="0"/>
      <w:marRight w:val="0"/>
      <w:marTop w:val="0"/>
      <w:marBottom w:val="0"/>
      <w:divBdr>
        <w:top w:val="none" w:sz="0" w:space="0" w:color="auto"/>
        <w:left w:val="none" w:sz="0" w:space="0" w:color="auto"/>
        <w:bottom w:val="none" w:sz="0" w:space="0" w:color="auto"/>
        <w:right w:val="none" w:sz="0" w:space="0" w:color="auto"/>
      </w:divBdr>
    </w:div>
    <w:div w:id="1158961876">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19073831">
      <w:bodyDiv w:val="1"/>
      <w:marLeft w:val="0"/>
      <w:marRight w:val="0"/>
      <w:marTop w:val="0"/>
      <w:marBottom w:val="0"/>
      <w:divBdr>
        <w:top w:val="none" w:sz="0" w:space="0" w:color="auto"/>
        <w:left w:val="none" w:sz="0" w:space="0" w:color="auto"/>
        <w:bottom w:val="none" w:sz="0" w:space="0" w:color="auto"/>
        <w:right w:val="none" w:sz="0" w:space="0" w:color="auto"/>
      </w:divBdr>
    </w:div>
    <w:div w:id="1421637063">
      <w:bodyDiv w:val="1"/>
      <w:marLeft w:val="0"/>
      <w:marRight w:val="0"/>
      <w:marTop w:val="0"/>
      <w:marBottom w:val="0"/>
      <w:divBdr>
        <w:top w:val="none" w:sz="0" w:space="0" w:color="auto"/>
        <w:left w:val="none" w:sz="0" w:space="0" w:color="auto"/>
        <w:bottom w:val="none" w:sz="0" w:space="0" w:color="auto"/>
        <w:right w:val="none" w:sz="0" w:space="0" w:color="auto"/>
      </w:divBdr>
    </w:div>
    <w:div w:id="143008399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97259687">
      <w:bodyDiv w:val="1"/>
      <w:marLeft w:val="0"/>
      <w:marRight w:val="0"/>
      <w:marTop w:val="0"/>
      <w:marBottom w:val="0"/>
      <w:divBdr>
        <w:top w:val="none" w:sz="0" w:space="0" w:color="auto"/>
        <w:left w:val="none" w:sz="0" w:space="0" w:color="auto"/>
        <w:bottom w:val="none" w:sz="0" w:space="0" w:color="auto"/>
        <w:right w:val="none" w:sz="0" w:space="0" w:color="auto"/>
      </w:divBdr>
    </w:div>
    <w:div w:id="1504784774">
      <w:bodyDiv w:val="1"/>
      <w:marLeft w:val="0"/>
      <w:marRight w:val="0"/>
      <w:marTop w:val="0"/>
      <w:marBottom w:val="0"/>
      <w:divBdr>
        <w:top w:val="none" w:sz="0" w:space="0" w:color="auto"/>
        <w:left w:val="none" w:sz="0" w:space="0" w:color="auto"/>
        <w:bottom w:val="none" w:sz="0" w:space="0" w:color="auto"/>
        <w:right w:val="none" w:sz="0" w:space="0" w:color="auto"/>
      </w:divBdr>
    </w:div>
    <w:div w:id="1518808506">
      <w:bodyDiv w:val="1"/>
      <w:marLeft w:val="0"/>
      <w:marRight w:val="0"/>
      <w:marTop w:val="0"/>
      <w:marBottom w:val="0"/>
      <w:divBdr>
        <w:top w:val="none" w:sz="0" w:space="0" w:color="auto"/>
        <w:left w:val="none" w:sz="0" w:space="0" w:color="auto"/>
        <w:bottom w:val="none" w:sz="0" w:space="0" w:color="auto"/>
        <w:right w:val="none" w:sz="0" w:space="0" w:color="auto"/>
      </w:divBdr>
    </w:div>
    <w:div w:id="1531725020">
      <w:bodyDiv w:val="1"/>
      <w:marLeft w:val="0"/>
      <w:marRight w:val="0"/>
      <w:marTop w:val="0"/>
      <w:marBottom w:val="0"/>
      <w:divBdr>
        <w:top w:val="none" w:sz="0" w:space="0" w:color="auto"/>
        <w:left w:val="none" w:sz="0" w:space="0" w:color="auto"/>
        <w:bottom w:val="none" w:sz="0" w:space="0" w:color="auto"/>
        <w:right w:val="none" w:sz="0" w:space="0" w:color="auto"/>
      </w:divBdr>
    </w:div>
    <w:div w:id="1634630579">
      <w:bodyDiv w:val="1"/>
      <w:marLeft w:val="0"/>
      <w:marRight w:val="0"/>
      <w:marTop w:val="0"/>
      <w:marBottom w:val="0"/>
      <w:divBdr>
        <w:top w:val="none" w:sz="0" w:space="0" w:color="auto"/>
        <w:left w:val="none" w:sz="0" w:space="0" w:color="auto"/>
        <w:bottom w:val="none" w:sz="0" w:space="0" w:color="auto"/>
        <w:right w:val="none" w:sz="0" w:space="0" w:color="auto"/>
      </w:divBdr>
    </w:div>
    <w:div w:id="1637760175">
      <w:bodyDiv w:val="1"/>
      <w:marLeft w:val="0"/>
      <w:marRight w:val="0"/>
      <w:marTop w:val="0"/>
      <w:marBottom w:val="0"/>
      <w:divBdr>
        <w:top w:val="none" w:sz="0" w:space="0" w:color="auto"/>
        <w:left w:val="none" w:sz="0" w:space="0" w:color="auto"/>
        <w:bottom w:val="none" w:sz="0" w:space="0" w:color="auto"/>
        <w:right w:val="none" w:sz="0" w:space="0" w:color="auto"/>
      </w:divBdr>
    </w:div>
    <w:div w:id="1674840817">
      <w:bodyDiv w:val="1"/>
      <w:marLeft w:val="0"/>
      <w:marRight w:val="0"/>
      <w:marTop w:val="0"/>
      <w:marBottom w:val="0"/>
      <w:divBdr>
        <w:top w:val="none" w:sz="0" w:space="0" w:color="auto"/>
        <w:left w:val="none" w:sz="0" w:space="0" w:color="auto"/>
        <w:bottom w:val="none" w:sz="0" w:space="0" w:color="auto"/>
        <w:right w:val="none" w:sz="0" w:space="0" w:color="auto"/>
      </w:divBdr>
    </w:div>
    <w:div w:id="1737631205">
      <w:bodyDiv w:val="1"/>
      <w:marLeft w:val="0"/>
      <w:marRight w:val="0"/>
      <w:marTop w:val="0"/>
      <w:marBottom w:val="0"/>
      <w:divBdr>
        <w:top w:val="none" w:sz="0" w:space="0" w:color="auto"/>
        <w:left w:val="none" w:sz="0" w:space="0" w:color="auto"/>
        <w:bottom w:val="none" w:sz="0" w:space="0" w:color="auto"/>
        <w:right w:val="none" w:sz="0" w:space="0" w:color="auto"/>
      </w:divBdr>
    </w:div>
    <w:div w:id="1785225213">
      <w:bodyDiv w:val="1"/>
      <w:marLeft w:val="0"/>
      <w:marRight w:val="0"/>
      <w:marTop w:val="0"/>
      <w:marBottom w:val="0"/>
      <w:divBdr>
        <w:top w:val="none" w:sz="0" w:space="0" w:color="auto"/>
        <w:left w:val="none" w:sz="0" w:space="0" w:color="auto"/>
        <w:bottom w:val="none" w:sz="0" w:space="0" w:color="auto"/>
        <w:right w:val="none" w:sz="0" w:space="0" w:color="auto"/>
      </w:divBdr>
    </w:div>
    <w:div w:id="1821580667">
      <w:bodyDiv w:val="1"/>
      <w:marLeft w:val="0"/>
      <w:marRight w:val="0"/>
      <w:marTop w:val="0"/>
      <w:marBottom w:val="0"/>
      <w:divBdr>
        <w:top w:val="none" w:sz="0" w:space="0" w:color="auto"/>
        <w:left w:val="none" w:sz="0" w:space="0" w:color="auto"/>
        <w:bottom w:val="none" w:sz="0" w:space="0" w:color="auto"/>
        <w:right w:val="none" w:sz="0" w:space="0" w:color="auto"/>
      </w:divBdr>
    </w:div>
    <w:div w:id="1865091517">
      <w:bodyDiv w:val="1"/>
      <w:marLeft w:val="0"/>
      <w:marRight w:val="0"/>
      <w:marTop w:val="0"/>
      <w:marBottom w:val="0"/>
      <w:divBdr>
        <w:top w:val="none" w:sz="0" w:space="0" w:color="auto"/>
        <w:left w:val="none" w:sz="0" w:space="0" w:color="auto"/>
        <w:bottom w:val="none" w:sz="0" w:space="0" w:color="auto"/>
        <w:right w:val="none" w:sz="0" w:space="0" w:color="auto"/>
      </w:divBdr>
    </w:div>
    <w:div w:id="1926106341">
      <w:bodyDiv w:val="1"/>
      <w:marLeft w:val="0"/>
      <w:marRight w:val="0"/>
      <w:marTop w:val="0"/>
      <w:marBottom w:val="0"/>
      <w:divBdr>
        <w:top w:val="none" w:sz="0" w:space="0" w:color="auto"/>
        <w:left w:val="none" w:sz="0" w:space="0" w:color="auto"/>
        <w:bottom w:val="none" w:sz="0" w:space="0" w:color="auto"/>
        <w:right w:val="none" w:sz="0" w:space="0" w:color="auto"/>
      </w:divBdr>
    </w:div>
    <w:div w:id="2012676900">
      <w:bodyDiv w:val="1"/>
      <w:marLeft w:val="0"/>
      <w:marRight w:val="0"/>
      <w:marTop w:val="0"/>
      <w:marBottom w:val="0"/>
      <w:divBdr>
        <w:top w:val="none" w:sz="0" w:space="0" w:color="auto"/>
        <w:left w:val="none" w:sz="0" w:space="0" w:color="auto"/>
        <w:bottom w:val="none" w:sz="0" w:space="0" w:color="auto"/>
        <w:right w:val="none" w:sz="0" w:space="0" w:color="auto"/>
      </w:divBdr>
    </w:div>
    <w:div w:id="2016767038">
      <w:bodyDiv w:val="1"/>
      <w:marLeft w:val="0"/>
      <w:marRight w:val="0"/>
      <w:marTop w:val="0"/>
      <w:marBottom w:val="0"/>
      <w:divBdr>
        <w:top w:val="none" w:sz="0" w:space="0" w:color="auto"/>
        <w:left w:val="none" w:sz="0" w:space="0" w:color="auto"/>
        <w:bottom w:val="none" w:sz="0" w:space="0" w:color="auto"/>
        <w:right w:val="none" w:sz="0" w:space="0" w:color="auto"/>
      </w:divBdr>
    </w:div>
    <w:div w:id="2018070374">
      <w:bodyDiv w:val="1"/>
      <w:marLeft w:val="0"/>
      <w:marRight w:val="0"/>
      <w:marTop w:val="0"/>
      <w:marBottom w:val="0"/>
      <w:divBdr>
        <w:top w:val="none" w:sz="0" w:space="0" w:color="auto"/>
        <w:left w:val="none" w:sz="0" w:space="0" w:color="auto"/>
        <w:bottom w:val="none" w:sz="0" w:space="0" w:color="auto"/>
        <w:right w:val="none" w:sz="0" w:space="0" w:color="auto"/>
      </w:divBdr>
    </w:div>
    <w:div w:id="210071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nk.springer.com/article/10.1023/A%3A1010933404324"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6869</Words>
  <Characters>37095</Characters>
  <Application>Microsoft Office Word</Application>
  <DocSecurity>0</DocSecurity>
  <Lines>309</Lines>
  <Paragraphs>87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43877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5</cp:revision>
  <cp:lastPrinted>2015-03-26T13:00:00Z</cp:lastPrinted>
  <dcterms:created xsi:type="dcterms:W3CDTF">2024-06-24T01:14:00Z</dcterms:created>
  <dcterms:modified xsi:type="dcterms:W3CDTF">2024-06-24T18:14:00Z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