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proofErr w:type="gramStart"/>
            <w:r>
              <w:rPr>
                <w:rStyle w:val="Nmerodepgina"/>
              </w:rPr>
              <w:t>( )</w:t>
            </w:r>
            <w:proofErr w:type="gramEnd"/>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 xml:space="preserve">World Economic </w:t>
      </w:r>
      <w:proofErr w:type="spellStart"/>
      <w:r w:rsidR="003E6DC4" w:rsidRPr="00A11B31">
        <w:rPr>
          <w:color w:val="000000"/>
          <w:sz w:val="18"/>
          <w:szCs w:val="18"/>
        </w:rPr>
        <w:t>Forum</w:t>
      </w:r>
      <w:proofErr w:type="spellEnd"/>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w:t>
      </w:r>
      <w:proofErr w:type="spellStart"/>
      <w:r w:rsidRPr="002D0480">
        <w:rPr>
          <w:color w:val="000000"/>
        </w:rPr>
        <w:t>GreenIT</w:t>
      </w:r>
      <w:proofErr w:type="spellEnd"/>
      <w:r w:rsidRPr="002D0480">
        <w:rPr>
          <w:color w:val="000000"/>
        </w:rPr>
        <w:t xml:space="preserve">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w:t>
      </w:r>
      <w:proofErr w:type="spellStart"/>
      <w:r w:rsidRPr="004006C0">
        <w:rPr>
          <w:lang w:val="en-US"/>
        </w:rPr>
        <w:t>subseção</w:t>
      </w:r>
      <w:proofErr w:type="spellEnd"/>
      <w:r w:rsidRPr="004006C0">
        <w:rPr>
          <w:lang w:val="en-US"/>
        </w:rPr>
        <w:t xml:space="preserve"> 2.1 </w:t>
      </w:r>
      <w:proofErr w:type="spellStart"/>
      <w:r w:rsidRPr="004006C0">
        <w:rPr>
          <w:lang w:val="en-US"/>
        </w:rPr>
        <w:t>apresenta</w:t>
      </w:r>
      <w:proofErr w:type="spellEnd"/>
      <w:r w:rsidRPr="004006C0">
        <w:rPr>
          <w:lang w:val="en-US"/>
        </w:rPr>
        <w:t xml:space="preserve"> Monitoring Energy Hotspots in Software </w:t>
      </w:r>
      <w:proofErr w:type="spellStart"/>
      <w:r w:rsidR="00206ACC">
        <w:rPr>
          <w:lang w:val="en-US"/>
        </w:rPr>
        <w:t>elaborado</w:t>
      </w:r>
      <w:proofErr w:type="spellEnd"/>
      <w:r w:rsidR="00206ACC">
        <w:rPr>
          <w:lang w:val="en-US"/>
        </w:rPr>
        <w:t xml:space="preserve"> </w:t>
      </w:r>
      <w:proofErr w:type="spellStart"/>
      <w:r w:rsidR="00206ACC">
        <w:rPr>
          <w:lang w:val="en-US"/>
        </w:rPr>
        <w:t>por</w:t>
      </w:r>
      <w:proofErr w:type="spellEnd"/>
      <w:r w:rsidR="00206ACC">
        <w:rPr>
          <w:lang w:val="en-US"/>
        </w:rPr>
        <w:t xml:space="preserve">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w:t>
      </w:r>
      <w:proofErr w:type="spellStart"/>
      <w:r w:rsidRPr="004006C0">
        <w:rPr>
          <w:lang w:val="en-US"/>
        </w:rPr>
        <w:t>subseção</w:t>
      </w:r>
      <w:proofErr w:type="spellEnd"/>
      <w:r w:rsidRPr="004006C0">
        <w:rPr>
          <w:lang w:val="en-US"/>
        </w:rPr>
        <w:t xml:space="preserve"> 2.2 </w:t>
      </w:r>
      <w:proofErr w:type="spellStart"/>
      <w:r w:rsidRPr="004006C0">
        <w:rPr>
          <w:lang w:val="en-US"/>
        </w:rPr>
        <w:t>apresenta</w:t>
      </w:r>
      <w:proofErr w:type="spellEnd"/>
      <w:r w:rsidRPr="004006C0">
        <w:rPr>
          <w:lang w:val="en-US"/>
        </w:rPr>
        <w:t xml:space="preserve"> Monitoring Performance and Power for Application Characterization with the Cache-aware Roofline Model </w:t>
      </w:r>
      <w:proofErr w:type="spellStart"/>
      <w:r w:rsidR="00206ACC">
        <w:rPr>
          <w:lang w:val="en-US"/>
        </w:rPr>
        <w:t>proposto</w:t>
      </w:r>
      <w:proofErr w:type="spellEnd"/>
      <w:r w:rsidR="00206ACC">
        <w:rPr>
          <w:lang w:val="en-US"/>
        </w:rPr>
        <w:t xml:space="preserve"> </w:t>
      </w:r>
      <w:proofErr w:type="spellStart"/>
      <w:r w:rsidR="00206ACC">
        <w:rPr>
          <w:lang w:val="en-US"/>
        </w:rPr>
        <w:t>por</w:t>
      </w:r>
      <w:proofErr w:type="spellEnd"/>
      <w:r w:rsidR="00206ACC">
        <w:rPr>
          <w:lang w:val="en-US"/>
        </w:rPr>
        <w:t xml:space="preserve"> </w:t>
      </w:r>
      <w:r w:rsidRPr="004006C0">
        <w:rPr>
          <w:lang w:val="en-US"/>
        </w:rPr>
        <w:t xml:space="preserve">Antão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w:t>
      </w:r>
      <w:proofErr w:type="spellStart"/>
      <w:r w:rsidRPr="004006C0">
        <w:rPr>
          <w:lang w:val="en-US"/>
        </w:rPr>
        <w:t>subseção</w:t>
      </w:r>
      <w:proofErr w:type="spellEnd"/>
      <w:r w:rsidRPr="004006C0">
        <w:rPr>
          <w:lang w:val="en-US"/>
        </w:rPr>
        <w:t xml:space="preserve"> 2.3 </w:t>
      </w:r>
      <w:proofErr w:type="spellStart"/>
      <w:r w:rsidRPr="004006C0">
        <w:rPr>
          <w:lang w:val="en-US"/>
        </w:rPr>
        <w:t>apresenta</w:t>
      </w:r>
      <w:proofErr w:type="spellEnd"/>
      <w:r w:rsidRPr="004006C0">
        <w:rPr>
          <w:lang w:val="en-US"/>
        </w:rPr>
        <w:t xml:space="preserve"> </w:t>
      </w:r>
      <w:proofErr w:type="spellStart"/>
      <w:r w:rsidRPr="004006C0">
        <w:rPr>
          <w:lang w:val="en-US"/>
        </w:rPr>
        <w:t>SchedMon</w:t>
      </w:r>
      <w:proofErr w:type="spellEnd"/>
      <w:r w:rsidRPr="004006C0">
        <w:rPr>
          <w:lang w:val="en-US"/>
        </w:rPr>
        <w:t xml:space="preserve">: A Performance and Energy Monitoring Tool for Modern Multi-cores </w:t>
      </w:r>
      <w:proofErr w:type="spellStart"/>
      <w:r w:rsidR="00206ACC">
        <w:rPr>
          <w:lang w:val="en-US"/>
        </w:rPr>
        <w:t>desenvolvido</w:t>
      </w:r>
      <w:proofErr w:type="spellEnd"/>
      <w:r w:rsidR="00206ACC">
        <w:rPr>
          <w:lang w:val="en-US"/>
        </w:rPr>
        <w:t xml:space="preserve"> </w:t>
      </w:r>
      <w:proofErr w:type="spellStart"/>
      <w:r w:rsidR="00206ACC">
        <w:rPr>
          <w:lang w:val="en-US"/>
        </w:rPr>
        <w:t>por</w:t>
      </w:r>
      <w:proofErr w:type="spellEnd"/>
      <w:r w:rsidR="00206ACC">
        <w:rPr>
          <w:lang w:val="en-US"/>
        </w:rPr>
        <w:t xml:space="preserve"> </w:t>
      </w:r>
      <w:proofErr w:type="spellStart"/>
      <w:r w:rsidRPr="004006C0">
        <w:rPr>
          <w:lang w:val="en-US"/>
        </w:rPr>
        <w:t>Taniça</w:t>
      </w:r>
      <w:proofErr w:type="spellEnd"/>
      <w:r w:rsidRPr="004006C0">
        <w:rPr>
          <w:lang w:val="en-US"/>
        </w:rPr>
        <w:t xml:space="preserve">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r w:rsidR="00E175CF" w:rsidRPr="00206ACC">
        <w:rPr>
          <w:i/>
          <w:iCs/>
        </w:rPr>
        <w:t>hotspots</w:t>
      </w:r>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 xml:space="preserve">Central </w:t>
      </w:r>
      <w:proofErr w:type="spellStart"/>
      <w:r w:rsidR="006611B1" w:rsidRPr="007006C0">
        <w:t>Processing</w:t>
      </w:r>
      <w:proofErr w:type="spellEnd"/>
      <w:r w:rsidR="006611B1" w:rsidRPr="007006C0">
        <w:t xml:space="preserve">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53945C4B"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a arquitetura do PowerAPI é modular, com cada componente representado como um módulo de energia </w:t>
      </w:r>
      <w:r w:rsidR="002A581E">
        <w:t>(Figura</w:t>
      </w:r>
      <w:r>
        <w:t xml:space="preserve"> 2). Utiliza um barramento de eventos com o paradigma </w:t>
      </w:r>
      <w:proofErr w:type="spellStart"/>
      <w:r w:rsidRPr="00E673D9">
        <w:rPr>
          <w:i/>
          <w:iCs/>
        </w:rPr>
        <w:t>publish</w:t>
      </w:r>
      <w:proofErr w:type="spellEnd"/>
      <w:r w:rsidRPr="00E673D9">
        <w:rPr>
          <w:i/>
          <w:iCs/>
        </w:rPr>
        <w:t>/</w:t>
      </w:r>
      <w:proofErr w:type="spellStart"/>
      <w:r w:rsidRPr="00E673D9">
        <w:rPr>
          <w:i/>
          <w:iCs/>
        </w:rPr>
        <w:t>subscribe</w:t>
      </w:r>
      <w:proofErr w:type="spellEnd"/>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xml:space="preserve">,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proofErr w:type="spellStart"/>
      <w:r w:rsidR="00206ACC">
        <w:t>M</w:t>
      </w:r>
      <w:r w:rsidR="00206ACC" w:rsidRPr="004D2553">
        <w:t>easurement</w:t>
      </w:r>
      <w:proofErr w:type="spellEnd"/>
      <w:r w:rsidR="00206ACC" w:rsidRPr="004D2553">
        <w:t xml:space="preserve"> </w:t>
      </w:r>
      <w:proofErr w:type="spellStart"/>
      <w:r w:rsidR="00206ACC">
        <w:t>C</w:t>
      </w:r>
      <w:r w:rsidR="00206ACC" w:rsidRPr="004D2553">
        <w:t>ounters</w:t>
      </w:r>
      <w:proofErr w:type="spellEnd"/>
      <w:r w:rsidR="00206ACC" w:rsidRPr="004D2553">
        <w:t xml:space="preserve"> </w:t>
      </w:r>
      <w:r w:rsidR="00206ACC">
        <w:t xml:space="preserve">- </w:t>
      </w:r>
      <w:proofErr w:type="spellStart"/>
      <w:r w:rsidR="00206ACC" w:rsidRPr="00280335">
        <w:t>HPMCs</w:t>
      </w:r>
      <w:proofErr w:type="spellEnd"/>
      <w:r w:rsidR="00206ACC" w:rsidRPr="00280335">
        <w:t xml:space="preserve">) </w:t>
      </w:r>
      <w:r w:rsidR="00280335" w:rsidRPr="00280335">
        <w:t>e fornecem informações sobre características de desempenho e consumo de energia em tempo real para aplicativos em execução.</w:t>
      </w:r>
    </w:p>
    <w:p w14:paraId="322C4D7C" w14:textId="3994C8A3" w:rsidR="005B036E" w:rsidRDefault="005C4EC5" w:rsidP="005B036E">
      <w:pPr>
        <w:pStyle w:val="TF-TEXTO"/>
      </w:pPr>
      <w:r>
        <w:t>Segundo os autores</w:t>
      </w:r>
      <w:r w:rsidR="00206ACC">
        <w:t>,</w:t>
      </w:r>
      <w:r>
        <w:t xml:space="preserve"> </w:t>
      </w:r>
      <w:proofErr w:type="spellStart"/>
      <w:r w:rsidR="00280335" w:rsidRPr="00280335">
        <w:t>SpyMon</w:t>
      </w:r>
      <w:proofErr w:type="spellEnd"/>
      <w:r w:rsidR="00280335" w:rsidRPr="00280335">
        <w:t xml:space="preserve">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w:t>
      </w:r>
      <w:r w:rsidR="000B4EBB">
        <w:t xml:space="preserve"> Na </w:t>
      </w:r>
      <w:r w:rsidR="00E673D9">
        <w:t>F</w:t>
      </w:r>
      <w:r w:rsidR="000B4EBB">
        <w:t xml:space="preserve">igura 4 é apresentado uma percepção de como fica atrelados os monitoramentos </w:t>
      </w:r>
      <w:r w:rsidR="00A171EA">
        <w:t>os threads</w:t>
      </w:r>
      <w:r w:rsidR="000B4EBB">
        <w:t xml:space="preserve"> de um </w:t>
      </w:r>
      <w:r w:rsidR="00A171EA">
        <w:t xml:space="preserve">processado, </w:t>
      </w:r>
      <w:r w:rsidR="00A171EA" w:rsidRPr="00280335">
        <w:t>A</w:t>
      </w:r>
      <w:r w:rsidR="00280335" w:rsidRPr="00280335">
        <w:t xml:space="preserve"> leitura eficiente e precisa dos eventos é realizada por meio do MSRDriver, que acessa diretamente os contadores de eventos nos MSRs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 xml:space="preserve">Percepção espacial do </w:t>
      </w:r>
      <w:proofErr w:type="spellStart"/>
      <w:r w:rsidR="00F33227" w:rsidRPr="00F33227">
        <w:t>SpyMon</w:t>
      </w:r>
      <w:proofErr w:type="spellEnd"/>
      <w:r w:rsidR="00F33227" w:rsidRPr="00F33227">
        <w:t xml:space="preserve">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09F0D047" w14:textId="69616F64" w:rsidR="006611B1" w:rsidRDefault="006611B1" w:rsidP="006611B1">
      <w:pPr>
        <w:pStyle w:val="TF-TEXTO"/>
        <w:rPr>
          <w:b/>
          <w:bCs/>
        </w:rPr>
      </w:pPr>
      <w:r>
        <w:t>Segundo os autores, a</w:t>
      </w:r>
      <w:r w:rsidRPr="00280335">
        <w:t xml:space="preserve"> ferramenta </w:t>
      </w:r>
      <w:proofErr w:type="spellStart"/>
      <w:r w:rsidRPr="00280335">
        <w:t>KerMon</w:t>
      </w:r>
      <w:proofErr w:type="spellEnd"/>
      <w:r w:rsidRPr="00280335">
        <w:t xml:space="preserve">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w:t>
      </w:r>
      <w:proofErr w:type="spellStart"/>
      <w:r w:rsidRPr="00280335">
        <w:t>KerMon</w:t>
      </w:r>
      <w:proofErr w:type="spellEnd"/>
      <w:r w:rsidRPr="00280335">
        <w:t xml:space="preserve"> é configurável para medir eventos específicos de interesse, como ciclos de </w:t>
      </w:r>
      <w:proofErr w:type="spellStart"/>
      <w:r w:rsidRPr="006611B1">
        <w:rPr>
          <w:i/>
          <w:iCs/>
        </w:rPr>
        <w:t>clock</w:t>
      </w:r>
      <w:proofErr w:type="spellEnd"/>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6CB872E8" w:rsidR="00C12AE6" w:rsidRDefault="008227C4" w:rsidP="00C12AE6">
      <w:pPr>
        <w:pStyle w:val="TF-TEXTO"/>
      </w:pPr>
      <w:proofErr w:type="spellStart"/>
      <w:r w:rsidRPr="008227C4">
        <w:t>Taniça</w:t>
      </w:r>
      <w:proofErr w:type="spellEnd"/>
      <w:r w:rsidRPr="008227C4">
        <w:t xml:space="preserve"> </w:t>
      </w:r>
      <w:r w:rsidRPr="008227C4">
        <w:rPr>
          <w:i/>
          <w:iCs/>
        </w:rPr>
        <w:t>et al.</w:t>
      </w:r>
      <w:r w:rsidRPr="008227C4">
        <w:t xml:space="preserve"> (2014) </w:t>
      </w:r>
      <w:r w:rsidR="003065BB">
        <w:t xml:space="preserve">proporão </w:t>
      </w:r>
      <w:r w:rsidR="00C12AE6" w:rsidRPr="00C42F36">
        <w:t xml:space="preserve">uma ferramenta de monitoramento de desempenho e energia </w:t>
      </w:r>
      <w:r w:rsidR="00C12AE6">
        <w:t>direcionadas</w:t>
      </w:r>
      <w:r w:rsidR="00C12AE6" w:rsidRPr="00C42F36">
        <w:t xml:space="preserve"> a aplicações</w:t>
      </w:r>
      <w:r w:rsidR="00C12AE6">
        <w:t xml:space="preserve">, o </w:t>
      </w:r>
      <w:proofErr w:type="spellStart"/>
      <w:r w:rsidR="00C12AE6">
        <w:t>SchedMon</w:t>
      </w:r>
      <w:proofErr w:type="spellEnd"/>
      <w:r w:rsidR="00C12AE6">
        <w:t xml:space="preserve"> </w:t>
      </w:r>
      <w:r w:rsidR="00206ACC">
        <w:t xml:space="preserve">que </w:t>
      </w:r>
      <w:r w:rsidR="00C12AE6">
        <w:t xml:space="preserve">visa criar perfis de aplicações complexas com </w:t>
      </w:r>
      <w:proofErr w:type="spellStart"/>
      <w:r w:rsidR="00C12AE6">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threads externos. Para minimizar o overhead nas aplicações monitoradas, o </w:t>
      </w:r>
      <w:proofErr w:type="spellStart"/>
      <w:r w:rsidR="00C12AE6">
        <w:t>SchedMon</w:t>
      </w:r>
      <w:proofErr w:type="spellEnd"/>
      <w:r w:rsidR="00C12AE6">
        <w:t xml:space="preserve"> opera com dois componentes principais: um módulo de kernel do Linux ou driver, que implementa suas funcionalidades básicas, e uma ferramenta em espaço de usuário (</w:t>
      </w:r>
      <w:proofErr w:type="spellStart"/>
      <w:r w:rsidR="006611B1">
        <w:t>S</w:t>
      </w:r>
      <w:r w:rsidR="00C12AE6">
        <w:t>mon</w:t>
      </w:r>
      <w:proofErr w:type="spellEnd"/>
      <w:r w:rsidR="00C12AE6">
        <w:t>),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w:t>
      </w:r>
      <w:proofErr w:type="spellStart"/>
      <w:r w:rsidR="00C12AE6">
        <w:t>mmap</w:t>
      </w:r>
      <w:proofErr w:type="spellEnd"/>
      <w:r w:rsidR="00C12AE6">
        <w:t xml:space="preserve"> e </w:t>
      </w:r>
      <w:proofErr w:type="spellStart"/>
      <w:r w:rsidR="00C12AE6">
        <w:t>ioctl</w:t>
      </w:r>
      <w:proofErr w:type="spellEnd"/>
      <w:r w:rsidR="00C12AE6">
        <w:t xml:space="preserve">) para o dispositivo do </w:t>
      </w:r>
      <w:proofErr w:type="spellStart"/>
      <w:r w:rsidR="00C12AE6">
        <w:t>SchedMon</w:t>
      </w:r>
      <w:proofErr w:type="spellEnd"/>
      <w:r w:rsidR="00C12AE6">
        <w:t>,</w:t>
      </w:r>
      <w:r w:rsidR="0088409F">
        <w:t xml:space="preserve"> conforme apresentado na (Figura 6</w:t>
      </w:r>
      <w:r w:rsidR="007928A8">
        <w:t>), que</w:t>
      </w:r>
      <w:r w:rsidR="00C12AE6">
        <w:t xml:space="preserve"> representa um arquivo em /</w:t>
      </w:r>
      <w:proofErr w:type="spellStart"/>
      <w:r w:rsidR="00C12AE6">
        <w:t>dev</w:t>
      </w:r>
      <w:proofErr w:type="spellEnd"/>
      <w:r w:rsidR="00C12AE6">
        <w:t xml:space="preserve"> e aciona funções do driver ao receber solicitações. O </w:t>
      </w:r>
      <w:proofErr w:type="spellStart"/>
      <w:r w:rsidR="00C12AE6">
        <w:t>SchedMon</w:t>
      </w:r>
      <w:proofErr w:type="spellEnd"/>
      <w:r w:rsidR="00C12AE6">
        <w:t xml:space="preserve">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51DA8FFF" w14:textId="7226ABF5" w:rsidR="00C26C22" w:rsidRDefault="00C26C22" w:rsidP="006611B1">
      <w:pPr>
        <w:pStyle w:val="TF-TEXTO"/>
      </w:pPr>
      <w:bookmarkStart w:id="26" w:name="_Hlk169519134"/>
      <w:r w:rsidRPr="00C26C22">
        <w:lastRenderedPageBreak/>
        <w:t xml:space="preserve">Ao combinar as funcionalidades do driver e da ferramenta </w:t>
      </w:r>
      <w:proofErr w:type="spellStart"/>
      <w:r w:rsidRPr="00C26C22">
        <w:t>Smon</w:t>
      </w:r>
      <w:proofErr w:type="spellEnd"/>
      <w:r w:rsidRPr="00C26C22">
        <w:t xml:space="preserve">, o </w:t>
      </w:r>
      <w:proofErr w:type="spellStart"/>
      <w:r w:rsidRPr="00C26C22">
        <w:t>SchedMon</w:t>
      </w:r>
      <w:proofErr w:type="spellEnd"/>
      <w:r w:rsidRPr="00C26C22">
        <w:t xml:space="preserve"> possibilita análises de desempenho inovadoras baseadas no Modelo </w:t>
      </w:r>
      <w:proofErr w:type="spellStart"/>
      <w:r w:rsidRPr="00C26C22">
        <w:t>Roofline</w:t>
      </w:r>
      <w:proofErr w:type="spellEnd"/>
      <w:r w:rsidRPr="00C26C22">
        <w:t xml:space="preserve"> Consciente de Cache (CARM) e rastreamento de chamadas de função, facilitando a avaliação de desempenho e identificação de gargalos, conforme destacado por </w:t>
      </w:r>
      <w:proofErr w:type="spellStart"/>
      <w:r w:rsidRPr="00C26C22">
        <w:t>Taniça</w:t>
      </w:r>
      <w:proofErr w:type="spellEnd"/>
      <w:r w:rsidRPr="00C26C22">
        <w:t xml:space="preserve"> et al. (2014). </w:t>
      </w:r>
    </w:p>
    <w:p w14:paraId="455A5717" w14:textId="16BB91CF" w:rsidR="006611B1" w:rsidRPr="006611B1" w:rsidRDefault="00C26C22" w:rsidP="006611B1">
      <w:pPr>
        <w:pStyle w:val="TF-TEXTO"/>
      </w:pPr>
      <w:r w:rsidRPr="00C26C22">
        <w:t xml:space="preserve">Segundo os autores, o </w:t>
      </w:r>
      <w:proofErr w:type="spellStart"/>
      <w:r w:rsidRPr="00C26C22">
        <w:t>Smon</w:t>
      </w:r>
      <w:proofErr w:type="spellEnd"/>
      <w:r w:rsidRPr="00C26C22">
        <w:t xml:space="preserve"> é a interface de usuário do </w:t>
      </w:r>
      <w:proofErr w:type="spellStart"/>
      <w:r w:rsidRPr="00C26C22">
        <w:t>SchedMon</w:t>
      </w:r>
      <w:proofErr w:type="spellEnd"/>
      <w:r w:rsidRPr="00C26C22">
        <w:t>, que oferece uma maneira simples e intuitiva de interagir com a ferramenta de monitoramento</w:t>
      </w:r>
      <w:r w:rsidR="00A171EA">
        <w:t xml:space="preserve"> na figura 7 é apresentado o processo de rastreamento de uma chamada de função</w:t>
      </w:r>
      <w:r w:rsidRPr="00C26C22">
        <w:t xml:space="preserve">. Ele facilita a configuração e o início do monitoramento de desempenho e energia/potência para aplicações específicas, seja em sua totalidade ou no nível de funções específicas, além de permitir o monitoramento por thread em ambientes de </w:t>
      </w:r>
      <w:proofErr w:type="spellStart"/>
      <w:r w:rsidRPr="00C26C22">
        <w:t>multi-threading</w:t>
      </w:r>
      <w:proofErr w:type="spellEnd"/>
      <w:r w:rsidRPr="00C26C22">
        <w:t xml:space="preserve">. O </w:t>
      </w:r>
      <w:proofErr w:type="spellStart"/>
      <w:r w:rsidRPr="00C26C22">
        <w:t>Smon</w:t>
      </w:r>
      <w:proofErr w:type="spellEnd"/>
      <w:r w:rsidRPr="00C26C22">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26"/>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r w:rsidRPr="00E944CC">
        <w:rPr>
          <w:i/>
          <w:iCs/>
        </w:rPr>
        <w:t>on-chip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 O </w:t>
      </w:r>
      <w:proofErr w:type="spellStart"/>
      <w:r>
        <w:t>SchedMon</w:t>
      </w:r>
      <w:proofErr w:type="spellEnd"/>
      <w:r>
        <w:t xml:space="preserve">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r w:rsidR="00C26C22">
        <w:t xml:space="preserve">segundo os autores, </w:t>
      </w:r>
      <w:r>
        <w:t xml:space="preserve">o </w:t>
      </w:r>
      <w:proofErr w:type="spellStart"/>
      <w:r>
        <w:t>SchedMon</w:t>
      </w:r>
      <w:proofErr w:type="spellEnd"/>
      <w:r>
        <w:t xml:space="preserve">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41"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41"/>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proofErr w:type="spellStart"/>
            <w:r w:rsidRPr="005706C3">
              <w:t>Taniça</w:t>
            </w:r>
            <w:proofErr w:type="spellEnd"/>
            <w:r w:rsidRPr="005706C3">
              <w:t xml:space="preserve">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w:t>
            </w:r>
            <w:proofErr w:type="spellStart"/>
            <w:r w:rsidRPr="00E944CC">
              <w:rPr>
                <w:sz w:val="18"/>
                <w:szCs w:val="18"/>
              </w:rPr>
              <w:t>Aware</w:t>
            </w:r>
            <w:proofErr w:type="spellEnd"/>
            <w:r w:rsidRPr="00E944CC">
              <w:rPr>
                <w:sz w:val="18"/>
                <w:szCs w:val="18"/>
              </w:rPr>
              <w:t xml:space="preserve"> </w:t>
            </w:r>
            <w:proofErr w:type="spellStart"/>
            <w:r w:rsidRPr="00E944CC">
              <w:rPr>
                <w:sz w:val="18"/>
                <w:szCs w:val="18"/>
              </w:rPr>
              <w:t>Roofline</w:t>
            </w:r>
            <w:proofErr w:type="spellEnd"/>
            <w:r w:rsidRPr="00E944CC">
              <w:rPr>
                <w:sz w:val="18"/>
                <w:szCs w:val="18"/>
              </w:rPr>
              <w:t>.</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42" w:name="_Hlk163831006"/>
            <w:proofErr w:type="spellStart"/>
            <w:r w:rsidRPr="00E944CC">
              <w:rPr>
                <w:sz w:val="18"/>
                <w:szCs w:val="18"/>
              </w:rPr>
              <w:t>multi-threading</w:t>
            </w:r>
            <w:proofErr w:type="spellEnd"/>
            <w:r w:rsidRPr="00E944CC">
              <w:rPr>
                <w:sz w:val="18"/>
                <w:szCs w:val="18"/>
              </w:rPr>
              <w:t xml:space="preserve"> </w:t>
            </w:r>
            <w:bookmarkEnd w:id="42"/>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Windows, MacOs,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Windows, MacOs,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r w:rsidRPr="00E944CC">
              <w:rPr>
                <w:sz w:val="18"/>
                <w:szCs w:val="18"/>
              </w:rPr>
              <w:t>PowerAPI</w:t>
            </w:r>
          </w:p>
        </w:tc>
        <w:tc>
          <w:tcPr>
            <w:tcW w:w="2007" w:type="dxa"/>
            <w:shd w:val="clear" w:color="auto" w:fill="auto"/>
          </w:tcPr>
          <w:p w14:paraId="354C32BE" w14:textId="77777777" w:rsidR="006611B1" w:rsidRPr="00E944CC" w:rsidRDefault="006611B1" w:rsidP="00543C56">
            <w:pPr>
              <w:pStyle w:val="TF-TEXTOQUADRO"/>
              <w:rPr>
                <w:sz w:val="18"/>
                <w:szCs w:val="18"/>
              </w:rPr>
            </w:pPr>
            <w:proofErr w:type="spellStart"/>
            <w:r w:rsidRPr="00E944CC">
              <w:rPr>
                <w:sz w:val="18"/>
                <w:szCs w:val="18"/>
              </w:rPr>
              <w:t>SpyMon</w:t>
            </w:r>
            <w:proofErr w:type="spellEnd"/>
            <w:r w:rsidRPr="00E944CC">
              <w:rPr>
                <w:sz w:val="18"/>
                <w:szCs w:val="18"/>
              </w:rPr>
              <w:t xml:space="preserve"> e </w:t>
            </w:r>
            <w:proofErr w:type="spellStart"/>
            <w:r w:rsidRPr="00E944CC">
              <w:rPr>
                <w:sz w:val="18"/>
                <w:szCs w:val="18"/>
              </w:rPr>
              <w:t>KerMon</w:t>
            </w:r>
            <w:proofErr w:type="spellEnd"/>
            <w:r w:rsidRPr="00E944CC">
              <w:rPr>
                <w:sz w:val="18"/>
                <w:szCs w:val="18"/>
              </w:rPr>
              <w:t xml:space="preserve"> </w:t>
            </w:r>
          </w:p>
        </w:tc>
        <w:tc>
          <w:tcPr>
            <w:tcW w:w="2140" w:type="dxa"/>
            <w:shd w:val="clear" w:color="auto" w:fill="auto"/>
          </w:tcPr>
          <w:p w14:paraId="47437B11" w14:textId="77777777" w:rsidR="006611B1" w:rsidRPr="00E944CC" w:rsidRDefault="006611B1" w:rsidP="00543C56">
            <w:pPr>
              <w:pStyle w:val="TF-TEXTOQUADRO"/>
              <w:rPr>
                <w:sz w:val="18"/>
                <w:szCs w:val="18"/>
              </w:rPr>
            </w:pPr>
            <w:proofErr w:type="spellStart"/>
            <w:r w:rsidRPr="00E944CC">
              <w:rPr>
                <w:sz w:val="18"/>
                <w:szCs w:val="18"/>
              </w:rPr>
              <w:t>Smon</w:t>
            </w:r>
            <w:proofErr w:type="spellEnd"/>
            <w:r w:rsidRPr="00E944CC">
              <w:rPr>
                <w:sz w:val="18"/>
                <w:szCs w:val="18"/>
              </w:rPr>
              <w:t xml:space="preserve"> e Intel </w:t>
            </w:r>
            <w:proofErr w:type="spellStart"/>
            <w:r w:rsidRPr="00E944CC">
              <w:rPr>
                <w:sz w:val="18"/>
                <w:szCs w:val="18"/>
              </w:rPr>
              <w:t>Ralp</w:t>
            </w:r>
            <w:proofErr w:type="spellEnd"/>
            <w:r w:rsidRPr="00E944CC">
              <w:rPr>
                <w:sz w:val="18"/>
                <w:szCs w:val="18"/>
              </w:rPr>
              <w:t>.</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(HPMCs) e visualização no Cache-</w:t>
            </w:r>
            <w:proofErr w:type="spellStart"/>
            <w:r w:rsidRPr="00E944CC">
              <w:rPr>
                <w:sz w:val="18"/>
                <w:szCs w:val="18"/>
              </w:rPr>
              <w:t>Aware</w:t>
            </w:r>
            <w:proofErr w:type="spellEnd"/>
            <w:r w:rsidRPr="00E944CC">
              <w:rPr>
                <w:sz w:val="18"/>
                <w:szCs w:val="18"/>
              </w:rPr>
              <w:t xml:space="preserve"> </w:t>
            </w:r>
            <w:proofErr w:type="spellStart"/>
            <w:r w:rsidRPr="00E944CC">
              <w:rPr>
                <w:sz w:val="18"/>
                <w:szCs w:val="18"/>
              </w:rPr>
              <w:t>Roofline</w:t>
            </w:r>
            <w:proofErr w:type="spellEnd"/>
            <w:r w:rsidRPr="00E944CC">
              <w:rPr>
                <w:sz w:val="18"/>
                <w:szCs w:val="18"/>
              </w:rPr>
              <w:t>.</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 xml:space="preserve">Modelo </w:t>
            </w:r>
            <w:proofErr w:type="spellStart"/>
            <w:r w:rsidRPr="00E944CC">
              <w:rPr>
                <w:sz w:val="18"/>
                <w:szCs w:val="18"/>
              </w:rPr>
              <w:t>Roofline</w:t>
            </w:r>
            <w:proofErr w:type="spellEnd"/>
            <w:r w:rsidRPr="00E944CC">
              <w:rPr>
                <w:sz w:val="18"/>
                <w:szCs w:val="18"/>
              </w:rPr>
              <w:t xml:space="preserv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r w:rsidRPr="006A44BE">
              <w:rPr>
                <w:sz w:val="18"/>
                <w:szCs w:val="18"/>
              </w:rPr>
              <w:t>Utiliza mais de um software</w:t>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r w:rsidRPr="00194AA3">
        <w:t>gráfica</w:t>
      </w:r>
      <w:r>
        <w:t xml:space="preserve"> o consumo e possui uma maior assertividade no contexto de um processador mais atual, onde é possível medir o consumo em processadores </w:t>
      </w:r>
      <w:proofErr w:type="spellStart"/>
      <w:r w:rsidRPr="00E944CC">
        <w:rPr>
          <w:i/>
          <w:iCs/>
        </w:rPr>
        <w:t>multi-threading</w:t>
      </w:r>
      <w:proofErr w:type="spellEnd"/>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 xml:space="preserve">utilizar o </w:t>
      </w:r>
      <w:proofErr w:type="spellStart"/>
      <w:r w:rsidRPr="00E21DE3">
        <w:t>PowerApi</w:t>
      </w:r>
      <w:proofErr w:type="spellEnd"/>
      <w:r w:rsidRPr="00E21DE3">
        <w:t xml:space="preserve">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estabelecimento de conexão com o PowerAPI: Este passo envolve o desenvolvimento de uma comunicação direta com a biblioteca PowerAPI;</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44" w:name="_Hlk169519577"/>
      <w:bookmarkStart w:id="45" w:name="_Toc351015602"/>
      <w:bookmarkEnd w:id="27"/>
      <w:bookmarkEnd w:id="28"/>
      <w:bookmarkEnd w:id="29"/>
      <w:bookmarkEnd w:id="30"/>
      <w:bookmarkEnd w:id="31"/>
      <w:bookmarkEnd w:id="32"/>
      <w:bookmarkEnd w:id="33"/>
      <w:r>
        <w:t>Esta seção discorre sobre os assuntos que fundamentarão o estudo a ser realizado, no caso Monitoramento Energético (ME), Modelos de Energia (ME) e PowerAPI.</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 xml:space="preserve">Segundo </w:t>
      </w:r>
      <w:proofErr w:type="spellStart"/>
      <w:r w:rsidRPr="0088409F">
        <w:t>Noureddine</w:t>
      </w:r>
      <w:proofErr w:type="spellEnd"/>
      <w:r w:rsidRPr="0088409F">
        <w:t xml:space="preserve"> et al.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proofErr w:type="spellStart"/>
      <w:r w:rsidRPr="0088409F">
        <w:t>Noureddine</w:t>
      </w:r>
      <w:proofErr w:type="spellEnd"/>
      <w:r w:rsidRPr="0088409F">
        <w:t xml:space="preserve"> et al. (2015) afirma que os modelos para entender como CPUs consomem energia em diferentes condições de carga e configurações de hardware, considerando (Dynamic </w:t>
      </w:r>
      <w:proofErr w:type="spellStart"/>
      <w:r w:rsidRPr="0088409F">
        <w:t>Voltage</w:t>
      </w:r>
      <w:proofErr w:type="spellEnd"/>
      <w:r w:rsidRPr="0088409F">
        <w:t xml:space="preserve"> </w:t>
      </w:r>
      <w:proofErr w:type="spellStart"/>
      <w:r w:rsidRPr="0088409F">
        <w:t>and</w:t>
      </w:r>
      <w:proofErr w:type="spellEnd"/>
      <w:r w:rsidRPr="0088409F">
        <w:t xml:space="preserve"> Frequency </w:t>
      </w:r>
      <w:proofErr w:type="spellStart"/>
      <w:r w:rsidRPr="0088409F">
        <w:t>Scaling</w:t>
      </w:r>
      <w:proofErr w:type="spellEnd"/>
      <w:r w:rsidRPr="0088409F">
        <w:t xml:space="preserve">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44"/>
    <w:p w14:paraId="64CA4BE7" w14:textId="0E59D511" w:rsidR="0088409F" w:rsidRPr="0088409F" w:rsidRDefault="0088409F" w:rsidP="0088409F">
      <w:pPr>
        <w:pStyle w:val="TF-TEXTO"/>
      </w:pPr>
      <w:proofErr w:type="spellStart"/>
      <w:r w:rsidRPr="0088409F">
        <w:t>Noureddine</w:t>
      </w:r>
      <w:proofErr w:type="spellEnd"/>
      <w:r w:rsidRPr="0088409F">
        <w:t xml:space="preserve"> et al. (2015) apresentam o PowerAPI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PowerAPI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45"/>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3D2858">
        <w:rPr>
          <w:color w:val="000000"/>
          <w:sz w:val="18"/>
          <w:szCs w:val="18"/>
        </w:rPr>
        <w:t xml:space="preserve">NOUREDDINE Adel, ROUVOY Romain, SEINTURIER Lionel. </w:t>
      </w:r>
      <w:proofErr w:type="spellStart"/>
      <w:r w:rsidRPr="00C41253">
        <w:rPr>
          <w:color w:val="000000"/>
          <w:sz w:val="18"/>
          <w:szCs w:val="18"/>
          <w:lang w:val="en-US"/>
        </w:rPr>
        <w:t>SchedMon</w:t>
      </w:r>
      <w:proofErr w:type="spellEnd"/>
      <w:r w:rsidRPr="00C41253">
        <w:rPr>
          <w:color w:val="000000"/>
          <w:sz w:val="18"/>
          <w:szCs w:val="18"/>
          <w:lang w:val="en-US"/>
        </w:rPr>
        <w:t xml:space="preserve">: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xml:space="preserve">. Artigo, p. </w:t>
      </w:r>
      <w:proofErr w:type="gramStart"/>
      <w:r w:rsidRPr="00A11B31">
        <w:rPr>
          <w:color w:val="000000"/>
          <w:sz w:val="18"/>
          <w:szCs w:val="18"/>
        </w:rPr>
        <w:t>12, 22 de maio de 2013</w:t>
      </w:r>
      <w:proofErr w:type="gramEnd"/>
      <w:r w:rsidRPr="00A11B31">
        <w:rPr>
          <w:color w:val="000000"/>
          <w:sz w:val="18"/>
          <w:szCs w:val="18"/>
        </w:rPr>
        <w:t>.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2497639" w14:textId="11ABB690"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4987B" w14:textId="77777777" w:rsidR="00C45D53" w:rsidRDefault="00C45D53">
      <w:r>
        <w:separator/>
      </w:r>
    </w:p>
  </w:endnote>
  <w:endnote w:type="continuationSeparator" w:id="0">
    <w:p w14:paraId="4248B816" w14:textId="77777777" w:rsidR="00C45D53" w:rsidRDefault="00C45D53">
      <w:r>
        <w:continuationSeparator/>
      </w:r>
    </w:p>
  </w:endnote>
  <w:endnote w:type="continuationNotice" w:id="1">
    <w:p w14:paraId="57CC2DCF" w14:textId="77777777" w:rsidR="00C45D53" w:rsidRDefault="00C45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AE174" w14:textId="77777777" w:rsidR="00C45D53" w:rsidRDefault="00C45D53">
      <w:r>
        <w:separator/>
      </w:r>
    </w:p>
  </w:footnote>
  <w:footnote w:type="continuationSeparator" w:id="0">
    <w:p w14:paraId="31D98F14" w14:textId="77777777" w:rsidR="00C45D53" w:rsidRDefault="00C45D53">
      <w:r>
        <w:continuationSeparator/>
      </w:r>
    </w:p>
  </w:footnote>
  <w:footnote w:type="continuationNotice" w:id="1">
    <w:p w14:paraId="39F4C171" w14:textId="77777777" w:rsidR="00C45D53" w:rsidRDefault="00C45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06ACC"/>
    <w:rsid w:val="00211E01"/>
    <w:rsid w:val="0022386C"/>
    <w:rsid w:val="00224BB2"/>
    <w:rsid w:val="002305A9"/>
    <w:rsid w:val="00235240"/>
    <w:rsid w:val="002368FD"/>
    <w:rsid w:val="002373AF"/>
    <w:rsid w:val="0024110F"/>
    <w:rsid w:val="002423AB"/>
    <w:rsid w:val="002431F7"/>
    <w:rsid w:val="002440B0"/>
    <w:rsid w:val="0025685C"/>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6629"/>
    <w:rsid w:val="00847D37"/>
    <w:rsid w:val="0085001D"/>
    <w:rsid w:val="00854118"/>
    <w:rsid w:val="00870802"/>
    <w:rsid w:val="00871A41"/>
    <w:rsid w:val="0087451C"/>
    <w:rsid w:val="0088409F"/>
    <w:rsid w:val="00885E1C"/>
    <w:rsid w:val="00886D76"/>
    <w:rsid w:val="00897019"/>
    <w:rsid w:val="0089715B"/>
    <w:rsid w:val="008A2B92"/>
    <w:rsid w:val="008A3072"/>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638A0"/>
    <w:rsid w:val="00E67121"/>
    <w:rsid w:val="00E673D9"/>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4196</Words>
  <Characters>22661</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Julia Da Silva</cp:lastModifiedBy>
  <cp:revision>3</cp:revision>
  <cp:lastPrinted>2015-03-26T13:00:00Z</cp:lastPrinted>
  <dcterms:created xsi:type="dcterms:W3CDTF">2024-06-20T23:40:00Z</dcterms:created>
  <dcterms:modified xsi:type="dcterms:W3CDTF">2024-06-20T23:45:00Z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