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7erq1g2lp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Post-Build Maintenance Process and Proposed Fees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t2t7l0eyie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Maintenance Process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Post-deployment, we'll maintain the system to uphold professional standards, ensuring it remains reliable for your large-scale construction operations.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Handover (Week 7)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on your computer.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2-3 tailored training sessions: Focus on real scenarios like quote generation or regulatory research.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professional user guide with command examples.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Monitoring and Support (Months 1-12)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Bi-weekly check-ins: Review system logs, apply updates.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Support: 24-hour response for critical issues (e.g., integration failures).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Enhancements: Monthly tweaks based on feedback (e.g., new document types).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Backups and Audits: Automated daily backups; quarterly security reviews.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Optimization: Adjust for usage patterns in Bitcoin mining projects.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Expansions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requests like adding AI-driven risk assessments.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Process: Evaluate → Quote → Deploy within 1 week.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 and Scaling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 2+: Annual contract option.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Expansion: Seamless addition of a second system.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Upgrades: Migrate to newer AI models as needed.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4lzz3kaxh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Proposed Fees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Post-Build Payment</w:t>
      </w:r>
      <w:r w:rsidDel="00000000" w:rsidR="00000000" w:rsidRPr="00000000">
        <w:rPr>
          <w:rtl w:val="0"/>
        </w:rPr>
        <w:t xml:space="preserve">: $5,000-$6,000, due after testing and handover. Covers: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adjustments (8-10 hours).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3 months of premium support.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Maintenance</w:t>
      </w:r>
      <w:r w:rsidDel="00000000" w:rsidR="00000000" w:rsidRPr="00000000">
        <w:rPr>
          <w:rtl w:val="0"/>
        </w:rPr>
        <w:t xml:space="preserve">: Included in post-build for Year 1 (valued at $2,500 – 12 hours/month at $200/hour).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Fees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Major Features: $1,500-$3,000 (e.g., custom integrations).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 2 Renewal: $4,000 annually.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Justification</w:t>
      </w:r>
      <w:r w:rsidDel="00000000" w:rsidR="00000000" w:rsidRPr="00000000">
        <w:rPr>
          <w:rtl w:val="0"/>
        </w:rPr>
        <w:t xml:space="preserve">: Aligned with actual inputs (hours, tools) and the professional value delivered – enabling efficient management of multimillion-dollar Bitcoin mining builds. This investment ensures the system works flawlessly, reflecting our expertise in high-stakes solutions.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