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Notebook Entry</w:t>
      </w:r>
    </w:p>
    <w:p>
      <w:pPr>
        <w:pStyle w:val="Heading2"/>
      </w:pPr>
      <w:r>
        <w:t>Decision</w:t>
      </w:r>
    </w:p>
    <w:p>
      <w:r>
        <w:t>Use Microsoft Word (.docx) as the primary format for the Daly Diligence Business Journal.</w:t>
      </w:r>
    </w:p>
    <w:p>
      <w:pPr>
        <w:pStyle w:val="Heading2"/>
      </w:pPr>
      <w:r>
        <w:t>Rationale</w:t>
      </w:r>
    </w:p>
    <w:p>
      <w:pPr>
        <w:pStyle w:val="ListBullet"/>
      </w:pPr>
      <w:r>
        <w:t>The journal should be easy for nontechnical readers to read.</w:t>
      </w:r>
    </w:p>
    <w:p>
      <w:pPr>
        <w:pStyle w:val="ListBullet"/>
      </w:pPr>
      <w:r>
        <w:t>The journal should support images, screenshots, tables, diagrams, and long-form writing.</w:t>
      </w:r>
    </w:p>
    <w:p>
      <w:pPr>
        <w:pStyle w:val="ListBullet"/>
      </w:pPr>
      <w:r>
        <w:t>Ease of writing is more important than plain-text purity.</w:t>
      </w:r>
    </w:p>
    <w:p>
      <w:pPr>
        <w:pStyle w:val="ListBullet"/>
      </w:pPr>
      <w:r>
        <w:t>.docx is the dominant business document format and is supported by Microsoft Word, LibreOffice, Apple Pages, Google Docs, and other office suites.</w:t>
      </w:r>
    </w:p>
    <w:p>
      <w:pPr>
        <w:pStyle w:val="ListBullet"/>
      </w:pPr>
      <w:r>
        <w:t>The journal is intended to capture the evolution of ideas rather than source code.</w:t>
      </w:r>
    </w:p>
    <w:p>
      <w:pPr>
        <w:pStyle w:val="Heading2"/>
      </w:pPr>
      <w:r>
        <w:t>Invitation to Criticism</w:t>
      </w:r>
    </w:p>
    <w:p>
      <w:r>
        <w:t>This decision is intentionally open to criticism. Daly Diligence expects its processes to evolve. If a better format is identified, this decision should be reconsidered. Changing a decision in response to evidence is considered a strength.</w:t>
      </w:r>
    </w:p>
    <w:p>
      <w:pPr>
        <w:pStyle w:val="Heading2"/>
      </w:pPr>
      <w:r>
        <w:t>Self-Criticism</w:t>
      </w:r>
    </w:p>
    <w:p>
      <w:pPr>
        <w:pStyle w:val="ListBullet"/>
      </w:pPr>
      <w:r>
        <w:t>GitHub provides much better change history and diffs for Markdown than for Word documents.</w:t>
      </w:r>
    </w:p>
    <w:p>
      <w:pPr>
        <w:pStyle w:val="ListBullet"/>
      </w:pPr>
      <w:r>
        <w:t>Word documents are less convenient to review directly in a browser.</w:t>
      </w:r>
    </w:p>
    <w:p>
      <w:pPr>
        <w:pStyle w:val="ListBullet"/>
      </w:pPr>
      <w:r>
        <w:t>Although .docx is an open standard, it originated within the Microsoft ecosystem.</w:t>
      </w:r>
    </w:p>
    <w:p>
      <w:pPr>
        <w:pStyle w:val="ListBullet"/>
      </w:pPr>
      <w:r>
        <w:t>Plain-text formats are easier to automate, search, merge, and process.</w:t>
      </w:r>
    </w:p>
    <w:p>
      <w:pPr>
        <w:pStyle w:val="ListBullet"/>
      </w:pPr>
      <w:r>
        <w:t>A web-native knowledge base may eventually prove to be a better long-term journal.</w:t>
      </w:r>
    </w:p>
    <w:p>
      <w:pPr>
        <w:pStyle w:val="Heading2"/>
      </w:pPr>
      <w:r>
        <w:t>Current Conclusion</w:t>
      </w:r>
    </w:p>
    <w:p>
      <w:r>
        <w:t>At the current stage of Daly Diligence, readability and ease of authorship outweigh the technical advantages of a plain-text format. This decision remains provisional.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