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</w:t>
      </w:r>
      <w:r>
        <w:rPr/>
        <w:t>제</w:t>
      </w:r>
      <w:r>
        <w:rPr/>
        <w:t>5</w:t>
      </w:r>
      <w:r>
        <w:rPr/>
        <w:t>장 디자인권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90</w:t>
      </w:r>
      <w:r>
        <w:rPr/>
        <w:t>조</w:t>
      </w:r>
      <w:r>
        <w:rPr/>
        <w:t>(</w:t>
      </w:r>
      <w:r>
        <w:rPr/>
        <w:t>디자인권의 설정등록</w:t>
      </w:r>
      <w:r>
        <w:rPr/>
        <w:t xml:space="preserve">) ① </w:t>
      </w:r>
      <w:r>
        <w:rPr/>
        <w:t>디자인권은 설정등록에 의하여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특허청장은 다음 각 호의 어느 하나에 해당하는 경우에는 디자인권을 설정하기 위한 등록을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79</w:t>
      </w:r>
      <w:r>
        <w:rPr/>
        <w:t>조제</w:t>
      </w:r>
      <w:r>
        <w:rPr/>
        <w:t>1</w:t>
      </w:r>
      <w:r>
        <w:rPr/>
        <w:t>항에 따라 등록료를 냈을 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82</w:t>
      </w:r>
      <w:r>
        <w:rPr/>
        <w:t>조제</w:t>
      </w:r>
      <w:r>
        <w:rPr/>
        <w:t>1</w:t>
      </w:r>
      <w:r>
        <w:rPr/>
        <w:t>항에 따라 등록료를 추가납부하였을 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83</w:t>
      </w:r>
      <w:r>
        <w:rPr/>
        <w:t>조제</w:t>
      </w:r>
      <w:r>
        <w:rPr/>
        <w:t>2</w:t>
      </w:r>
      <w:r>
        <w:rPr/>
        <w:t>항에 따라 등록료를 보전하였을 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제</w:t>
      </w:r>
      <w:r>
        <w:rPr/>
        <w:t>84</w:t>
      </w:r>
      <w:r>
        <w:rPr/>
        <w:t>조제</w:t>
      </w:r>
      <w:r>
        <w:rPr/>
        <w:t>1</w:t>
      </w:r>
      <w:r>
        <w:rPr/>
        <w:t>항에 따라 등록료를 내거나 보전하였을 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제</w:t>
      </w:r>
      <w:r>
        <w:rPr/>
        <w:t>86</w:t>
      </w:r>
      <w:r>
        <w:rPr/>
        <w:t>조제</w:t>
      </w:r>
      <w:r>
        <w:rPr/>
        <w:t>1</w:t>
      </w:r>
      <w:r>
        <w:rPr/>
        <w:t>항제</w:t>
      </w:r>
      <w:r>
        <w:rPr/>
        <w:t>1</w:t>
      </w:r>
      <w:r>
        <w:rPr/>
        <w:t>호 또는 제</w:t>
      </w:r>
      <w:r>
        <w:rPr/>
        <w:t>2</w:t>
      </w:r>
      <w:r>
        <w:rPr/>
        <w:t>항에 따라 그 등록료가 면제되었을 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특허청장은 제</w:t>
      </w:r>
      <w:r>
        <w:rPr/>
        <w:t>2</w:t>
      </w:r>
      <w:r>
        <w:rPr/>
        <w:t>항에 따라 등록한 경우에는 디자인권자의 성명ㆍ주소 및 디자인등록번호 등 대통령령으로 정하는 사항을 디자인공보에 게재하여 등록공고를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91</w:t>
      </w:r>
      <w:r>
        <w:rPr/>
        <w:t>조</w:t>
      </w:r>
      <w:r>
        <w:rPr/>
        <w:t>(</w:t>
      </w:r>
      <w:r>
        <w:rPr/>
        <w:t>디자인권의 존속기간</w:t>
      </w:r>
      <w:r>
        <w:rPr/>
        <w:t xml:space="preserve">) ① </w:t>
      </w:r>
      <w:r>
        <w:rPr/>
        <w:t>디자인권은 제</w:t>
      </w:r>
      <w:r>
        <w:rPr/>
        <w:t>90</w:t>
      </w:r>
      <w:r>
        <w:rPr/>
        <w:t>조제</w:t>
      </w:r>
      <w:r>
        <w:rPr/>
        <w:t>1</w:t>
      </w:r>
      <w:r>
        <w:rPr/>
        <w:t xml:space="preserve">항에 따라 설정등록한 날부터 발생하여 디자인등록출원일 후 </w:t>
      </w:r>
      <w:r>
        <w:rPr/>
        <w:t>20</w:t>
      </w:r>
      <w:r>
        <w:rPr/>
        <w:t>년이 되는 날까지 존속한다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35</w:t>
      </w:r>
      <w:r>
        <w:rPr/>
        <w:t>조에 따라 관련디자인으로 등록된 디자인권의 존속기간 만료일은 그 기본디자인의 디자인권 존속기간 만료일로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정당한 권리자의 디자인등록출원이 제</w:t>
      </w:r>
      <w:r>
        <w:rPr/>
        <w:t>44</w:t>
      </w:r>
      <w:r>
        <w:rPr/>
        <w:t>조 및 제</w:t>
      </w:r>
      <w:r>
        <w:rPr/>
        <w:t>45</w:t>
      </w:r>
      <w:r>
        <w:rPr/>
        <w:t>조에 따라 디자인권이 설정등록된 경우에는 제</w:t>
      </w:r>
      <w:r>
        <w:rPr/>
        <w:t>1</w:t>
      </w:r>
      <w:r>
        <w:rPr/>
        <w:t>항의 디자인권 존속기간은 무권리자의 디자인등록출원일 다음 날부터 기산한다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92</w:t>
      </w:r>
      <w:r>
        <w:rPr/>
        <w:t>조</w:t>
      </w:r>
      <w:r>
        <w:rPr/>
        <w:t>(</w:t>
      </w:r>
      <w:r>
        <w:rPr/>
        <w:t>디자인권의 효력</w:t>
      </w:r>
      <w:r>
        <w:rPr/>
        <w:t xml:space="preserve">) </w:t>
      </w:r>
      <w:r>
        <w:rPr/>
        <w:t>디자인권자는 업으로서 등록디자인 또는 이와 유사한 디자인을 실시할 권리를 독점한다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그 디자인권에 관하여 전용실시권을 설정하였을 때에는 제</w:t>
      </w:r>
      <w:r>
        <w:rPr/>
        <w:t>97</w:t>
      </w:r>
      <w:r>
        <w:rPr/>
        <w:t>조제</w:t>
      </w:r>
      <w:r>
        <w:rPr/>
        <w:t>2</w:t>
      </w:r>
      <w:r>
        <w:rPr/>
        <w:t>항에 따라 전용실시권자가 그 등록디자인 또는 이와 유사한 디자인을 실시할 권리를 독점하는 범위에서는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93</w:t>
      </w:r>
      <w:r>
        <w:rPr/>
        <w:t>조</w:t>
      </w:r>
      <w:r>
        <w:rPr/>
        <w:t>(</w:t>
      </w:r>
      <w:r>
        <w:rPr/>
        <w:t>등록디자인의 보호범위</w:t>
      </w:r>
      <w:r>
        <w:rPr/>
        <w:t xml:space="preserve">) </w:t>
      </w:r>
      <w:r>
        <w:rPr/>
        <w:t>등록디자인의 보호범위는 디자인등록출원서의 기재사항 및 그 출원서에 첨부된 도면ㆍ사진 또는 견본과 도면에 적힌 디자인의 설명에 따라 표현된 디자인에 의하여 정하여진다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94</w:t>
      </w:r>
      <w:r>
        <w:rPr/>
        <w:t>조</w:t>
      </w:r>
      <w:r>
        <w:rPr/>
        <w:t>(</w:t>
      </w:r>
      <w:r>
        <w:rPr/>
        <w:t>디자인권의 효력이 미치지 아니하는 범위</w:t>
      </w:r>
      <w:r>
        <w:rPr/>
        <w:t xml:space="preserve">) ① </w:t>
      </w:r>
      <w:r>
        <w:rPr/>
        <w:t>디자인권의 효력은 다음 각 호의 어느 하나에 해당하는 사항에는 미치지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연구 또는 시험을 하기 위한 등록디자인 또는 이와 유사한 디자인의 실시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국내를 통과하는 데에 불과한 선박ㆍ항공기ㆍ차량 또는 이에 사용되는 기계ㆍ기구ㆍ장치</w:t>
      </w:r>
      <w:r>
        <w:rPr/>
        <w:t xml:space="preserve">, </w:t>
      </w:r>
      <w:r>
        <w:rPr/>
        <w:t>그 밖의 물건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디자인등록출원 시부터 국내에 있던 물건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글자체가 디자인권으로 설정등록된 경우 그 디자인권의 효력은 다음 각 호의 어느 하나에 해당하는 경우에는 미치지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타자ㆍ조판 또는 인쇄 등의 통상적인 과정에서 글자체를 사용하는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1</w:t>
      </w:r>
      <w:r>
        <w:rPr/>
        <w:t>호에 따른 글자체의 사용으로 생산된 결과물인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95</w:t>
      </w:r>
      <w:r>
        <w:rPr/>
        <w:t>조</w:t>
      </w:r>
      <w:r>
        <w:rPr/>
        <w:t>(</w:t>
      </w:r>
      <w:r>
        <w:rPr/>
        <w:t>타인의 등록디자인 등과의 관계</w:t>
      </w:r>
      <w:r>
        <w:rPr/>
        <w:t xml:space="preserve">) ① </w:t>
      </w:r>
      <w:r>
        <w:rPr/>
        <w:t>디자인권자ㆍ전용실시권자 또는 통상실시권자는 등록디자인이 그 디자인등록출원일 전에 출원된 타인의 등록디자인 또는 이와 유사한 디자인ㆍ특허발명ㆍ등록실용신안 또는 등록상표를 이용하거나 디자인권이 그 디자인권의 디자인등록출원일 전에 출원된 타인의 특허권ㆍ실용신안권 또는 상표권과 저촉되는 경우에는 그 디자인권자ㆍ특허권자ㆍ실용신안권자 또는 상표권자의 허락을 받지 아니하거나 제</w:t>
      </w:r>
      <w:r>
        <w:rPr/>
        <w:t>123</w:t>
      </w:r>
      <w:r>
        <w:rPr/>
        <w:t>조에 따르지 아니하고는 자기의 등록디자인을 업으로서 실시할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디자인권자ㆍ전용실시권자 또는 통상실시권자는 그 등록디자인과 유사한 디자인이 그 디자인등록출원일 전에 출원된 타인의 등록디자인 또는 이와 유사한 디자인ㆍ특허발명ㆍ등록실용신안 또는 등록상표를 이용하거나 그 디자인권의 등록디자인과 유사한 디자인이 디자인등록출원일 전에 출원된 타인의 디자인권ㆍ특허권ㆍ실용신안권 또는 상표권과 저촉되는 경우에는 그 디자인권자ㆍ특허권자ㆍ실용신안권자 또는 상표권자의 허락을 받지 아니하거나 제</w:t>
      </w:r>
      <w:r>
        <w:rPr/>
        <w:t>123</w:t>
      </w:r>
      <w:r>
        <w:rPr/>
        <w:t>조에 따르지 아니하고는 자기의 등록디자인과 유사한 디자인을 업으로서 실시할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디자인권자ㆍ전용실시권자 또는 통상실시권자는 등록디자인 또는 이와 유사한 디자인이 그 디자인등록출원일 전에 발생한 타인의 저작물을 이용하거나 그 저작권에 저촉되는 경우에는 저작권자의 허락을 받지 아니하고는 자기의 등록디자인 또는 이와 유사한 디자인을 업으로서 실시할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96</w:t>
      </w:r>
      <w:r>
        <w:rPr/>
        <w:t>조</w:t>
      </w:r>
      <w:r>
        <w:rPr/>
        <w:t>(</w:t>
      </w:r>
      <w:r>
        <w:rPr/>
        <w:t>디자인권의 이전 및 공유 등</w:t>
      </w:r>
      <w:r>
        <w:rPr/>
        <w:t xml:space="preserve">) ① </w:t>
      </w:r>
      <w:r>
        <w:rPr/>
        <w:t>디자인권은 이전할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기본디자인의 디자인권과 관련디자인의 디자인권은 같은 자에게 함께 이전하여야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디자인권이 공유인 경우에 각 공유자는 다른 공유자의 동의를 받지 아니하면 그 지분을 이전하거나 그 지분을 목적으로 하는 질권을 설정할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디자인권이 공유인 경우에는 각 공유자는 계약으로 특별히 약정한 경우를 제외하고는 다른 공유자의 동의를 받지 아니하고 그 등록디자인 또는 이와 유사한 디자인을 단독으로 실시할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디자인권이 공유인 경우에는 각 공유자는 다른 공유자의 동의를 받지 아니하면 그 디자인권에 대하여 전용실시권을 설정하거나 통상실시권을 허락할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복수디자인등록된 디자인권은 각 디자인권마다 분리하여 이전할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기본디자인의 디자인권이 취소</w:t>
      </w:r>
      <w:r>
        <w:rPr/>
        <w:t xml:space="preserve">, </w:t>
      </w:r>
      <w:r>
        <w:rPr/>
        <w:t xml:space="preserve">포기 또는 무효심결 등으로 소멸한 경우 그 기본디자인에 관한 </w:t>
      </w:r>
      <w:r>
        <w:rPr/>
        <w:t xml:space="preserve">2 </w:t>
      </w:r>
      <w:r>
        <w:rPr/>
        <w:t>이상의 관련디자인의 디자인권을 이전하려면 같은 자에게 함께 이전하여야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97</w:t>
      </w:r>
      <w:r>
        <w:rPr/>
        <w:t>조</w:t>
      </w:r>
      <w:r>
        <w:rPr/>
        <w:t>(</w:t>
      </w:r>
      <w:r>
        <w:rPr/>
        <w:t>전용실시권</w:t>
      </w:r>
      <w:r>
        <w:rPr/>
        <w:t xml:space="preserve">) ① </w:t>
      </w:r>
      <w:r>
        <w:rPr/>
        <w:t>디자인권자는 그 디자인권에 대하여 타인에게 전용실시권을 설정할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기본디자인의 디자인권과 관련디자인의 디자인권에 대한 전용실시권은 같은 자에게 동시에 설정하여야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전용실시권을 설정받은 전용실시권자는 그 설정행위로 정한 범위에서 그 등록디자인 또는 이와 유사한 디자인을 업으로서 실시할 권리를 독점한다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전용실시권자는 실시사업</w:t>
      </w:r>
      <w:r>
        <w:rPr/>
        <w:t>(</w:t>
      </w:r>
      <w:r>
        <w:rPr/>
        <w:t>實施事業</w:t>
      </w:r>
      <w:r>
        <w:rPr/>
        <w:t>)</w:t>
      </w:r>
      <w:r>
        <w:rPr/>
        <w:t>과 같이 이전하는 경우 또는 상속이나 그 밖의 일반승계의 경우를 제외하고는 디자인권자의 동의를 받지 아니하면 그 전용실시권을 이전할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전용실시권자는 디자인권자의 동의를 받지 아니하면 그 전용실시권을 목적으로 하는 질권을 설정하거나 통상실시권을 허락할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전용실시권에 관하여는 제</w:t>
      </w:r>
      <w:r>
        <w:rPr/>
        <w:t>96</w:t>
      </w:r>
      <w:r>
        <w:rPr/>
        <w:t>조제</w:t>
      </w:r>
      <w:r>
        <w:rPr/>
        <w:t>2</w:t>
      </w:r>
      <w:r>
        <w:rPr/>
        <w:t>항부터 제</w:t>
      </w:r>
      <w:r>
        <w:rPr/>
        <w:t>4</w:t>
      </w:r>
      <w:r>
        <w:rPr/>
        <w:t>항까지의 규정을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기본디자인의 디자인권이 취소</w:t>
      </w:r>
      <w:r>
        <w:rPr/>
        <w:t xml:space="preserve">, </w:t>
      </w:r>
      <w:r>
        <w:rPr/>
        <w:t xml:space="preserve">포기 또는 무효심결 등으로 소멸한 경우 그 기본디자인에 관한 </w:t>
      </w:r>
      <w:r>
        <w:rPr/>
        <w:t xml:space="preserve">2 </w:t>
      </w:r>
      <w:r>
        <w:rPr/>
        <w:t>이상의 관련디자인의 전용실시권을 설정하려면 같은 자에게 함께 설정하여야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98</w:t>
      </w:r>
      <w:r>
        <w:rPr/>
        <w:t>조</w:t>
      </w:r>
      <w:r>
        <w:rPr/>
        <w:t>(</w:t>
      </w:r>
      <w:r>
        <w:rPr/>
        <w:t>디자인권 및 전용실시권 등록의 효력</w:t>
      </w:r>
      <w:r>
        <w:rPr/>
        <w:t xml:space="preserve">) ① </w:t>
      </w:r>
      <w:r>
        <w:rPr/>
        <w:t>다음 각 호에 해당하는 사항은 등록하지 아니하면 효력이 발생하지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디자인권의 이전</w:t>
      </w:r>
      <w:r>
        <w:rPr/>
        <w:t>(</w:t>
      </w:r>
      <w:r>
        <w:rPr/>
        <w:t>상속이나 그 밖의 일반승계에 의한 경우는 제외한다</w:t>
      </w:r>
      <w:r>
        <w:rPr/>
        <w:t xml:space="preserve">), </w:t>
      </w:r>
      <w:r>
        <w:rPr/>
        <w:t>포기에 의한 소멸 또는 처분의 제한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전용실시권의 설정ㆍ이전</w:t>
      </w:r>
      <w:r>
        <w:rPr/>
        <w:t>(</w:t>
      </w:r>
      <w:r>
        <w:rPr/>
        <w:t>상속이나 그 밖의 일반승계에 의한 경우는 제외한다</w:t>
      </w:r>
      <w:r>
        <w:rPr/>
        <w:t>)</w:t>
      </w:r>
      <w:r>
        <w:rPr/>
        <w:t>ㆍ변경ㆍ소멸</w:t>
      </w:r>
      <w:r>
        <w:rPr/>
        <w:t>(</w:t>
      </w:r>
      <w:r>
        <w:rPr/>
        <w:t>혼동에 의한 경우는 제외한다</w:t>
      </w:r>
      <w:r>
        <w:rPr/>
        <w:t xml:space="preserve">) </w:t>
      </w:r>
      <w:r>
        <w:rPr/>
        <w:t>또는 처분의 제한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디자인권 또는 전용실시권을 목적으로 하는 질권의 설정ㆍ이전</w:t>
      </w:r>
      <w:r>
        <w:rPr/>
        <w:t>(</w:t>
      </w:r>
      <w:r>
        <w:rPr/>
        <w:t>상속이나 그 밖의 일반승계에 의한 경우는 제외한다</w:t>
      </w:r>
      <w:r>
        <w:rPr/>
        <w:t>)</w:t>
      </w:r>
      <w:r>
        <w:rPr/>
        <w:t>ㆍ변경ㆍ소멸</w:t>
      </w:r>
      <w:r>
        <w:rPr/>
        <w:t>(</w:t>
      </w:r>
      <w:r>
        <w:rPr/>
        <w:t>혼동에 의한 경우는 제외한다</w:t>
      </w:r>
      <w:r>
        <w:rPr/>
        <w:t xml:space="preserve">) </w:t>
      </w:r>
      <w:r>
        <w:rPr/>
        <w:t>또는 처분의 제한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 각 호에 따른 디자인권ㆍ전용실시권 및 질권의 상속이나 그 밖의 일반승계의 경우에는 지체 없이 그 취지를 특허청장에게 신고하여야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99</w:t>
      </w:r>
      <w:r>
        <w:rPr/>
        <w:t>조</w:t>
      </w:r>
      <w:r>
        <w:rPr/>
        <w:t>(</w:t>
      </w:r>
      <w:r>
        <w:rPr/>
        <w:t>통상실시권</w:t>
      </w:r>
      <w:r>
        <w:rPr/>
        <w:t xml:space="preserve">) ① </w:t>
      </w:r>
      <w:r>
        <w:rPr/>
        <w:t>디자인권자는 그 디자인권에 대하여 타인에게 통상실시권을 허락할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통상실시권자는 이 법에 따라 또는 설정행위로 정한 범위에서 그 등록디자인 또는 이와 유사한 디자인을 업으로서 실시할 수 있는 권리를 가진다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123</w:t>
      </w:r>
      <w:r>
        <w:rPr/>
        <w:t>조에 따른 통상실시권은 그 통상실시권자의 해당 디자인권ㆍ전용실시권 또는 통상실시권과 함께 이전되고 해당 디자인권ㆍ전용실시권 또는 통상실시권이 소멸되면 함께 소멸된다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3</w:t>
      </w:r>
      <w:r>
        <w:rPr/>
        <w:t>항 외의 통상실시권은 실시사업과 같이 이전하는 경우 또는 상속이나 그 밖의 일반승계의 경우를 제외하고는 디자인권자</w:t>
      </w:r>
      <w:r>
        <w:rPr/>
        <w:t>(</w:t>
      </w:r>
      <w:r>
        <w:rPr/>
        <w:t>전용실시권자로부터 통상실시권을 허락받은 경우에는 디자인권자 및 전용실시권자</w:t>
      </w:r>
      <w:r>
        <w:rPr/>
        <w:t>)</w:t>
      </w:r>
      <w:r>
        <w:rPr/>
        <w:t>의 동의를 받지 아니하면 이전할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제</w:t>
      </w:r>
      <w:r>
        <w:rPr/>
        <w:t>3</w:t>
      </w:r>
      <w:r>
        <w:rPr/>
        <w:t>항 외의 통상실시권은 디자인권자</w:t>
      </w:r>
      <w:r>
        <w:rPr/>
        <w:t>(</w:t>
      </w:r>
      <w:r>
        <w:rPr/>
        <w:t>전용실시권자로부터 통상실시권을 허락받은 경우에는 디자인권자 및 전용실시권자</w:t>
      </w:r>
      <w:r>
        <w:rPr/>
        <w:t>)</w:t>
      </w:r>
      <w:r>
        <w:rPr/>
        <w:t>의 동의를 받지 아니하면 그 통상실시권을 목적으로 하는 질권을 설정할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통상실시권에 관하여는 제</w:t>
      </w:r>
      <w:r>
        <w:rPr/>
        <w:t>96</w:t>
      </w:r>
      <w:r>
        <w:rPr/>
        <w:t>조제</w:t>
      </w:r>
      <w:r>
        <w:rPr/>
        <w:t>2</w:t>
      </w:r>
      <w:r>
        <w:rPr/>
        <w:t>항ㆍ제</w:t>
      </w:r>
      <w:r>
        <w:rPr/>
        <w:t>3</w:t>
      </w:r>
      <w:r>
        <w:rPr/>
        <w:t>항을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100</w:t>
      </w:r>
      <w:r>
        <w:rPr/>
        <w:t>조</w:t>
      </w:r>
      <w:r>
        <w:rPr/>
        <w:t>(</w:t>
      </w:r>
      <w:r>
        <w:rPr/>
        <w:t>선사용에 따른 통상실시권</w:t>
      </w:r>
      <w:r>
        <w:rPr/>
        <w:t xml:space="preserve">) </w:t>
      </w:r>
      <w:r>
        <w:rPr/>
        <w:t>디자인등록출원 시에 그 디자인등록출원된 디자인의 내용을 알지 못하고 그 디자인을 창작하거나 그 디자인을 창작한 사람으로부터 알게 되어 국내에서 그 등록디자인 또는 이와 유사한 디자인의 실시사업을 하거나 그 사업의 준비를 하고 있는 자는 그 실시 또는 준비를 하고 있는 디자인 및 사업의 목적 범위에서 그 디자인등록출원된 디자인의 디자인권에 대하여 통상실시권을 가진다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101</w:t>
      </w:r>
      <w:r>
        <w:rPr/>
        <w:t>조</w:t>
      </w:r>
      <w:r>
        <w:rPr/>
        <w:t>(</w:t>
      </w:r>
      <w:r>
        <w:rPr/>
        <w:t>선출원에 따른 통상실시권</w:t>
      </w:r>
      <w:r>
        <w:rPr/>
        <w:t xml:space="preserve">) </w:t>
      </w:r>
      <w:r>
        <w:rPr/>
        <w:t>타인의 디자인권이 설정등록되는 때에 그 디자인등록출원된 디자인의 내용을 알지 못하고 그 디자인을 창작하거나 그 디자인을 창작한 사람으로부터 알게 되어 국내에서 그 디자인 또는 이와 유사한 디자인의 실시사업을 하거나 그 사업의 준비를 하고 있는 자</w:t>
      </w:r>
      <w:r>
        <w:rPr/>
        <w:t>(</w:t>
      </w:r>
      <w:r>
        <w:rPr/>
        <w:t>제</w:t>
      </w:r>
      <w:r>
        <w:rPr/>
        <w:t>100</w:t>
      </w:r>
      <w:r>
        <w:rPr/>
        <w:t>조에 해당하는 자는 제외한다</w:t>
      </w:r>
      <w:r>
        <w:rPr/>
        <w:t>)</w:t>
      </w:r>
      <w:r>
        <w:rPr/>
        <w:t>는 다음 각 호의 요건을 모두 갖춘 경우에 한정하여 그 실시 또는 준비를 하고 있는 디자인 및 사업의 목적 범위에서 그 디자인권에 대하여 통상실시권을 가진다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타인이 디자인권을 설정등록받기 위하여 디자인등록출원을 한 날 전에 그 디자인 또는 이와 유사한 디자인에 대하여 디자인등록출원을 하였을 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타인의 디자인권이 설정등록되는 때에 제</w:t>
      </w:r>
      <w:r>
        <w:rPr/>
        <w:t>1</w:t>
      </w:r>
      <w:r>
        <w:rPr/>
        <w:t>호에 따른 디자인등록출원에 관한 디자인의 실시사업을 하거나 그 사업의 준비를 하고 있을 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1</w:t>
      </w:r>
      <w:r>
        <w:rPr/>
        <w:t>호 중 먼저 디자인등록출원한 디자인이 제</w:t>
      </w:r>
      <w:r>
        <w:rPr/>
        <w:t>33</w:t>
      </w:r>
      <w:r>
        <w:rPr/>
        <w:t>조제</w:t>
      </w:r>
      <w:r>
        <w:rPr/>
        <w:t>1</w:t>
      </w:r>
      <w:r>
        <w:rPr/>
        <w:t>항 각 호의 어느 하나에 해당하여 디자인등록거절결정이나 거절한다는 취지의 심결이 확정되었을 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102</w:t>
      </w:r>
      <w:r>
        <w:rPr/>
        <w:t>조</w:t>
      </w:r>
      <w:r>
        <w:rPr/>
        <w:t>(</w:t>
      </w:r>
      <w:r>
        <w:rPr/>
        <w:t>무효심판청구 등록 전의 실시에 의한 통상실시권</w:t>
      </w:r>
      <w:r>
        <w:rPr/>
        <w:t xml:space="preserve">) ① </w:t>
      </w:r>
      <w:r>
        <w:rPr/>
        <w:t>다음 각 호의 어느 하나에 해당하는 자가 디자인등록에 대한 무효심판청구의 등록 전에 자기의 등록디자인이 무효사유에 해당하는 것을 알지 못하고 국내에서 그 디자인 또는 이와 유사한 디자인의 실시사업을 하거나 그 사업의 준비를 하고 있는 경우에는 그 실시 또는 준비를 하고 있는 디자인 및 사업의 목적 범위에서 그 디자인권에 대하여 통상실시권을 가진다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 xml:space="preserve">동일하거나 유사한 디자인에 대한 </w:t>
      </w:r>
      <w:r>
        <w:rPr/>
        <w:t xml:space="preserve">2 </w:t>
      </w:r>
      <w:r>
        <w:rPr/>
        <w:t>이상의 등록디자인 중 그 하나의 디자인등록을 무효로 한 경우의 원</w:t>
      </w:r>
      <w:r>
        <w:rPr/>
        <w:t>(</w:t>
      </w:r>
      <w:r>
        <w:rPr/>
        <w:t>原</w:t>
      </w:r>
      <w:r>
        <w:rPr/>
        <w:t>)</w:t>
      </w:r>
      <w:r>
        <w:rPr/>
        <w:t>디자인권자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디자인등록을 무효로 하고 동일하거나 유사한 디자인에 관하여 정당한 권리자에게 디자인등록을 한 경우의 원디자인권자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항제</w:t>
      </w:r>
      <w:r>
        <w:rPr/>
        <w:t>1</w:t>
      </w:r>
      <w:r>
        <w:rPr/>
        <w:t>호 및 제</w:t>
      </w:r>
      <w:r>
        <w:rPr/>
        <w:t>2</w:t>
      </w:r>
      <w:r>
        <w:rPr/>
        <w:t>호의 경우에 있어서 그 무효로 된 디자인권에 대하여 무효심판청구 등록 당시에 이미 전용실시권이나 통상실시권 또는 그 전용실시권에 대한 통상실시권을 취득한 자로서 다음 각 호의 어느 하나에 해당하는 자는 통상실시권을 가진다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해당 통상실시권 또는 전용실시권의 등록을 받은 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104</w:t>
      </w:r>
      <w:r>
        <w:rPr/>
        <w:t>조제</w:t>
      </w:r>
      <w:r>
        <w:rPr/>
        <w:t>2</w:t>
      </w:r>
      <w:r>
        <w:rPr/>
        <w:t>항에 해당하는 통상실시권을 취득한 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 및 제</w:t>
      </w:r>
      <w:r>
        <w:rPr/>
        <w:t>2</w:t>
      </w:r>
      <w:r>
        <w:rPr/>
        <w:t>항에 따라 통상실시권을 가지는 자는 디자인권자 또는 전용실시권자에게 상당한 대가를 지급하여야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103</w:t>
      </w:r>
      <w:r>
        <w:rPr/>
        <w:t>조</w:t>
      </w:r>
      <w:r>
        <w:rPr/>
        <w:t>(</w:t>
      </w:r>
      <w:r>
        <w:rPr/>
        <w:t>디자인권 등의 존속기간 만료 후의 통상실시권</w:t>
      </w:r>
      <w:r>
        <w:rPr/>
        <w:t xml:space="preserve">) ① </w:t>
      </w:r>
      <w:r>
        <w:rPr/>
        <w:t>등록디자인과 유사한 디자인이 그 디자인등록출원일 전 또는 디자인등록출원일과 같은 날에 출원되어 등록된 디자인권</w:t>
      </w:r>
      <w:r>
        <w:rPr/>
        <w:t>(</w:t>
      </w:r>
      <w:r>
        <w:rPr/>
        <w:t xml:space="preserve">이하 </w:t>
      </w:r>
      <w:r>
        <w:rPr/>
        <w:t>"</w:t>
      </w:r>
      <w:r>
        <w:rPr/>
        <w:t>원디자인권</w:t>
      </w:r>
      <w:r>
        <w:rPr/>
        <w:t>"</w:t>
      </w:r>
      <w:r>
        <w:rPr/>
        <w:t>이라 한다</w:t>
      </w:r>
      <w:r>
        <w:rPr/>
        <w:t>)</w:t>
      </w:r>
      <w:r>
        <w:rPr/>
        <w:t>과 저촉되는 경우 원디자인권의 존속기간이 만료되는 때에는 원디자인권자는 원디자인권의 범위에서 그 디자인권에 대하여 통상실시권을 가지거나 원디자인권의 존속기간 만료 당시 존재하는 그 디자인권의 전용실시권에 대하여 통상실시권을 가진다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항의 경우 원디자인권의 만료 당시 존재하는 원디자인권에 대한 전용실시권자 또는 제</w:t>
      </w:r>
      <w:r>
        <w:rPr/>
        <w:t>104</w:t>
      </w:r>
      <w:r>
        <w:rPr/>
        <w:t>조제</w:t>
      </w:r>
      <w:r>
        <w:rPr/>
        <w:t>1</w:t>
      </w:r>
      <w:r>
        <w:rPr/>
        <w:t>항에 따라 등록된 통상실시권자는 원권리의 범위에서 그 디자인권에 대하여 통상실시권을 가지거나 원디자인권의 존속기간 만료 당시 존재하는 그 디자인권의 전용실시권에 대하여 통상실시권을 가진다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등록디자인 또는 이와 유사한 디자인이 그 디자인등록출원일 전 또는 디자인등록출원일과 같은 날에 출원되어 등록된 특허권ㆍ실용신안권과 저촉되고 그 특허권 또는 실용신안권의 존속기간이 만료되는 경우에 관하여는 제</w:t>
      </w:r>
      <w:r>
        <w:rPr/>
        <w:t>1</w:t>
      </w:r>
      <w:r>
        <w:rPr/>
        <w:t>항 및 제</w:t>
      </w:r>
      <w:r>
        <w:rPr/>
        <w:t>2</w:t>
      </w:r>
      <w:r>
        <w:rPr/>
        <w:t>항을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2</w:t>
      </w:r>
      <w:r>
        <w:rPr/>
        <w:t>항</w:t>
      </w:r>
      <w:r>
        <w:rPr/>
        <w:t>(</w:t>
      </w:r>
      <w:r>
        <w:rPr/>
        <w:t>제</w:t>
      </w:r>
      <w:r>
        <w:rPr/>
        <w:t>3</w:t>
      </w:r>
      <w:r>
        <w:rPr/>
        <w:t>항에서 준용하는 경우를 포함한다</w:t>
      </w:r>
      <w:r>
        <w:rPr/>
        <w:t>)</w:t>
      </w:r>
      <w:r>
        <w:rPr/>
        <w:t>에 따라 통상실시권을 갖는 자는 그 디자인권자 또는 그 디자인권에 대한 전용실시권자에게 상당한 대가를 지급하여야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104</w:t>
      </w:r>
      <w:r>
        <w:rPr/>
        <w:t>조</w:t>
      </w:r>
      <w:r>
        <w:rPr/>
        <w:t>(</w:t>
      </w:r>
      <w:r>
        <w:rPr/>
        <w:t>통상실시권 등록의 효력</w:t>
      </w:r>
      <w:r>
        <w:rPr/>
        <w:t xml:space="preserve">) ① </w:t>
      </w:r>
      <w:r>
        <w:rPr/>
        <w:t>통상실시권을 등록한 경우에는 그 등록 후에 디자인권 또는 전용실시권을 취득한 자에 대하여도 그 효력이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84</w:t>
      </w:r>
      <w:r>
        <w:rPr/>
        <w:t>조제</w:t>
      </w:r>
      <w:r>
        <w:rPr/>
        <w:t>5</w:t>
      </w:r>
      <w:r>
        <w:rPr/>
        <w:t>항</w:t>
      </w:r>
      <w:r>
        <w:rPr/>
        <w:t xml:space="preserve">, </w:t>
      </w:r>
      <w:r>
        <w:rPr/>
        <w:t>제</w:t>
      </w:r>
      <w:r>
        <w:rPr/>
        <w:t>100</w:t>
      </w:r>
      <w:r>
        <w:rPr/>
        <w:t>조부터 제</w:t>
      </w:r>
      <w:r>
        <w:rPr/>
        <w:t>103</w:t>
      </w:r>
      <w:r>
        <w:rPr/>
        <w:t>조까지</w:t>
      </w:r>
      <w:r>
        <w:rPr/>
        <w:t xml:space="preserve">, </w:t>
      </w:r>
      <w:r>
        <w:rPr/>
        <w:t>제</w:t>
      </w:r>
      <w:r>
        <w:rPr/>
        <w:t>110</w:t>
      </w:r>
      <w:r>
        <w:rPr/>
        <w:t>조</w:t>
      </w:r>
      <w:r>
        <w:rPr/>
        <w:t xml:space="preserve">, </w:t>
      </w:r>
      <w:r>
        <w:rPr/>
        <w:t>제</w:t>
      </w:r>
      <w:r>
        <w:rPr/>
        <w:t>162</w:t>
      </w:r>
      <w:r>
        <w:rPr/>
        <w:t>조</w:t>
      </w:r>
      <w:r>
        <w:rPr/>
        <w:t xml:space="preserve">, </w:t>
      </w:r>
      <w:r>
        <w:rPr/>
        <w:t>제</w:t>
      </w:r>
      <w:r>
        <w:rPr/>
        <w:t>163</w:t>
      </w:r>
      <w:r>
        <w:rPr/>
        <w:t>조 및 「발명진흥법」 제</w:t>
      </w:r>
      <w:r>
        <w:rPr/>
        <w:t>10</w:t>
      </w:r>
      <w:r>
        <w:rPr/>
        <w:t>조제</w:t>
      </w:r>
      <w:r>
        <w:rPr/>
        <w:t>1</w:t>
      </w:r>
      <w:r>
        <w:rPr/>
        <w:t>항에 따른 통상실시권은 등록이 없더라도 제</w:t>
      </w:r>
      <w:r>
        <w:rPr/>
        <w:t>1</w:t>
      </w:r>
      <w:r>
        <w:rPr/>
        <w:t>항에 따른 효력이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통상실시권의 이전ㆍ변경ㆍ소멸 또는 처분의 제한</w:t>
      </w:r>
      <w:r>
        <w:rPr/>
        <w:t xml:space="preserve">, </w:t>
      </w:r>
      <w:r>
        <w:rPr/>
        <w:t>통상실시권을 목적으로 하는 질권의 설정ㆍ이전ㆍ변경ㆍ소멸 또는 처분의 제한은 등록하지 아니하면 제</w:t>
      </w:r>
      <w:r>
        <w:rPr/>
        <w:t>3</w:t>
      </w:r>
      <w:r>
        <w:rPr/>
        <w:t>자에게 대항할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105</w:t>
      </w:r>
      <w:r>
        <w:rPr/>
        <w:t>조</w:t>
      </w:r>
      <w:r>
        <w:rPr/>
        <w:t>(</w:t>
      </w:r>
      <w:r>
        <w:rPr/>
        <w:t>디자인권의 포기</w:t>
      </w:r>
      <w:r>
        <w:rPr/>
        <w:t xml:space="preserve">) </w:t>
      </w:r>
      <w:r>
        <w:rPr/>
        <w:t>디자인권자는 디자인권을 포기할 수 있다</w:t>
      </w:r>
      <w:r>
        <w:rPr/>
        <w:t xml:space="preserve">. </w:t>
      </w:r>
      <w:r>
        <w:rPr/>
        <w:t>이 경우 복수디자인등록된 디자인권은 각 디자인권마다 분리하여 포기할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106</w:t>
      </w:r>
      <w:r>
        <w:rPr/>
        <w:t>조</w:t>
      </w:r>
      <w:r>
        <w:rPr/>
        <w:t>(</w:t>
      </w:r>
      <w:r>
        <w:rPr/>
        <w:t>디자인권 등의 포기의 제한</w:t>
      </w:r>
      <w:r>
        <w:rPr/>
        <w:t xml:space="preserve">) ① </w:t>
      </w:r>
      <w:r>
        <w:rPr/>
        <w:t>디자인권자는 전용실시권자ㆍ질권자 및 제</w:t>
      </w:r>
      <w:r>
        <w:rPr/>
        <w:t>97</w:t>
      </w:r>
      <w:r>
        <w:rPr/>
        <w:t>조제</w:t>
      </w:r>
      <w:r>
        <w:rPr/>
        <w:t>4</w:t>
      </w:r>
      <w:r>
        <w:rPr/>
        <w:t>항ㆍ제</w:t>
      </w:r>
      <w:r>
        <w:rPr/>
        <w:t>99</w:t>
      </w:r>
      <w:r>
        <w:rPr/>
        <w:t>조제</w:t>
      </w:r>
      <w:r>
        <w:rPr/>
        <w:t>1</w:t>
      </w:r>
      <w:r>
        <w:rPr/>
        <w:t>항 또는 「발명진흥법」 제</w:t>
      </w:r>
      <w:r>
        <w:rPr/>
        <w:t>10</w:t>
      </w:r>
      <w:r>
        <w:rPr/>
        <w:t>조제</w:t>
      </w:r>
      <w:r>
        <w:rPr/>
        <w:t>1</w:t>
      </w:r>
      <w:r>
        <w:rPr/>
        <w:t>항에 따른 통상실시권자의 동의를 받지 아니하면 디자인권을 포기할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전용실시권자는 질권자 및 제</w:t>
      </w:r>
      <w:r>
        <w:rPr/>
        <w:t>97</w:t>
      </w:r>
      <w:r>
        <w:rPr/>
        <w:t>조제</w:t>
      </w:r>
      <w:r>
        <w:rPr/>
        <w:t>4</w:t>
      </w:r>
      <w:r>
        <w:rPr/>
        <w:t>항에 따른 통상실시권자의 동의를 받지 아니하면 전용실시권을 포기할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통상실시권자는 질권자의 동의를 받지 아니하면 통상실시권을 포기할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107</w:t>
      </w:r>
      <w:r>
        <w:rPr/>
        <w:t>조</w:t>
      </w:r>
      <w:r>
        <w:rPr/>
        <w:t>(</w:t>
      </w:r>
      <w:r>
        <w:rPr/>
        <w:t>포기의 효과</w:t>
      </w:r>
      <w:r>
        <w:rPr/>
        <w:t xml:space="preserve">) </w:t>
      </w:r>
      <w:r>
        <w:rPr/>
        <w:t>디자인권ㆍ전용실시권 및 통상실시권을 포기하였을 때에는 디자인권ㆍ전용실시권 및 통상실시권은 그때부터 효력이 소멸된다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108</w:t>
      </w:r>
      <w:r>
        <w:rPr/>
        <w:t>조</w:t>
      </w:r>
      <w:r>
        <w:rPr/>
        <w:t>(</w:t>
      </w:r>
      <w:r>
        <w:rPr/>
        <w:t>질권</w:t>
      </w:r>
      <w:r>
        <w:rPr/>
        <w:t xml:space="preserve">) </w:t>
      </w:r>
      <w:r>
        <w:rPr/>
        <w:t>디자인권ㆍ전용실시권 또는 통상실시권을 목적으로 하는 질권을 설정하였을 때에는 질권자는 계약으로 특별히 정한 경우를 제외하고는 해당 등록디자인을 실시할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109</w:t>
      </w:r>
      <w:r>
        <w:rPr/>
        <w:t>조</w:t>
      </w:r>
      <w:r>
        <w:rPr/>
        <w:t>(</w:t>
      </w:r>
      <w:r>
        <w:rPr/>
        <w:t>질권의 물상대위</w:t>
      </w:r>
      <w:r>
        <w:rPr/>
        <w:t xml:space="preserve">) </w:t>
      </w:r>
      <w:r>
        <w:rPr/>
        <w:t>질권은 이 법에 따른 보상금이나 등록디자인 실시에 대하여 받을 대가나 물품에 대하여도 행사할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그 보상금 등의 지급 또는 인도 전에 압류하여야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110</w:t>
      </w:r>
      <w:r>
        <w:rPr/>
        <w:t>조</w:t>
      </w:r>
      <w:r>
        <w:rPr/>
        <w:t>(</w:t>
      </w:r>
      <w:r>
        <w:rPr/>
        <w:t>질권행사로 인한 디자인권의 이전에 따른 통상실시권</w:t>
      </w:r>
      <w:r>
        <w:rPr/>
        <w:t xml:space="preserve">) </w:t>
      </w:r>
      <w:r>
        <w:rPr/>
        <w:t>디자인권자는 디자인권을 목적으로 하는 질권설정 전에 그 등록디자인 또는 이와 유사한 디자인을 실시하고 있는 경우에는 그 디자인권이 경매 등에 의하여 이전되더라도 그 디자인권에 대하여 통상실시권을 가진다</w:t>
      </w:r>
      <w:r>
        <w:rPr/>
        <w:t xml:space="preserve">. </w:t>
      </w:r>
      <w:r>
        <w:rPr/>
        <w:t>이 경우 디자인권자는 경매 등에 의하여 디자인권을 이전받은 자에게 상당한 대가를 지급하여야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111</w:t>
      </w:r>
      <w:r>
        <w:rPr/>
        <w:t>조</w:t>
      </w:r>
      <w:r>
        <w:rPr/>
        <w:t>(</w:t>
      </w:r>
      <w:r>
        <w:rPr/>
        <w:t>상속인이 없는 경우의 디자인권 소멸</w:t>
      </w:r>
      <w:r>
        <w:rPr/>
        <w:t xml:space="preserve">) </w:t>
      </w:r>
      <w:r>
        <w:rPr/>
        <w:t>디자인권의 상속이 개시되었으나 상속인이 없는 경우에는 그 디자인권은 소멸된다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112</w:t>
      </w:r>
      <w:r>
        <w:rPr/>
        <w:t>조</w:t>
      </w:r>
      <w:r>
        <w:rPr/>
        <w:t>(</w:t>
      </w:r>
      <w:r>
        <w:rPr/>
        <w:t>대가 및 보상금액에 대한 집행권원</w:t>
      </w:r>
      <w:r>
        <w:rPr/>
        <w:t xml:space="preserve">) </w:t>
      </w:r>
      <w:r>
        <w:rPr/>
        <w:t>이 법에 따라 특허청장이 정한 대가와 보상금액에 관하여 확정된 결정은 집행력 있는 집행권원</w:t>
      </w:r>
      <w:r>
        <w:rPr/>
        <w:t>(</w:t>
      </w:r>
      <w:r>
        <w:rPr/>
        <w:t>執行權原</w:t>
      </w:r>
      <w:r>
        <w:rPr/>
        <w:t>)</w:t>
      </w:r>
      <w:r>
        <w:rPr/>
        <w:t>과 같은 효력을 가진다</w:t>
      </w:r>
      <w:r>
        <w:rPr/>
        <w:t xml:space="preserve">. </w:t>
      </w:r>
      <w:r>
        <w:rPr/>
        <w:t>이 경우 집행력 있는 정본은 특허청 소속 공무원이 부여한다</w:t>
      </w:r>
      <w:r>
        <w:rPr/>
        <w:t>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6</Pages>
  <Words>5497</Words>
  <Characters>5596</Characters>
  <CharactersWithSpaces>7114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2020-07-21T15:27:05Z</dcterms:created>
  <dc:creator/>
  <dc:description/>
  <dc:language>en-US</dc:language>
  <cp:lastModifiedBy/>
  <dcterms:modified xsi:type="dcterms:W3CDTF">2020-07-21T15:27:18Z</dcterms:modified>
  <cp:revision>1</cp:revision>
  <dc:subject/>
  <dc:title/>
</cp:coreProperties>
</file>