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2</w:t>
      </w:r>
      <w:r>
        <w:rPr/>
        <w:t>장 디자인등록요건 및 디자인등록출원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33</w:t>
      </w:r>
      <w:r>
        <w:rPr/>
        <w:t>조</w:t>
      </w:r>
      <w:r>
        <w:rPr/>
        <w:t>(</w:t>
      </w:r>
      <w:r>
        <w:rPr/>
        <w:t>디자인등록의 요건</w:t>
      </w:r>
      <w:r>
        <w:rPr/>
        <w:t xml:space="preserve">) ① </w:t>
      </w:r>
      <w:r>
        <w:rPr/>
        <w:t>공업상 이용할 수 있는 디자인으로서 다음 각 호의 어느 하나에 해당하는 것을 제외하고는 그 디자인에 대하여 디자인등록을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디자인등록출원 전에 국내 또는 국외에서 공지</w:t>
      </w:r>
      <w:r>
        <w:rPr/>
        <w:t>(</w:t>
      </w:r>
      <w:r>
        <w:rPr/>
        <w:t>公知</w:t>
      </w:r>
      <w:r>
        <w:rPr/>
        <w:t>)</w:t>
      </w:r>
      <w:r>
        <w:rPr/>
        <w:t>되었거나 공연</w:t>
      </w:r>
      <w:r>
        <w:rPr/>
        <w:t>(</w:t>
      </w:r>
      <w:r>
        <w:rPr/>
        <w:t>公然</w:t>
      </w:r>
      <w:r>
        <w:rPr/>
        <w:t>)</w:t>
      </w:r>
      <w:r>
        <w:rPr/>
        <w:t>히 실시된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디자인등록출원 전에 국내 또는 국외에서 반포된 간행물에 게재되었거나 전기통신회선을 통하여 공중</w:t>
      </w:r>
      <w:r>
        <w:rPr/>
        <w:t>(</w:t>
      </w:r>
      <w:r>
        <w:rPr/>
        <w:t>公衆</w:t>
      </w:r>
      <w:r>
        <w:rPr/>
        <w:t>)</w:t>
      </w:r>
      <w:r>
        <w:rPr/>
        <w:t>이 이용할 수 있게 된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호 또는 제</w:t>
      </w:r>
      <w:r>
        <w:rPr/>
        <w:t>2</w:t>
      </w:r>
      <w:r>
        <w:rPr/>
        <w:t>호에 해당하는 디자인과 유사한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 전에 그 디자인이 속하는 분야에서 통상의 지식을 가진 사람이 다음 각 호의 어느 하나에 따라 쉽게 창작할 수 있는 디자인</w:t>
      </w:r>
      <w:r>
        <w:rPr/>
        <w:t>(</w:t>
      </w:r>
      <w:r>
        <w:rPr/>
        <w:t>제</w:t>
      </w:r>
      <w:r>
        <w:rPr/>
        <w:t>1</w:t>
      </w:r>
      <w:r>
        <w:rPr/>
        <w:t>항 각 호의 어느 하나에 해당하는 디자인은 제외한다</w:t>
      </w:r>
      <w:r>
        <w:rPr/>
        <w:t>)</w:t>
      </w:r>
      <w:r>
        <w:rPr/>
        <w:t>은 제</w:t>
      </w:r>
      <w:r>
        <w:rPr/>
        <w:t>1</w:t>
      </w:r>
      <w:r>
        <w:rPr/>
        <w:t>항에도 불구하고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호에 해당하는 디자인 또는 이들의 결합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국내 또는 국외에서 널리 알려진 형상ㆍ모양ㆍ색채 또는 이들의 결합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디자인등록출원한 디자인이 그 출원을 한 후에 제</w:t>
      </w:r>
      <w:r>
        <w:rPr/>
        <w:t>52</w:t>
      </w:r>
      <w:r>
        <w:rPr/>
        <w:t>조</w:t>
      </w:r>
      <w:r>
        <w:rPr/>
        <w:t xml:space="preserve">, </w:t>
      </w:r>
      <w:r>
        <w:rPr/>
        <w:t>제</w:t>
      </w:r>
      <w:r>
        <w:rPr/>
        <w:t>56</w:t>
      </w:r>
      <w:r>
        <w:rPr/>
        <w:t>조 또는 제</w:t>
      </w:r>
      <w:r>
        <w:rPr/>
        <w:t>90</w:t>
      </w:r>
      <w:r>
        <w:rPr/>
        <w:t>조제</w:t>
      </w:r>
      <w:r>
        <w:rPr/>
        <w:t>3</w:t>
      </w:r>
      <w:r>
        <w:rPr/>
        <w:t>항에 따라 디자인공보에 게재된 다른 디자인등록출원</w:t>
      </w:r>
      <w:r>
        <w:rPr/>
        <w:t>(</w:t>
      </w:r>
      <w:r>
        <w:rPr/>
        <w:t>그 디자인등록출원일 전에 출원된 것으로 한정한다</w:t>
      </w:r>
      <w:r>
        <w:rPr/>
        <w:t>)</w:t>
      </w:r>
      <w:r>
        <w:rPr/>
        <w:t>의 출원서의 기재사항 및 출원서에 첨부된 도면ㆍ사진 또는 견본에 표현된 디자인의 일부와 동일하거나 유사한 경우에 그 디자인은 제</w:t>
      </w:r>
      <w:r>
        <w:rPr/>
        <w:t>1</w:t>
      </w:r>
      <w:r>
        <w:rPr/>
        <w:t>항에도 불구하고 디자인등록을 받을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디자인등록출원의 출원인과 다른 디자인등록출원의 출원인이 같은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34</w:t>
      </w:r>
      <w:r>
        <w:rPr/>
        <w:t>조</w:t>
      </w:r>
      <w:r>
        <w:rPr/>
        <w:t>(</w:t>
      </w:r>
      <w:r>
        <w:rPr/>
        <w:t>디자인등록을 받을 수 없는 디자인</w:t>
      </w:r>
      <w:r>
        <w:rPr/>
        <w:t xml:space="preserve">) </w:t>
      </w:r>
      <w:r>
        <w:rPr/>
        <w:t>다음 각 호의 어느 하나에 해당하는 디자인에 대하여는 제</w:t>
      </w:r>
      <w:r>
        <w:rPr/>
        <w:t>33</w:t>
      </w:r>
      <w:r>
        <w:rPr/>
        <w:t>조에도 불구하고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국기</w:t>
      </w:r>
      <w:r>
        <w:rPr/>
        <w:t xml:space="preserve">, </w:t>
      </w:r>
      <w:r>
        <w:rPr/>
        <w:t>국장</w:t>
      </w:r>
      <w:r>
        <w:rPr/>
        <w:t>(</w:t>
      </w:r>
      <w:r>
        <w:rPr/>
        <w:t>國章</w:t>
      </w:r>
      <w:r>
        <w:rPr/>
        <w:t xml:space="preserve">), </w:t>
      </w:r>
      <w:r>
        <w:rPr/>
        <w:t>군기</w:t>
      </w:r>
      <w:r>
        <w:rPr/>
        <w:t>(</w:t>
      </w:r>
      <w:r>
        <w:rPr/>
        <w:t>軍旗</w:t>
      </w:r>
      <w:r>
        <w:rPr/>
        <w:t xml:space="preserve">), </w:t>
      </w:r>
      <w:r>
        <w:rPr/>
        <w:t>훈장</w:t>
      </w:r>
      <w:r>
        <w:rPr/>
        <w:t xml:space="preserve">, </w:t>
      </w:r>
      <w:r>
        <w:rPr/>
        <w:t>포장</w:t>
      </w:r>
      <w:r>
        <w:rPr/>
        <w:t xml:space="preserve">, </w:t>
      </w:r>
      <w:r>
        <w:rPr/>
        <w:t>기장</w:t>
      </w:r>
      <w:r>
        <w:rPr/>
        <w:t>(</w:t>
      </w:r>
      <w:r>
        <w:rPr/>
        <w:t>記章</w:t>
      </w:r>
      <w:r>
        <w:rPr/>
        <w:t xml:space="preserve">), </w:t>
      </w:r>
      <w:r>
        <w:rPr/>
        <w:t>그 밖의 공공기관 등의 표장과 외국의 국기</w:t>
      </w:r>
      <w:r>
        <w:rPr/>
        <w:t xml:space="preserve">, </w:t>
      </w:r>
      <w:r>
        <w:rPr/>
        <w:t>국장 또는 국제기관 등의 문자나 표지와 동일하거나 유사한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디자인이 주는 의미나 내용 등이 일반인의 통상적인 도덕관념이나 선량한 풍속에 어긋나거나 공공질서를 해칠 우려가 있는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타인의 업무와 관련된 물품과 혼동을 가져올 우려가 있는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물품의 기능을 확보하는 데에 불가결한 형상만으로 된 디자인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35</w:t>
      </w:r>
      <w:r>
        <w:rPr/>
        <w:t>조</w:t>
      </w:r>
      <w:r>
        <w:rPr/>
        <w:t>(</w:t>
      </w:r>
      <w:r>
        <w:rPr/>
        <w:t>관련디자인</w:t>
      </w:r>
      <w:r>
        <w:rPr/>
        <w:t xml:space="preserve">) ① </w:t>
      </w:r>
      <w:r>
        <w:rPr/>
        <w:t>디자인권자 또는 디자인등록출원인은 자기의 등록디자인 또는 디자인등록출원한 디자인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기본디자인</w:t>
      </w:r>
      <w:r>
        <w:rPr/>
        <w:t>"</w:t>
      </w:r>
      <w:r>
        <w:rPr/>
        <w:t>이라 한다</w:t>
      </w:r>
      <w:r>
        <w:rPr/>
        <w:t>)</w:t>
      </w:r>
      <w:r>
        <w:rPr/>
        <w:t>과만 유사한 디자인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관련디자인</w:t>
      </w:r>
      <w:r>
        <w:rPr/>
        <w:t>"</w:t>
      </w:r>
      <w:r>
        <w:rPr/>
        <w:t>이라 한다</w:t>
      </w:r>
      <w:r>
        <w:rPr/>
        <w:t>)</w:t>
      </w:r>
      <w:r>
        <w:rPr/>
        <w:t xml:space="preserve">에 대하여는 그 기본디자인의 디자인등록출원일부터 </w:t>
      </w:r>
      <w:r>
        <w:rPr/>
        <w:t>1</w:t>
      </w:r>
      <w:r>
        <w:rPr/>
        <w:t>년 이내에 디자인등록출원된 경우에 한하여 제</w:t>
      </w:r>
      <w:r>
        <w:rPr/>
        <w:t>33</w:t>
      </w:r>
      <w:r>
        <w:rPr/>
        <w:t>조제</w:t>
      </w:r>
      <w:r>
        <w:rPr/>
        <w:t>1</w:t>
      </w:r>
      <w:r>
        <w:rPr/>
        <w:t>항 각 호 및 제</w:t>
      </w:r>
      <w:r>
        <w:rPr/>
        <w:t>46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항에도 불구하고 관련디자인으로 디자인등록을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디자인등록을 받은 관련디자인 또는 디자인등록출원된 관련디자인과만 유사한 디자인은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기본디자인의 디자인권에 제</w:t>
      </w:r>
      <w:r>
        <w:rPr/>
        <w:t>97</w:t>
      </w:r>
      <w:r>
        <w:rPr/>
        <w:t>조에 따른 전용실시권</w:t>
      </w:r>
      <w:r>
        <w:rPr/>
        <w:t>(</w:t>
      </w:r>
      <w:r>
        <w:rPr/>
        <w:t xml:space="preserve">이하 </w:t>
      </w:r>
      <w:r>
        <w:rPr/>
        <w:t>"</w:t>
      </w:r>
      <w:r>
        <w:rPr/>
        <w:t>전용실시권</w:t>
      </w:r>
      <w:r>
        <w:rPr/>
        <w:t>"</w:t>
      </w:r>
      <w:r>
        <w:rPr/>
        <w:t>이라 한다</w:t>
      </w:r>
      <w:r>
        <w:rPr/>
        <w:t>)</w:t>
      </w:r>
      <w:r>
        <w:rPr/>
        <w:t>이 설정되어 있는 경우에는 그 기본디자인에 관한 관련디자인에 대하여는 제</w:t>
      </w:r>
      <w:r>
        <w:rPr/>
        <w:t>1</w:t>
      </w:r>
      <w:r>
        <w:rPr/>
        <w:t>항에도 불구하고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36</w:t>
      </w:r>
      <w:r>
        <w:rPr/>
        <w:t>조</w:t>
      </w:r>
      <w:r>
        <w:rPr/>
        <w:t>(</w:t>
      </w:r>
      <w:r>
        <w:rPr/>
        <w:t>신규성 상실의 예외</w:t>
      </w:r>
      <w:r>
        <w:rPr/>
        <w:t xml:space="preserve">) ① </w:t>
      </w:r>
      <w:r>
        <w:rPr/>
        <w:t>디자인등록을 받을 수 있는 권리를 가진 자의 디자인이 제</w:t>
      </w:r>
      <w:r>
        <w:rPr/>
        <w:t>33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 xml:space="preserve">호에 해당하게 된 경우 그 디자인은 그날부터 </w:t>
      </w:r>
      <w:r>
        <w:rPr/>
        <w:t>12</w:t>
      </w:r>
      <w:r>
        <w:rPr/>
        <w:t>개월 이내에 그 자가 디자인등록출원한 디자인에 대하여 같은 조 제</w:t>
      </w:r>
      <w:r>
        <w:rPr/>
        <w:t>1</w:t>
      </w:r>
      <w:r>
        <w:rPr/>
        <w:t>항 및 제</w:t>
      </w:r>
      <w:r>
        <w:rPr/>
        <w:t>2</w:t>
      </w:r>
      <w:r>
        <w:rPr/>
        <w:t>항을 적용할 때에는 같은 조 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호에 해당하지 아니한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디자인이 조약이나 법률에 따라 국내 또는 국외에서 출원공개 또는 등록공고된 경우에는 그러하지 아니하다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본문을 적용받으려는 자는 다음 각 호의 어느 하나의 시기에 해당할 때에 그 취지를 적은 서면과 이를 증명할 수 있는 서류를 특허청장 또는 특허심판원장에게 제출하여야 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37</w:t>
      </w:r>
      <w:r>
        <w:rPr/>
        <w:t>조에 따른 디자인등록출원서를 제출할 때</w:t>
      </w:r>
      <w:r>
        <w:rPr/>
        <w:t xml:space="preserve">. </w:t>
      </w:r>
      <w:r>
        <w:rPr/>
        <w:t xml:space="preserve">이 경우 증명할 수 있는 서류는 디자인등록출원일부터 </w:t>
      </w:r>
      <w:r>
        <w:rPr/>
        <w:t>30</w:t>
      </w:r>
      <w:r>
        <w:rPr/>
        <w:t>일 이내에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62</w:t>
      </w:r>
      <w:r>
        <w:rPr/>
        <w:t>조에 따른 디자인등록거절결정 또는 제</w:t>
      </w:r>
      <w:r>
        <w:rPr/>
        <w:t>65</w:t>
      </w:r>
      <w:r>
        <w:rPr/>
        <w:t>조에 따른 디자인등록결정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디자인등록여부결정</w:t>
      </w:r>
      <w:r>
        <w:rPr/>
        <w:t>"</w:t>
      </w:r>
      <w:r>
        <w:rPr/>
        <w:t>이라 한다</w:t>
      </w:r>
      <w:r>
        <w:rPr/>
        <w:t>)</w:t>
      </w:r>
      <w:r>
        <w:rPr/>
        <w:t>의 통지서가 발송되기 전까지</w:t>
      </w:r>
      <w:r>
        <w:rPr/>
        <w:t xml:space="preserve">. </w:t>
      </w:r>
      <w:r>
        <w:rPr/>
        <w:t xml:space="preserve">이 경우 증명할 수 있는 서류는 취지를 적은 서면을 제출한 날부터 </w:t>
      </w:r>
      <w:r>
        <w:rPr/>
        <w:t>30</w:t>
      </w:r>
      <w:r>
        <w:rPr/>
        <w:t>일 이내에 제출하되 디자인등록여부결정 전까지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68</w:t>
      </w:r>
      <w:r>
        <w:rPr/>
        <w:t>조제</w:t>
      </w:r>
      <w:r>
        <w:rPr/>
        <w:t>3</w:t>
      </w:r>
      <w:r>
        <w:rPr/>
        <w:t>항에 따른 디자인일부심사등록 이의신청에 대한 답변서를 제출할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항에 따른 심판청구</w:t>
      </w:r>
      <w:r>
        <w:rPr/>
        <w:t>(</w:t>
      </w:r>
      <w:r>
        <w:rPr/>
        <w:t>디자인등록무효심판의 경우로 한정한다</w:t>
      </w:r>
      <w:r>
        <w:rPr/>
        <w:t>)</w:t>
      </w:r>
      <w:r>
        <w:rPr/>
        <w:t>에 대한 답변서를 제출할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37</w:t>
      </w:r>
      <w:r>
        <w:rPr/>
        <w:t>조</w:t>
      </w:r>
      <w:r>
        <w:rPr/>
        <w:t>(</w:t>
      </w:r>
      <w:r>
        <w:rPr/>
        <w:t>디자인등록출원</w:t>
      </w:r>
      <w:r>
        <w:rPr/>
        <w:t xml:space="preserve">) ① </w:t>
      </w:r>
      <w:r>
        <w:rPr/>
        <w:t>디자인등록을 받으려는 자는 다음 각 호의 사항을 적은 디자인등록출원서를 특허청장에게 제출하여야 한다</w:t>
      </w:r>
      <w:r>
        <w:rPr/>
        <w:t>.  &lt;</w:t>
      </w:r>
      <w:r>
        <w:rPr/>
        <w:t xml:space="preserve">개정 </w:t>
      </w:r>
      <w:r>
        <w:rPr/>
        <w:t>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디자인등록출원인의 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디자인의 대상이 되는 물품 및 제</w:t>
      </w:r>
      <w:r>
        <w:rPr/>
        <w:t>40</w:t>
      </w:r>
      <w:r>
        <w:rPr/>
        <w:t>조제</w:t>
      </w:r>
      <w:r>
        <w:rPr/>
        <w:t>2</w:t>
      </w:r>
      <w:r>
        <w:rPr/>
        <w:t>항에 따른 물품류</w:t>
      </w:r>
      <w:r>
        <w:rPr/>
        <w:t>(</w:t>
      </w:r>
      <w:r>
        <w:rPr/>
        <w:t xml:space="preserve">이하 </w:t>
      </w:r>
      <w:r>
        <w:rPr/>
        <w:t>"</w:t>
      </w:r>
      <w:r>
        <w:rPr/>
        <w:t>물품류</w:t>
      </w:r>
      <w:r>
        <w:rPr/>
        <w:t>"</w:t>
      </w:r>
      <w:r>
        <w:rPr/>
        <w:t>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단독의 디자인등록출원 또는 관련디자인의 디자인등록출원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관련디자인등록출원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여부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기본디자인의 디자인등록번호 또는 디자인등록출원번호</w:t>
      </w:r>
      <w:r>
        <w:rPr/>
        <w:t>(</w:t>
      </w:r>
      <w:r>
        <w:rPr/>
        <w:t>제</w:t>
      </w:r>
      <w:r>
        <w:rPr/>
        <w:t>35</w:t>
      </w:r>
      <w:r>
        <w:rPr/>
        <w:t>조제</w:t>
      </w:r>
      <w:r>
        <w:rPr/>
        <w:t>1</w:t>
      </w:r>
      <w:r>
        <w:rPr/>
        <w:t>항에 따라 관련디자인으로 디자인등록을 받으려는 경우만 해당한다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디자인을 창작한 사람의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41</w:t>
      </w:r>
      <w:r>
        <w:rPr/>
        <w:t>조에 따른 복수디자인등록출원 여부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디자인의 수 및 각 디자인의 일련번호</w:t>
      </w:r>
      <w:r>
        <w:rPr/>
        <w:t>(</w:t>
      </w:r>
      <w:r>
        <w:rPr/>
        <w:t>제</w:t>
      </w:r>
      <w:r>
        <w:rPr/>
        <w:t>41</w:t>
      </w:r>
      <w:r>
        <w:rPr/>
        <w:t>조에 따라 복수디자인등록출원을 하는 경우에만 해당한다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>제</w:t>
      </w:r>
      <w:r>
        <w:rPr/>
        <w:t>51</w:t>
      </w:r>
      <w:r>
        <w:rPr/>
        <w:t>조제</w:t>
      </w:r>
      <w:r>
        <w:rPr/>
        <w:t>3</w:t>
      </w:r>
      <w:r>
        <w:rPr/>
        <w:t>항에 규정된 사항</w:t>
      </w:r>
      <w:r>
        <w:rPr/>
        <w:t>(</w:t>
      </w:r>
      <w:r>
        <w:rPr/>
        <w:t>우선권 주장을 하는 경우만 해당한다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디자인등록출원서에는 각 디자인에 관한 다음 각 호의 사항을 적은 도면을 첨부하여야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디자인의 대상이 되는 물품 및 물품류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디자인의 설명 및 창작내용의 요점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디자인의 일련번호</w:t>
      </w:r>
      <w:r>
        <w:rPr/>
        <w:t>(</w:t>
      </w:r>
      <w:r>
        <w:rPr/>
        <w:t>제</w:t>
      </w:r>
      <w:r>
        <w:rPr/>
        <w:t>41</w:t>
      </w:r>
      <w:r>
        <w:rPr/>
        <w:t>조에 따라 복수디자인등록출원을 하는 경우에만 해당한다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디자인등록출원인은 제</w:t>
      </w:r>
      <w:r>
        <w:rPr/>
        <w:t>2</w:t>
      </w:r>
      <w:r>
        <w:rPr/>
        <w:t>항의 도면을 갈음하여 디자인의 사진 또는 견본을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디자인일부심사등록출원을 할 수 있는 디자인은 물품류 구분 중 산업통상자원부령으로 정하는 물품으로 한정한다</w:t>
      </w:r>
      <w:r>
        <w:rPr/>
        <w:t xml:space="preserve">. </w:t>
      </w:r>
      <w:r>
        <w:rPr/>
        <w:t>이 경우 해당 물품에 대하여는 디자인일부심사등록출원으로만 출원할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항부터 제</w:t>
      </w:r>
      <w:r>
        <w:rPr/>
        <w:t>4</w:t>
      </w:r>
      <w:r>
        <w:rPr/>
        <w:t>항까지 규정된 것 외에 디자인등록출원에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38</w:t>
      </w:r>
      <w:r>
        <w:rPr/>
        <w:t>조</w:t>
      </w:r>
      <w:r>
        <w:rPr/>
        <w:t>(</w:t>
      </w:r>
      <w:r>
        <w:rPr/>
        <w:t>디자인등록출원일의 인정 등</w:t>
      </w:r>
      <w:r>
        <w:rPr/>
        <w:t xml:space="preserve">) ① </w:t>
      </w:r>
      <w:r>
        <w:rPr/>
        <w:t>디자인등록출원일은 디자인등록출원서가 특허청장에게 도달한 날로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디자인등록출원이 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디자인등록을 받으려는 취지가 명확하게 표시되지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디자인등록출원인의 성명이나 명칭이 적혀 있지 아니하거나 명확하게 적혀있지 아니하여 디자인등록출원인을 특정할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도면ㆍ사진 또는 견본이 제출되지 아니하거나 도면에 적힌 사항이 선명하지 아니하여 인식할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한글로 적혀 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디자인등록출원이 제</w:t>
      </w:r>
      <w:r>
        <w:rPr/>
        <w:t>1</w:t>
      </w:r>
      <w:r>
        <w:rPr/>
        <w:t>항 각 호의 어느 하나에 해당하는 경우에는 디자인등록을 받으려는 자에게 상당한 기간을 정하여 보완할 것을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보완명령을 받은 자가 디자인등록출원을 보완하는 경우에는 절차보완에 관한 서면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절차보완서</w:t>
      </w:r>
      <w:r>
        <w:rPr/>
        <w:t>"</w:t>
      </w:r>
      <w:r>
        <w:rPr/>
        <w:t>라 한다</w:t>
      </w:r>
      <w:r>
        <w:rPr/>
        <w:t>)</w:t>
      </w:r>
      <w:r>
        <w:rPr/>
        <w:t>을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2</w:t>
      </w:r>
      <w:r>
        <w:rPr/>
        <w:t>항에 따른 보완명령을 받은 자가 지정기간 내에 디자인등록출원을 보완한 경우에는 그 절차보완서가 특허청장에게 도달한 날을 출원일로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41</w:t>
      </w:r>
      <w:r>
        <w:rPr/>
        <w:t>조에 따라 복수디자인등록출원된 디자인 중 일부 디자인에만 보완이 필요한 경우에는 그 일부 디자인에 대한 절차보완서가 특허청장에게 도달한 날을 복수디자인 전체의 출원일로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2</w:t>
      </w:r>
      <w:r>
        <w:rPr/>
        <w:t>항에 따른 보완명령을 받은 자가 지정기간 내에 보완을 하지 아니한 경우에는 그 디자인등록출원을 부적법한 출원으로 보아 반려할 수 있다</w:t>
      </w:r>
      <w:r>
        <w:rPr/>
        <w:t xml:space="preserve">. </w:t>
      </w:r>
      <w:r>
        <w:rPr/>
        <w:t>제</w:t>
      </w:r>
      <w:r>
        <w:rPr/>
        <w:t>41</w:t>
      </w:r>
      <w:r>
        <w:rPr/>
        <w:t>조에 따라 복수디자인등록출원된 디자인 중 일부 디자인만 보완하지 아니한 경우에도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39</w:t>
      </w:r>
      <w:r>
        <w:rPr/>
        <w:t>조</w:t>
      </w:r>
      <w:r>
        <w:rPr/>
        <w:t>(</w:t>
      </w:r>
      <w:r>
        <w:rPr/>
        <w:t>공동출원</w:t>
      </w:r>
      <w:r>
        <w:rPr/>
        <w:t xml:space="preserve">) </w:t>
      </w:r>
      <w:r>
        <w:rPr/>
        <w:t>제</w:t>
      </w:r>
      <w:r>
        <w:rPr/>
        <w:t>3</w:t>
      </w:r>
      <w:r>
        <w:rPr/>
        <w:t>조제</w:t>
      </w:r>
      <w:r>
        <w:rPr/>
        <w:t>2</w:t>
      </w:r>
      <w:r>
        <w:rPr/>
        <w:t>항에 따른 디자인등록을 받을 수 있는 권리가 공유인 경우에는 공유자 모두가 공동으로 디자인등록출원을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40</w:t>
      </w:r>
      <w:r>
        <w:rPr/>
        <w:t>조</w:t>
      </w:r>
      <w:r>
        <w:rPr/>
        <w:t>(1</w:t>
      </w:r>
      <w:r>
        <w:rPr/>
        <w:t xml:space="preserve">디자인 </w:t>
      </w:r>
      <w:r>
        <w:rPr/>
        <w:t>1</w:t>
      </w:r>
      <w:r>
        <w:rPr/>
        <w:t>디자인등록출원</w:t>
      </w:r>
      <w:r>
        <w:rPr/>
        <w:t xml:space="preserve">) ① </w:t>
      </w:r>
      <w:r>
        <w:rPr/>
        <w:t xml:space="preserve">디자인등록출원은 </w:t>
      </w:r>
      <w:r>
        <w:rPr/>
        <w:t>1</w:t>
      </w:r>
      <w:r>
        <w:rPr/>
        <w:t xml:space="preserve">디자인마다 </w:t>
      </w:r>
      <w:r>
        <w:rPr/>
        <w:t>1</w:t>
      </w:r>
      <w:r>
        <w:rPr/>
        <w:t>디자인등록출원으로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디자인등록출원을 하려는 자는 산업통상자원부령으로 정하는 물품류 구분에 따라야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41</w:t>
      </w:r>
      <w:r>
        <w:rPr/>
        <w:t>조</w:t>
      </w:r>
      <w:r>
        <w:rPr/>
        <w:t>(</w:t>
      </w:r>
      <w:r>
        <w:rPr/>
        <w:t>복수디자인등록출원</w:t>
      </w:r>
      <w:r>
        <w:rPr/>
        <w:t xml:space="preserve">) </w:t>
      </w:r>
      <w:r>
        <w:rPr/>
        <w:t>디자인등록출원을 하려는 자는 제</w:t>
      </w:r>
      <w:r>
        <w:rPr/>
        <w:t>40</w:t>
      </w:r>
      <w:r>
        <w:rPr/>
        <w:t>조제</w:t>
      </w:r>
      <w:r>
        <w:rPr/>
        <w:t>1</w:t>
      </w:r>
      <w:r>
        <w:rPr/>
        <w:t xml:space="preserve">항에도 불구하고 산업통상자원부령으로 정하는 물품류 구분에서 같은 물품류에 속하는 물품에 대하여는 </w:t>
      </w:r>
      <w:r>
        <w:rPr/>
        <w:t xml:space="preserve">100 </w:t>
      </w:r>
      <w:r>
        <w:rPr/>
        <w:t xml:space="preserve">이내의 디자인을 </w:t>
      </w:r>
      <w:r>
        <w:rPr/>
        <w:t>1</w:t>
      </w:r>
      <w:r>
        <w:rPr/>
        <w:t>디자인등록출원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복수디자인등록출원</w:t>
      </w:r>
      <w:r>
        <w:rPr/>
        <w:t>"</w:t>
      </w:r>
      <w:r>
        <w:rPr/>
        <w:t>이라 한다</w:t>
      </w:r>
      <w:r>
        <w:rPr/>
        <w:t>)</w:t>
      </w:r>
      <w:r>
        <w:rPr/>
        <w:t>으로 할 수 있다</w:t>
      </w:r>
      <w:r>
        <w:rPr/>
        <w:t xml:space="preserve">. </w:t>
      </w:r>
      <w:r>
        <w:rPr/>
        <w:t xml:space="preserve">이 경우 </w:t>
      </w:r>
      <w:r>
        <w:rPr/>
        <w:t xml:space="preserve">1 </w:t>
      </w:r>
      <w:r>
        <w:rPr/>
        <w:t>디자인마다 분리하여 표현하여야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42</w:t>
      </w:r>
      <w:r>
        <w:rPr/>
        <w:t>조</w:t>
      </w:r>
      <w:r>
        <w:rPr/>
        <w:t>(</w:t>
      </w:r>
      <w:r>
        <w:rPr/>
        <w:t>한 벌의 물품의 디자인</w:t>
      </w:r>
      <w:r>
        <w:rPr/>
        <w:t xml:space="preserve">) ① 2 </w:t>
      </w:r>
      <w:r>
        <w:rPr/>
        <w:t xml:space="preserve">이상의 물품이 한 벌의 물품으로 동시에 사용되는 경우 그 한 벌의 물품의 디자인이 한 벌 전체로서 통일성이 있을 때에는 </w:t>
      </w:r>
      <w:r>
        <w:rPr/>
        <w:t>1</w:t>
      </w:r>
      <w:r>
        <w:rPr/>
        <w:t>디자인으로 디자인등록을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한 벌의 물품의 구분은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43</w:t>
      </w:r>
      <w:r>
        <w:rPr/>
        <w:t>조</w:t>
      </w:r>
      <w:r>
        <w:rPr/>
        <w:t>(</w:t>
      </w:r>
      <w:r>
        <w:rPr/>
        <w:t>비밀디자인</w:t>
      </w:r>
      <w:r>
        <w:rPr/>
        <w:t xml:space="preserve">) ① </w:t>
      </w:r>
      <w:r>
        <w:rPr/>
        <w:t xml:space="preserve">디자인등록출원인은 디자인권의 설정등록일부터 </w:t>
      </w:r>
      <w:r>
        <w:rPr/>
        <w:t>3</w:t>
      </w:r>
      <w:r>
        <w:rPr/>
        <w:t>년 이내의 기간을 정하여 그 디자인을 비밀로 할 것을 청구할 수 있다</w:t>
      </w:r>
      <w:r>
        <w:rPr/>
        <w:t xml:space="preserve">. </w:t>
      </w:r>
      <w:r>
        <w:rPr/>
        <w:t>이 경우 복수디자인등록출원된 디자인에 대하여는 출원된 디자인의 전부 또는 일부에 대하여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디자인등록출원인은 디자인등록출원을 한 날부터 최초의 디자인등록료를 내는 날까지 제</w:t>
      </w:r>
      <w:r>
        <w:rPr/>
        <w:t>1</w:t>
      </w:r>
      <w:r>
        <w:rPr/>
        <w:t>항의 청구를 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86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</w:t>
      </w:r>
      <w:r>
        <w:rPr/>
        <w:t>항에 따라 그 등록료가 면제된 경우에는 제</w:t>
      </w:r>
      <w:r>
        <w:rPr/>
        <w:t>90</w:t>
      </w:r>
      <w:r>
        <w:rPr/>
        <w:t>조제</w:t>
      </w:r>
      <w:r>
        <w:rPr/>
        <w:t>2</w:t>
      </w:r>
      <w:r>
        <w:rPr/>
        <w:t>항 각 호의 어느 하나에 따라 특허청장이 디자인권을 설정등록할 때까지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디자인등록출원인 또는 디자인권자는 제</w:t>
      </w:r>
      <w:r>
        <w:rPr/>
        <w:t>1</w:t>
      </w:r>
      <w:r>
        <w:rPr/>
        <w:t>항에 따라 지정한 기간을 청구에 의하여 단축하거나 연장할 수 있다</w:t>
      </w:r>
      <w:r>
        <w:rPr/>
        <w:t xml:space="preserve">. </w:t>
      </w:r>
      <w:r>
        <w:rPr/>
        <w:t xml:space="preserve">이 경우 그 기간을 연장하는 경우에는 디자인권의 설정등록일부터 </w:t>
      </w:r>
      <w:r>
        <w:rPr/>
        <w:t>3</w:t>
      </w:r>
      <w:r>
        <w:rPr/>
        <w:t>년을 초과할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다음 각 호의 어느 하나에 해당하는 경우에는 비밀디자인의 열람청구에 응하여야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디자인권자의 동의를 받은 자가 열람청구한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비밀디자인과 동일하거나 유사한 디자인에 관한 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 또는 소송의 당사자나 참가인이 열람청구한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 침해의 경고를 받은 사실을 소명한 자가 열람청구한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법원 또는 특허심판원이 열람청구한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비밀디자인을 열람한 자는 그 열람한 내용을 무단으로 촬영ㆍ복사 등의 방법으로 취득하거나 알게 된 내용을 누설하여서는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52</w:t>
      </w:r>
      <w:r>
        <w:rPr/>
        <w:t>조에 따른 출원공개신청을 한 경우에는 제</w:t>
      </w:r>
      <w:r>
        <w:rPr/>
        <w:t>1</w:t>
      </w:r>
      <w:r>
        <w:rPr/>
        <w:t>항에 따른 청구는 철회된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44</w:t>
      </w:r>
      <w:r>
        <w:rPr/>
        <w:t>조</w:t>
      </w:r>
      <w:r>
        <w:rPr/>
        <w:t>(</w:t>
      </w:r>
      <w:r>
        <w:rPr/>
        <w:t>무권리자의 디자인등록출원과 정당한 권리자의 보호</w:t>
      </w:r>
      <w:r>
        <w:rPr/>
        <w:t xml:space="preserve">) </w:t>
      </w:r>
      <w:r>
        <w:rPr/>
        <w:t>디자인 창작자가 아닌 자로서 디자인등록을 받을 수 있는 권리의 승계인이 아닌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무권리자</w:t>
      </w:r>
      <w:r>
        <w:rPr/>
        <w:t>"</w:t>
      </w:r>
      <w:r>
        <w:rPr/>
        <w:t>라 한다</w:t>
      </w:r>
      <w:r>
        <w:rPr/>
        <w:t>)</w:t>
      </w:r>
      <w:r>
        <w:rPr/>
        <w:t>가 한 디자인등록출원이 제</w:t>
      </w:r>
      <w:r>
        <w:rPr/>
        <w:t>62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호에 해당하여 디자인등록거절결정 또는 거절한다는 취지의 심결이 확정된 경우에는 그 무권리자의 디자인등록출원 후에 한 정당한 권리자의 디자인등록출원은 무권리자가 디자인등록출원한 때에 디자인등록출원한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디자인등록거절결정 또는 거절한다는 취지의 심결이 확정된 날부터 </w:t>
      </w:r>
      <w:r>
        <w:rPr/>
        <w:t>30</w:t>
      </w:r>
      <w:r>
        <w:rPr/>
        <w:t>일이 지난 후에 정당한 권리자가 디자인등록출원을 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45</w:t>
      </w:r>
      <w:r>
        <w:rPr/>
        <w:t>조</w:t>
      </w:r>
      <w:r>
        <w:rPr/>
        <w:t>(</w:t>
      </w:r>
      <w:r>
        <w:rPr/>
        <w:t>무권리자의 디자인등록과 정당한 권리자의 보호</w:t>
      </w:r>
      <w:r>
        <w:rPr/>
        <w:t xml:space="preserve">) </w:t>
      </w:r>
      <w:r>
        <w:rPr/>
        <w:t>무권리자라는 사유로 디자인등록에 대한 취소결정 또는 무효심결이 확정된 경우에는 그 디자인등록출원 후에 한 정당한 권리자의 디자인등록출원은 취소 또는 무효로 된 그 등록디자인의 디자인등록출원 시에 디자인등록출원을 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취소결정 또는 무효심결이 확정된 날부터 </w:t>
      </w:r>
      <w:r>
        <w:rPr/>
        <w:t>30</w:t>
      </w:r>
      <w:r>
        <w:rPr/>
        <w:t>일이 지난 후에 디자인등록출원을 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46</w:t>
      </w:r>
      <w:r>
        <w:rPr/>
        <w:t>조</w:t>
      </w:r>
      <w:r>
        <w:rPr/>
        <w:t>(</w:t>
      </w:r>
      <w:r>
        <w:rPr/>
        <w:t>선출원</w:t>
      </w:r>
      <w:r>
        <w:rPr/>
        <w:t xml:space="preserve">) ① </w:t>
      </w:r>
      <w:r>
        <w:rPr/>
        <w:t xml:space="preserve">동일하거나 유사한 디자인에 대하여 다른 날에 </w:t>
      </w:r>
      <w:r>
        <w:rPr/>
        <w:t xml:space="preserve">2 </w:t>
      </w:r>
      <w:r>
        <w:rPr/>
        <w:t>이상의 디자인등록출원이 있는 경우에는 먼저 디자인등록출원한 자만이 그 디자인에 관하여 디자인등록을 받을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동일하거나 유사한 디자인에 대하여 같은 날에 </w:t>
      </w:r>
      <w:r>
        <w:rPr/>
        <w:t xml:space="preserve">2 </w:t>
      </w:r>
      <w:r>
        <w:rPr/>
        <w:t>이상의 디자인등록출원이 있는 경우에는 디자인등록출원인이 협의하여 정한 하나의 디자인등록출원인만이 그 디자인에 대하여 디자인등록을 받을 수 있다</w:t>
      </w:r>
      <w:r>
        <w:rPr/>
        <w:t xml:space="preserve">. </w:t>
      </w:r>
      <w:r>
        <w:rPr/>
        <w:t>협의가 성립하지 아니하거나 협의를 할 수 없는 경우에는 어느 디자인등록출원인도 그 디자인에 대하여 디자인등록을 받을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디자인등록출원이 무효ㆍ취하ㆍ포기되거나 제</w:t>
      </w:r>
      <w:r>
        <w:rPr/>
        <w:t>62</w:t>
      </w:r>
      <w:r>
        <w:rPr/>
        <w:t>조에 따른 디자인등록거절결정 또는 거절한다는 취지의 심결이 확정된 경우 그 디자인등록출원은 제</w:t>
      </w:r>
      <w:r>
        <w:rPr/>
        <w:t>1</w:t>
      </w:r>
      <w:r>
        <w:rPr/>
        <w:t>항 및 제</w:t>
      </w:r>
      <w:r>
        <w:rPr/>
        <w:t>2</w:t>
      </w:r>
      <w:r>
        <w:rPr/>
        <w:t>항을 적용할 때에는 처음부터 없었던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항 후단에 해당하여 제</w:t>
      </w:r>
      <w:r>
        <w:rPr/>
        <w:t>62</w:t>
      </w:r>
      <w:r>
        <w:rPr/>
        <w:t>조에 따른 디자인등록거절결정이나 거절한다는 취지의 심결이 확정된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무권리자가 한 디자인등록출원은 제</w:t>
      </w:r>
      <w:r>
        <w:rPr/>
        <w:t>1</w:t>
      </w:r>
      <w:r>
        <w:rPr/>
        <w:t>항 및 제</w:t>
      </w:r>
      <w:r>
        <w:rPr/>
        <w:t>2</w:t>
      </w:r>
      <w:r>
        <w:rPr/>
        <w:t>항을 적용할 때에는 처음부터 없었던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2</w:t>
      </w:r>
      <w:r>
        <w:rPr/>
        <w:t>항의 경우에 디자인등록출원인에게 기간을 정하여 협의의 결과를 신고할 것을 명하고 그 기간 내에 신고가 없으면 제</w:t>
      </w:r>
      <w:r>
        <w:rPr/>
        <w:t>2</w:t>
      </w:r>
      <w:r>
        <w:rPr/>
        <w:t>항에 따른 협의는 성립되지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47</w:t>
      </w:r>
      <w:r>
        <w:rPr/>
        <w:t>조</w:t>
      </w:r>
      <w:r>
        <w:rPr/>
        <w:t>(</w:t>
      </w:r>
      <w:r>
        <w:rPr/>
        <w:t>절차의 보정</w:t>
      </w:r>
      <w:r>
        <w:rPr/>
        <w:t xml:space="preserve">) </w:t>
      </w:r>
      <w:r>
        <w:rPr/>
        <w:t>특허청장 또는 특허심판원장은 디자인에 관한 절차가 다음 각 호의 어느 하나에 해당하는 경우에는 기간을 정하여 디자인에 관한 절차를 밟는 자에게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</w:t>
      </w:r>
      <w:r>
        <w:rPr/>
        <w:t>조제</w:t>
      </w:r>
      <w:r>
        <w:rPr/>
        <w:t>1</w:t>
      </w:r>
      <w:r>
        <w:rPr/>
        <w:t>항 또는 제</w:t>
      </w:r>
      <w:r>
        <w:rPr/>
        <w:t>7</w:t>
      </w:r>
      <w:r>
        <w:rPr/>
        <w:t>조에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 법 또는 이 법에 따른 명령에서 정한 방식에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85</w:t>
      </w:r>
      <w:r>
        <w:rPr/>
        <w:t>조에 따라 내야 할 수수료를 내지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48</w:t>
      </w:r>
      <w:r>
        <w:rPr/>
        <w:t>조</w:t>
      </w:r>
      <w:r>
        <w:rPr/>
        <w:t>(</w:t>
      </w:r>
      <w:r>
        <w:rPr/>
        <w:t>출원의 보정과 요지변경</w:t>
      </w:r>
      <w:r>
        <w:rPr/>
        <w:t xml:space="preserve">) ① </w:t>
      </w:r>
      <w:r>
        <w:rPr/>
        <w:t>디자인등록출원인은 최초의 디자인등록출원의 요지를 변경하지 아니하는 범위에서 디자인등록출원서의 기재사항</w:t>
      </w:r>
      <w:r>
        <w:rPr/>
        <w:t xml:space="preserve">, </w:t>
      </w:r>
      <w:r>
        <w:rPr/>
        <w:t>디자인등록출원서에 첨부한 도면</w:t>
      </w:r>
      <w:r>
        <w:rPr/>
        <w:t xml:space="preserve">, </w:t>
      </w:r>
      <w:r>
        <w:rPr/>
        <w:t>도면의 기재사항이나 사진 또는 견본을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디자인등록출원인은 관련디자인등록출원을 단독의 디자인등록출원으로</w:t>
      </w:r>
      <w:r>
        <w:rPr/>
        <w:t xml:space="preserve">, </w:t>
      </w:r>
      <w:r>
        <w:rPr/>
        <w:t>단독의 디자인등록출원을 관련디자인등록출원으로 변경하는 보정을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디자인등록출원인은 디자인일부심사등록출원을 디자인심사등록출원으로</w:t>
      </w:r>
      <w:r>
        <w:rPr/>
        <w:t xml:space="preserve">, </w:t>
      </w:r>
      <w:r>
        <w:rPr/>
        <w:t>디자인심사등록출원을 디자인일부심사등록출원으로 변경하는 보정을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규정에 따른 보정은 다음 각 호에서 정한 시기에 할 수 있다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디자인등록여부결정의 통지서가 발송되기 전까지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64</w:t>
      </w:r>
      <w:r>
        <w:rPr/>
        <w:t>조에 따른 재심사를 청구할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120</w:t>
      </w:r>
      <w:r>
        <w:rPr/>
        <w:t xml:space="preserve">조에 따라 디자인등록거절결정에 대한 심판을 청구하는 경우에는 그 청구일부터 </w:t>
      </w:r>
      <w:r>
        <w:rPr/>
        <w:t>30</w:t>
      </w:r>
      <w:r>
        <w:rPr/>
        <w:t>일 이내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항부터 제</w:t>
      </w:r>
      <w:r>
        <w:rPr/>
        <w:t>3</w:t>
      </w:r>
      <w:r>
        <w:rPr/>
        <w:t>항까지의 규정에 따른 보정이 최초의 디자인등록출원의 요지를 변경하는 것으로 디자인권의 설정등록 후에 인정된 경우에는 그 디자인등록출원은 그 보정서를 제출한 때에 디자인등록출원을 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49</w:t>
      </w:r>
      <w:r>
        <w:rPr/>
        <w:t>조</w:t>
      </w:r>
      <w:r>
        <w:rPr/>
        <w:t>(</w:t>
      </w:r>
      <w:r>
        <w:rPr/>
        <w:t>보정각하</w:t>
      </w:r>
      <w:r>
        <w:rPr/>
        <w:t xml:space="preserve">) ① </w:t>
      </w:r>
      <w:r>
        <w:rPr/>
        <w:t>심사관은 제</w:t>
      </w:r>
      <w:r>
        <w:rPr/>
        <w:t>48</w:t>
      </w:r>
      <w:r>
        <w:rPr/>
        <w:t>조에 따른 보정이 디자인등록출원의 요지를 변경하는 것일 때에는 결정으로 그 보정을 각하하여야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제</w:t>
      </w:r>
      <w:r>
        <w:rPr/>
        <w:t>1</w:t>
      </w:r>
      <w:r>
        <w:rPr/>
        <w:t xml:space="preserve">항에 따른 각하결정을 한 경우에는 그 결정등본을 디자인등록출원인에게 송달한 날부터 </w:t>
      </w:r>
      <w:r>
        <w:rPr/>
        <w:t>30</w:t>
      </w:r>
      <w:r>
        <w:rPr/>
        <w:t>일이 지나기 전까지는 그 디자인등록출원</w:t>
      </w:r>
      <w:r>
        <w:rPr/>
        <w:t>(</w:t>
      </w:r>
      <w:r>
        <w:rPr/>
        <w:t>복수디자인등록출원된 일부 디자인에 대하여 각하결정을 한 경우에는 그 일부 디자인을 말한다</w:t>
      </w:r>
      <w:r>
        <w:rPr/>
        <w:t>)</w:t>
      </w:r>
      <w:r>
        <w:rPr/>
        <w:t>에 대한 디자인등록여부결정을 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심사관은 디자인등록출원인이 제</w:t>
      </w:r>
      <w:r>
        <w:rPr/>
        <w:t>1</w:t>
      </w:r>
      <w:r>
        <w:rPr/>
        <w:t>항에 따른 각하결정에 대하여 제</w:t>
      </w:r>
      <w:r>
        <w:rPr/>
        <w:t>119</w:t>
      </w:r>
      <w:r>
        <w:rPr/>
        <w:t>조에 따라 심판을 청구한 경우에는 그 심결이 확정될 때까지 그 디자인등록출원</w:t>
      </w:r>
      <w:r>
        <w:rPr/>
        <w:t>(</w:t>
      </w:r>
      <w:r>
        <w:rPr/>
        <w:t>복수디자인등록출원된 일부 디자인에 대한 각하결정에 대하여 심판을 청구한 경우에는 그 일부 디자인을 말한다</w:t>
      </w:r>
      <w:r>
        <w:rPr/>
        <w:t>)</w:t>
      </w:r>
      <w:r>
        <w:rPr/>
        <w:t>의 심사를 중지하여야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각하결정은 서면으로 하여야 하며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50</w:t>
      </w:r>
      <w:r>
        <w:rPr/>
        <w:t>조</w:t>
      </w:r>
      <w:r>
        <w:rPr/>
        <w:t>(</w:t>
      </w:r>
      <w:r>
        <w:rPr/>
        <w:t>출원의 분할</w:t>
      </w:r>
      <w:r>
        <w:rPr/>
        <w:t xml:space="preserve">) ① </w:t>
      </w:r>
      <w:r>
        <w:rPr/>
        <w:t xml:space="preserve">다음 각 호의 어느 하나에 해당하는 자는 디자인등록출원의 일부를 </w:t>
      </w:r>
      <w:r>
        <w:rPr/>
        <w:t xml:space="preserve">1 </w:t>
      </w:r>
      <w:r>
        <w:rPr/>
        <w:t>이상의 새로운 디자인등록출원으로 분할하여 디자인등록출원을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40</w:t>
      </w:r>
      <w:r>
        <w:rPr/>
        <w:t xml:space="preserve">조를 위반하여 </w:t>
      </w:r>
      <w:r>
        <w:rPr/>
        <w:t xml:space="preserve">2 </w:t>
      </w:r>
      <w:r>
        <w:rPr/>
        <w:t xml:space="preserve">이상의 디자인을 </w:t>
      </w:r>
      <w:r>
        <w:rPr/>
        <w:t>1</w:t>
      </w:r>
      <w:r>
        <w:rPr/>
        <w:t>디자인등록출원으로 출원한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복수디자인등록출원을 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분할된 디자인등록출원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분할출원</w:t>
      </w:r>
      <w:r>
        <w:rPr/>
        <w:t>"</w:t>
      </w:r>
      <w:r>
        <w:rPr/>
        <w:t>이라 한다</w:t>
      </w:r>
      <w:r>
        <w:rPr/>
        <w:t>)</w:t>
      </w:r>
      <w:r>
        <w:rPr/>
        <w:t>이 있는 경우 그 분할출원은 최초에 디자인등록출원을 한 때에 출원한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36</w:t>
      </w:r>
      <w:r>
        <w:rPr/>
        <w:t>조제</w:t>
      </w:r>
      <w:r>
        <w:rPr/>
        <w:t>2</w:t>
      </w:r>
      <w:r>
        <w:rPr/>
        <w:t>항제</w:t>
      </w:r>
      <w:r>
        <w:rPr/>
        <w:t>1</w:t>
      </w:r>
      <w:r>
        <w:rPr/>
        <w:t>호 또는 제</w:t>
      </w:r>
      <w:r>
        <w:rPr/>
        <w:t>51</w:t>
      </w:r>
      <w:r>
        <w:rPr/>
        <w:t>조제</w:t>
      </w:r>
      <w:r>
        <w:rPr/>
        <w:t>3</w:t>
      </w:r>
      <w:r>
        <w:rPr/>
        <w:t>항 및 제</w:t>
      </w:r>
      <w:r>
        <w:rPr/>
        <w:t>4</w:t>
      </w:r>
      <w:r>
        <w:rPr/>
        <w:t>항을 적용할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디자인등록출원의 분할은 제</w:t>
      </w:r>
      <w:r>
        <w:rPr/>
        <w:t>48</w:t>
      </w:r>
      <w:r>
        <w:rPr/>
        <w:t>조제</w:t>
      </w:r>
      <w:r>
        <w:rPr/>
        <w:t>4</w:t>
      </w:r>
      <w:r>
        <w:rPr/>
        <w:t>항에 따른 보정을 할 수 있는 기간에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51</w:t>
      </w:r>
      <w:r>
        <w:rPr/>
        <w:t>조</w:t>
      </w:r>
      <w:r>
        <w:rPr/>
        <w:t>(</w:t>
      </w:r>
      <w:r>
        <w:rPr/>
        <w:t>조약에 따른 우선권 주장</w:t>
      </w:r>
      <w:r>
        <w:rPr/>
        <w:t xml:space="preserve">) ① </w:t>
      </w:r>
      <w:r>
        <w:rPr/>
        <w:t>조약에 따라 대한민국 국민에게 출원에 대한 우선권을 인정하는 당사국의 국민이 그 당사국 또는 다른 당사국에 출원한 후 동일한 디자인을 대한민국에 디자인등록출원하여 우선권을 주장하는 경우에는 제</w:t>
      </w:r>
      <w:r>
        <w:rPr/>
        <w:t>33</w:t>
      </w:r>
      <w:r>
        <w:rPr/>
        <w:t>조 및 제</w:t>
      </w:r>
      <w:r>
        <w:rPr/>
        <w:t>46</w:t>
      </w:r>
      <w:r>
        <w:rPr/>
        <w:t>조를 적용할 때 그 당사국 또는 다른 당사국에 출원한 날을 대한민국에 디자인등록출원한 날로 본다</w:t>
      </w:r>
      <w:r>
        <w:rPr/>
        <w:t xml:space="preserve">. </w:t>
      </w:r>
      <w:r>
        <w:rPr/>
        <w:t>대한민국 국민이 조약에 따라 대한민국 국민에게 출원에 대한 우선권을 인정하는 당사국에 출원한 후 동일한 디자인을 대한민국에 디자인등록출원한 경우에도 또한 같다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우선권을 주장하려는 자는 우선권 주장의 기초가 되는 최초의 출원일부터 </w:t>
      </w:r>
      <w:r>
        <w:rPr/>
        <w:t>6</w:t>
      </w:r>
      <w:r>
        <w:rPr/>
        <w:t>개월 이내에 디자인등록출원을 하지 아니하면 우선권을 주장할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우선권을 주장하려는 자는 디자인등록출원 시 디자인등록출원서에 그 취지와 최초로 출원한 국명 및 출원연월일을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따라 우선권을 주장한 자는 제</w:t>
      </w:r>
      <w:r>
        <w:rPr/>
        <w:t>1</w:t>
      </w:r>
      <w:r>
        <w:rPr/>
        <w:t>호의 서류 또는 제</w:t>
      </w:r>
      <w:r>
        <w:rPr/>
        <w:t>2</w:t>
      </w:r>
      <w:r>
        <w:rPr/>
        <w:t xml:space="preserve">호의 서면을 디자인등록출원일부터 </w:t>
      </w:r>
      <w:r>
        <w:rPr/>
        <w:t>3</w:t>
      </w:r>
      <w:r>
        <w:rPr/>
        <w:t>개월 이내에 특허청장에게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호의 서면은 산업통상자원부령으로 정하는 국가의 경우만 해당한다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최초로 출원한 국가의 정부가 인증하는 서류로서 디자인등록출원의 연월일을 적은 서면 및 도면의 등본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최초로 출원한 국가의 디자인등록출원의 출원번호 및 그 밖에 출원을 확인할 수 있는 정보 등 산업통상자원부령으로 정하는 사항을 적은 서면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항에 따라 우선권을 주장한 자가 제</w:t>
      </w:r>
      <w:r>
        <w:rPr/>
        <w:t>4</w:t>
      </w:r>
      <w:r>
        <w:rPr/>
        <w:t>항의 기간 내에 같은 항에 규정된 서류를 제출하지 아니한 경우에는 그 우선권 주장은 효력을 상실한다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52</w:t>
      </w:r>
      <w:r>
        <w:rPr/>
        <w:t>조</w:t>
      </w:r>
      <w:r>
        <w:rPr/>
        <w:t>(</w:t>
      </w:r>
      <w:r>
        <w:rPr/>
        <w:t>출원공개</w:t>
      </w:r>
      <w:r>
        <w:rPr/>
        <w:t xml:space="preserve">) ① </w:t>
      </w:r>
      <w:r>
        <w:rPr/>
        <w:t>디자인등록출원인은 산업통상자원부령으로 정하는 바에 따라 자기의 디자인등록출원에 대한 공개를 신청할 수 있다</w:t>
      </w:r>
      <w:r>
        <w:rPr/>
        <w:t xml:space="preserve">. </w:t>
      </w:r>
      <w:r>
        <w:rPr/>
        <w:t>이 경우 복수디자인등록출원에 대한 공개는 출원된 디자인의 전부 또는 일부에 대하여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따른 공개신청이 있는 경우에는 그 디자인등록출원에 관하여 제</w:t>
      </w:r>
      <w:r>
        <w:rPr/>
        <w:t>212</w:t>
      </w:r>
      <w:r>
        <w:rPr/>
        <w:t>조에 따른 디자인공보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디자인공보</w:t>
      </w:r>
      <w:r>
        <w:rPr/>
        <w:t>"</w:t>
      </w:r>
      <w:r>
        <w:rPr/>
        <w:t>라 한다</w:t>
      </w:r>
      <w:r>
        <w:rPr/>
        <w:t>)</w:t>
      </w:r>
      <w:r>
        <w:rPr/>
        <w:t>에 게재하여 출원공개를 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디자인등록출원된 디자인이 제</w:t>
      </w:r>
      <w:r>
        <w:rPr/>
        <w:t>34</w:t>
      </w:r>
      <w:r>
        <w:rPr/>
        <w:t>조제</w:t>
      </w:r>
      <w:r>
        <w:rPr/>
        <w:t>2</w:t>
      </w:r>
      <w:r>
        <w:rPr/>
        <w:t>호에 해당하는 경우에는 출원공개를 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공개신청은 그 디자인등록출원에 대한 최초의 디자인등록여부결정의 등본이 송달된 후에는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53</w:t>
      </w:r>
      <w:r>
        <w:rPr/>
        <w:t>조</w:t>
      </w:r>
      <w:r>
        <w:rPr/>
        <w:t>(</w:t>
      </w:r>
      <w:r>
        <w:rPr/>
        <w:t>출원공개의 효과</w:t>
      </w:r>
      <w:r>
        <w:rPr/>
        <w:t xml:space="preserve">) ① </w:t>
      </w:r>
      <w:r>
        <w:rPr/>
        <w:t>디자인등록출원인은 제</w:t>
      </w:r>
      <w:r>
        <w:rPr/>
        <w:t>52</w:t>
      </w:r>
      <w:r>
        <w:rPr/>
        <w:t>조에 따른 출원공개가 있은 후 그 디자인등록출원된 디자인 또는 이와 유사한 디자인을 업</w:t>
      </w:r>
      <w:r>
        <w:rPr/>
        <w:t>(</w:t>
      </w:r>
      <w:r>
        <w:rPr/>
        <w:t>業</w:t>
      </w:r>
      <w:r>
        <w:rPr/>
        <w:t>)</w:t>
      </w:r>
      <w:r>
        <w:rPr/>
        <w:t>으로서 실시한 자에게 디자인등록출원된 디자인임을 서면으로 경고할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디자인등록출원인은 제</w:t>
      </w:r>
      <w:r>
        <w:rPr/>
        <w:t>1</w:t>
      </w:r>
      <w:r>
        <w:rPr/>
        <w:t>항에 따라 경고를 받거나 제</w:t>
      </w:r>
      <w:r>
        <w:rPr/>
        <w:t>52</w:t>
      </w:r>
      <w:r>
        <w:rPr/>
        <w:t>조에 따라 출원공개된 디자인임을 알고 그 디자인등록출원된 디자인 또는 이와 유사한 디자인을 업으로서 실시한 자에게 그 경고를 받거나 제</w:t>
      </w:r>
      <w:r>
        <w:rPr/>
        <w:t>52</w:t>
      </w:r>
      <w:r>
        <w:rPr/>
        <w:t>조에 따라 출원공개된 디자인임을 안 때부터 디자인권의 설정등록 시까지의 기간 동안 그 등록디자인 또는 이와 유사한 디자인의 실시에 대하여 통상적으로 받을 수 있는 금액에 상당하는 보상금의 지급을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청구권은 그 디자인등록출원된 디자인에 대한 디자인권이 설정등록된 후가 아니면 행사할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항에 따른 청구권의 행사는 디자인권의 행사에 영향을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2</w:t>
      </w:r>
      <w:r>
        <w:rPr/>
        <w:t>항에 따른 청구권을 행사하는 경우에는 제</w:t>
      </w:r>
      <w:r>
        <w:rPr/>
        <w:t>114</w:t>
      </w:r>
      <w:r>
        <w:rPr/>
        <w:t>조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 또는 「민법」 제</w:t>
      </w:r>
      <w:r>
        <w:rPr/>
        <w:t>760</w:t>
      </w:r>
      <w:r>
        <w:rPr/>
        <w:t>조ㆍ제</w:t>
      </w:r>
      <w:r>
        <w:rPr/>
        <w:t>766</w:t>
      </w:r>
      <w:r>
        <w:rPr/>
        <w:t>조를 준용한다</w:t>
      </w:r>
      <w:r>
        <w:rPr/>
        <w:t xml:space="preserve">. </w:t>
      </w:r>
      <w:r>
        <w:rPr/>
        <w:t>이 경우 「민법」 제</w:t>
      </w:r>
      <w:r>
        <w:rPr/>
        <w:t>766</w:t>
      </w:r>
      <w:r>
        <w:rPr/>
        <w:t>조제</w:t>
      </w:r>
      <w:r>
        <w:rPr/>
        <w:t>1</w:t>
      </w:r>
      <w:r>
        <w:rPr/>
        <w:t xml:space="preserve">항 중 </w:t>
      </w:r>
      <w:r>
        <w:rPr/>
        <w:t>"</w:t>
      </w:r>
      <w:r>
        <w:rPr/>
        <w:t>피해자나 그 법정대리인이 그 손해 및 가해자를 안 날</w:t>
      </w:r>
      <w:r>
        <w:rPr/>
        <w:t>"</w:t>
      </w:r>
      <w:r>
        <w:rPr/>
        <w:t xml:space="preserve">은 </w:t>
      </w:r>
      <w:r>
        <w:rPr/>
        <w:t>"</w:t>
      </w:r>
      <w:r>
        <w:rPr/>
        <w:t>해당 디자인권의 설정등록일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디자인등록출원이 제</w:t>
      </w:r>
      <w:r>
        <w:rPr/>
        <w:t>52</w:t>
      </w:r>
      <w:r>
        <w:rPr/>
        <w:t>조에 따라 출원공개된 후 다음 각 호의 어느 하나에 해당하는 경우에는 제</w:t>
      </w:r>
      <w:r>
        <w:rPr/>
        <w:t>2</w:t>
      </w:r>
      <w:r>
        <w:rPr/>
        <w:t>항에 따른 청구권은 처음부터 발생하지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디자인등록출원이 포기ㆍ무효 또는 취하된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디자인등록출원에 대하여 제</w:t>
      </w:r>
      <w:r>
        <w:rPr/>
        <w:t>62</w:t>
      </w:r>
      <w:r>
        <w:rPr/>
        <w:t>조에 따른 디자인등록거절결정이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73</w:t>
      </w:r>
      <w:r>
        <w:rPr/>
        <w:t>조제</w:t>
      </w:r>
      <w:r>
        <w:rPr/>
        <w:t>3</w:t>
      </w:r>
      <w:r>
        <w:rPr/>
        <w:t>항에 따른 디자인등록취소결정이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121</w:t>
      </w:r>
      <w:r>
        <w:rPr/>
        <w:t>조에 따른 디자인등록을 무효로 한다는 심결</w:t>
      </w:r>
      <w:r>
        <w:rPr/>
        <w:t>(</w:t>
      </w:r>
      <w:r>
        <w:rPr/>
        <w:t>제</w:t>
      </w:r>
      <w:r>
        <w:rPr/>
        <w:t>121</w:t>
      </w:r>
      <w:r>
        <w:rPr/>
        <w:t>조제</w:t>
      </w:r>
      <w:r>
        <w:rPr/>
        <w:t>1</w:t>
      </w:r>
      <w:r>
        <w:rPr/>
        <w:t>항제</w:t>
      </w:r>
      <w:r>
        <w:rPr/>
        <w:t>4</w:t>
      </w:r>
      <w:r>
        <w:rPr/>
        <w:t>호에 따른 경우는 제외한다</w:t>
      </w:r>
      <w:r>
        <w:rPr/>
        <w:t>)</w:t>
      </w:r>
      <w:r>
        <w:rPr/>
        <w:t>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54</w:t>
      </w:r>
      <w:r>
        <w:rPr/>
        <w:t>조</w:t>
      </w:r>
      <w:r>
        <w:rPr/>
        <w:t>(</w:t>
      </w:r>
      <w:r>
        <w:rPr/>
        <w:t>디자인등록을 받을 수 있는 권리의 이전 등</w:t>
      </w:r>
      <w:r>
        <w:rPr/>
        <w:t xml:space="preserve">) ① </w:t>
      </w:r>
      <w:r>
        <w:rPr/>
        <w:t>디자인등록을 받을 수 있는 권리는 이전할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기본디자인등록을 받을 수 있는 권리와 관련디자인등록을 받을 수 있는 권리는 함께 이전하여야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디자인등록을 받을 수 있는 권리는 질권의 목적으로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디자인등록을 받을 수 있는 권리가 공유인 경우에는 각 공유자는 다른 공유자 모두의 동의를 받지 아니하면 그 지분을 양도할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55</w:t>
      </w:r>
      <w:r>
        <w:rPr/>
        <w:t>조</w:t>
      </w:r>
      <w:r>
        <w:rPr/>
        <w:t>(</w:t>
      </w:r>
      <w:r>
        <w:rPr/>
        <w:t>정보 제공</w:t>
      </w:r>
      <w:r>
        <w:rPr/>
        <w:t xml:space="preserve">) </w:t>
      </w:r>
      <w:r>
        <w:rPr/>
        <w:t>누구든지 디자인등록출원된 디자인이 제</w:t>
      </w:r>
      <w:r>
        <w:rPr/>
        <w:t>62</w:t>
      </w:r>
      <w:r>
        <w:rPr/>
        <w:t>조제</w:t>
      </w:r>
      <w:r>
        <w:rPr/>
        <w:t>1</w:t>
      </w:r>
      <w:r>
        <w:rPr/>
        <w:t>항 각 호의 어느 하나에 해당되어 디자인등록될 수 없다는 취지의 정보를 증거와 함께 특허청장 또는 특허심판원장에게 제공할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56</w:t>
      </w:r>
      <w:r>
        <w:rPr/>
        <w:t>조</w:t>
      </w:r>
      <w:r>
        <w:rPr/>
        <w:t>(</w:t>
      </w:r>
      <w:r>
        <w:rPr/>
        <w:t>거절결정된 출원의 공보게재</w:t>
      </w:r>
      <w:r>
        <w:rPr/>
        <w:t xml:space="preserve">) </w:t>
      </w:r>
      <w:r>
        <w:rPr/>
        <w:t>특허청장은 제</w:t>
      </w:r>
      <w:r>
        <w:rPr/>
        <w:t>46</w:t>
      </w:r>
      <w:r>
        <w:rPr/>
        <w:t>조제</w:t>
      </w:r>
      <w:r>
        <w:rPr/>
        <w:t>2</w:t>
      </w:r>
      <w:r>
        <w:rPr/>
        <w:t>항 후단에 따라 제</w:t>
      </w:r>
      <w:r>
        <w:rPr/>
        <w:t>62</w:t>
      </w:r>
      <w:r>
        <w:rPr/>
        <w:t>조에 따른 디자인등록거절결정이나 거절한다는 취지의 심결이 확정된 경우에는 그 디자인등록출원에 관한 사항을 디자인공보에 게재하여야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디자인등록출원된 디자인이 제</w:t>
      </w:r>
      <w:r>
        <w:rPr/>
        <w:t>34</w:t>
      </w:r>
      <w:r>
        <w:rPr/>
        <w:t>조제</w:t>
      </w:r>
      <w:r>
        <w:rPr/>
        <w:t>2</w:t>
      </w:r>
      <w:r>
        <w:rPr/>
        <w:t>호에 해당하는 경우에는 게재하지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57</w:t>
      </w:r>
      <w:r>
        <w:rPr/>
        <w:t>조</w:t>
      </w:r>
      <w:r>
        <w:rPr/>
        <w:t>(</w:t>
      </w:r>
      <w:r>
        <w:rPr/>
        <w:t>디자인등록을 받을 수 있는 권리의 승계</w:t>
      </w:r>
      <w:r>
        <w:rPr/>
        <w:t xml:space="preserve">) ① </w:t>
      </w:r>
      <w:r>
        <w:rPr/>
        <w:t>디자인등록출원 전에 디자인등록을 받을 수 있는 권리의 승계에 대하여는 그 승계인이 디자인등록출원을 하지 아니하면 제</w:t>
      </w:r>
      <w:r>
        <w:rPr/>
        <w:t>3</w:t>
      </w:r>
      <w:r>
        <w:rPr/>
        <w:t>자에게 대항할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같은 자로부터 디자인등록을 받을 수 있는 권리를 승계한 자가 </w:t>
      </w:r>
      <w:r>
        <w:rPr/>
        <w:t xml:space="preserve">2 </w:t>
      </w:r>
      <w:r>
        <w:rPr/>
        <w:t xml:space="preserve">이상인 경우로서 같은 날에 </w:t>
      </w:r>
      <w:r>
        <w:rPr/>
        <w:t xml:space="preserve">2 </w:t>
      </w:r>
      <w:r>
        <w:rPr/>
        <w:t>이상의 디자인등록출원이 있을 때에는 디자인등록출원인이 협의하여 정한 자에게만 승계의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디자인등록출원 후에는 디자인등록을 받을 수 있는 권리의 승계는 상속이나 그 밖의 일반승계의 경우를 제외하고는 디자인등록출원인 변경신고를 하지 아니하면 그 효력이 발생하지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디자인등록을 받을 수 있는 권리의 상속이나 그 밖의 일반승계가 있는 경우에는 승계인은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같은 자로부터 디자인등록을 받을 수 있는 권리를 승계한 자가 </w:t>
      </w:r>
      <w:r>
        <w:rPr/>
        <w:t xml:space="preserve">2 </w:t>
      </w:r>
      <w:r>
        <w:rPr/>
        <w:t xml:space="preserve">이상인 경우로서 같은 날에 </w:t>
      </w:r>
      <w:r>
        <w:rPr/>
        <w:t xml:space="preserve">2 </w:t>
      </w:r>
      <w:r>
        <w:rPr/>
        <w:t>이상의 디자인등록출원인 변경신고가 있을 때에는 신고를 한 자 간에 협의하여 정한 자에게만 신고의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2</w:t>
      </w:r>
      <w:r>
        <w:rPr/>
        <w:t>항 및 제</w:t>
      </w:r>
      <w:r>
        <w:rPr/>
        <w:t>5</w:t>
      </w:r>
      <w:r>
        <w:rPr/>
        <w:t>항의 경우에는 제</w:t>
      </w:r>
      <w:r>
        <w:rPr/>
        <w:t>46</w:t>
      </w:r>
      <w:r>
        <w:rPr/>
        <w:t>조제</w:t>
      </w:r>
      <w:r>
        <w:rPr/>
        <w:t>5</w:t>
      </w:r>
      <w:r>
        <w:rPr/>
        <w:t>항을 준용한다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8387</Words>
  <Characters>8582</Characters>
  <CharactersWithSpaces>10940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2020-07-21T15:24:07Z</dcterms:created>
  <dc:creator/>
  <dc:description/>
  <dc:language>en-US</dc:language>
  <cp:lastModifiedBy/>
  <dcterms:modified xsi:type="dcterms:W3CDTF">2020-07-21T15:25:06Z</dcterms:modified>
  <cp:revision>1</cp:revision>
  <dc:subject/>
  <dc:title/>
</cp:coreProperties>
</file>