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4</w:t>
      </w:r>
      <w:r>
        <w:rPr/>
        <w:t>장 등록료 및 디자인등록 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79</w:t>
      </w:r>
      <w:r>
        <w:rPr/>
        <w:t>조</w:t>
      </w:r>
      <w:r>
        <w:rPr/>
        <w:t>(</w:t>
      </w:r>
      <w:r>
        <w:rPr/>
        <w:t>디자인등록료</w:t>
      </w:r>
      <w:r>
        <w:rPr/>
        <w:t xml:space="preserve">) ① </w:t>
      </w:r>
      <w:r>
        <w:rPr/>
        <w:t>제</w:t>
      </w:r>
      <w:r>
        <w:rPr/>
        <w:t>90</w:t>
      </w:r>
      <w:r>
        <w:rPr/>
        <w:t>조제</w:t>
      </w:r>
      <w:r>
        <w:rPr/>
        <w:t>1</w:t>
      </w:r>
      <w:r>
        <w:rPr/>
        <w:t xml:space="preserve">항에 따른 디자인권의 설정등록을 받으려는 자는 설정등록을 받으려는 날부터 </w:t>
      </w:r>
      <w:r>
        <w:rPr/>
        <w:t>3</w:t>
      </w:r>
      <w:r>
        <w:rPr/>
        <w:t>년분의 디자인등록료</w:t>
      </w:r>
      <w:r>
        <w:rPr/>
        <w:t>(</w:t>
      </w:r>
      <w:r>
        <w:rPr/>
        <w:t xml:space="preserve">이하 </w:t>
      </w:r>
      <w:r>
        <w:rPr/>
        <w:t>"</w:t>
      </w:r>
      <w:r>
        <w:rPr/>
        <w:t>등록료</w:t>
      </w:r>
      <w:r>
        <w:rPr/>
        <w:t>"</w:t>
      </w:r>
      <w:r>
        <w:rPr/>
        <w:t>라 한다</w:t>
      </w:r>
      <w:r>
        <w:rPr/>
        <w:t>)</w:t>
      </w:r>
      <w:r>
        <w:rPr/>
        <w:t>를 내야 하며</w:t>
      </w:r>
      <w:r>
        <w:rPr/>
        <w:t xml:space="preserve">, </w:t>
      </w:r>
      <w:r>
        <w:rPr/>
        <w:t xml:space="preserve">디자인권자는 그 다음 해부터의 등록료를 그 권리의 설정등록일에 해당하는 날을 기준으로 매년 </w:t>
      </w:r>
      <w:r>
        <w:rPr/>
        <w:t>1</w:t>
      </w:r>
      <w:r>
        <w:rPr/>
        <w:t>년분씩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디자인권자는 그 다음 해부터의 등록료는 그 납부연도 순서에 따라 수년분 또는 모든 연도분을 함께 낼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등록료</w:t>
      </w:r>
      <w:r>
        <w:rPr/>
        <w:t xml:space="preserve">, </w:t>
      </w:r>
      <w:r>
        <w:rPr/>
        <w:t>그 납부방법 및 납부기간</w:t>
      </w:r>
      <w:r>
        <w:rPr/>
        <w:t xml:space="preserve">, </w:t>
      </w:r>
      <w:r>
        <w:rPr/>
        <w:t>그 밖에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80</w:t>
      </w:r>
      <w:r>
        <w:rPr/>
        <w:t>조</w:t>
      </w:r>
      <w:r>
        <w:rPr/>
        <w:t>(</w:t>
      </w:r>
      <w:r>
        <w:rPr/>
        <w:t>등록료를 납부할 때의 디자인별 포기</w:t>
      </w:r>
      <w:r>
        <w:rPr/>
        <w:t xml:space="preserve">) ① </w:t>
      </w:r>
      <w:r>
        <w:rPr/>
        <w:t>복수디자인등록출원에 대한 디자인등록결정을 받은 자가 등록료를 낼 때에는 디자인별로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디자인의 포기에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81</w:t>
      </w:r>
      <w:r>
        <w:rPr/>
        <w:t>조</w:t>
      </w:r>
      <w:r>
        <w:rPr/>
        <w:t>(</w:t>
      </w:r>
      <w:r>
        <w:rPr/>
        <w:t>이해관계인의 등록료 납부</w:t>
      </w:r>
      <w:r>
        <w:rPr/>
        <w:t xml:space="preserve">) ① </w:t>
      </w:r>
      <w:r>
        <w:rPr/>
        <w:t>이해관계인은 등록료를 내야 할 자의 의사와 관계없이 등록료를 낼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이해관계인이 제</w:t>
      </w:r>
      <w:r>
        <w:rPr/>
        <w:t>1</w:t>
      </w:r>
      <w:r>
        <w:rPr/>
        <w:t>항에 따라 등록료를 낸 경우에는 내야 할 자가 현재 이익을 얻는 한도에서 그 비용의 상환을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82</w:t>
      </w:r>
      <w:r>
        <w:rPr/>
        <w:t>조</w:t>
      </w:r>
      <w:r>
        <w:rPr/>
        <w:t>(</w:t>
      </w:r>
      <w:r>
        <w:rPr/>
        <w:t>등록료의 추가납부 등</w:t>
      </w:r>
      <w:r>
        <w:rPr/>
        <w:t xml:space="preserve">) ① </w:t>
      </w:r>
      <w:r>
        <w:rPr/>
        <w:t>디자인권의 설정등록을 받으려는 자 또는 디자인권자는 제</w:t>
      </w:r>
      <w:r>
        <w:rPr/>
        <w:t>79</w:t>
      </w:r>
      <w:r>
        <w:rPr/>
        <w:t>조제</w:t>
      </w:r>
      <w:r>
        <w:rPr/>
        <w:t>3</w:t>
      </w:r>
      <w:r>
        <w:rPr/>
        <w:t xml:space="preserve">항에 따른 등록료 납부기간이 지난 후에도 </w:t>
      </w:r>
      <w:r>
        <w:rPr/>
        <w:t>6</w:t>
      </w:r>
      <w:r>
        <w:rPr/>
        <w:t>개월 이내</w:t>
      </w:r>
      <w:r>
        <w:rPr/>
        <w:t>(</w:t>
      </w:r>
      <w:r>
        <w:rPr/>
        <w:t xml:space="preserve">이하 </w:t>
      </w:r>
      <w:r>
        <w:rPr/>
        <w:t>"</w:t>
      </w:r>
      <w:r>
        <w:rPr/>
        <w:t>추가납부기간</w:t>
      </w:r>
      <w:r>
        <w:rPr/>
        <w:t>"</w:t>
      </w:r>
      <w:r>
        <w:rPr/>
        <w:t>이라 한다</w:t>
      </w:r>
      <w:r>
        <w:rPr/>
        <w:t>)</w:t>
      </w:r>
      <w:r>
        <w:rPr/>
        <w:t>에 등록료를 추가납부할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따라 등록료를 추가납부할 때에는 내야 할 등록료의 </w:t>
      </w:r>
      <w:r>
        <w:rPr/>
        <w:t>2</w:t>
      </w:r>
      <w:r>
        <w:rPr/>
        <w:t>배의 범위에서 산업통상자원부령으로 정하는 금액을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추가납부기간에 등록료를 내지 아니한 경우</w:t>
      </w:r>
      <w:r>
        <w:rPr/>
        <w:t>(</w:t>
      </w:r>
      <w:r>
        <w:rPr/>
        <w:t>추가납부기간이 끝나더라도 제</w:t>
      </w:r>
      <w:r>
        <w:rPr/>
        <w:t>83</w:t>
      </w:r>
      <w:r>
        <w:rPr/>
        <w:t>조제</w:t>
      </w:r>
      <w:r>
        <w:rPr/>
        <w:t>2</w:t>
      </w:r>
      <w:r>
        <w:rPr/>
        <w:t>항에 따른 보전기간이 끝나지 아니한 경우에는 그 보전기간에 보전하지 아니한 경우를 말한다</w:t>
      </w:r>
      <w:r>
        <w:rPr/>
        <w:t>)</w:t>
      </w:r>
      <w:r>
        <w:rPr/>
        <w:t>에는 디자인권의 설정등록을 받으려는 자의 디자인등록출원은 포기한 것으로 보며</w:t>
      </w:r>
      <w:r>
        <w:rPr/>
        <w:t xml:space="preserve">, </w:t>
      </w:r>
      <w:r>
        <w:rPr/>
        <w:t>디자인권자의 디자인권은 제</w:t>
      </w:r>
      <w:r>
        <w:rPr/>
        <w:t>79</w:t>
      </w:r>
      <w:r>
        <w:rPr/>
        <w:t>조제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낸 등록료에 해당하는 기간이 끝나는 날의 다음 날로 소급하여 소멸된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83</w:t>
      </w:r>
      <w:r>
        <w:rPr/>
        <w:t>조</w:t>
      </w:r>
      <w:r>
        <w:rPr/>
        <w:t>(</w:t>
      </w:r>
      <w:r>
        <w:rPr/>
        <w:t>등록료의 보전</w:t>
      </w:r>
      <w:r>
        <w:rPr/>
        <w:t xml:space="preserve">) ① </w:t>
      </w:r>
      <w:r>
        <w:rPr/>
        <w:t>특허청장은 디자인권의 설정등록을 받으려는 자 또는 디자인권자가 제</w:t>
      </w:r>
      <w:r>
        <w:rPr/>
        <w:t>79</w:t>
      </w:r>
      <w:r>
        <w:rPr/>
        <w:t>조제</w:t>
      </w:r>
      <w:r>
        <w:rPr/>
        <w:t>3</w:t>
      </w:r>
      <w:r>
        <w:rPr/>
        <w:t>항 또는 제</w:t>
      </w:r>
      <w:r>
        <w:rPr/>
        <w:t>82</w:t>
      </w:r>
      <w:r>
        <w:rPr/>
        <w:t>조제</w:t>
      </w:r>
      <w:r>
        <w:rPr/>
        <w:t>1</w:t>
      </w:r>
      <w:r>
        <w:rPr/>
        <w:t>항에 따른 기간 이내에 등록료의 일부를 내지 아니한 경우에는 등록료의 보전</w:t>
      </w:r>
      <w:r>
        <w:rPr/>
        <w:t>(</w:t>
      </w:r>
      <w:r>
        <w:rPr/>
        <w:t>補塡</w:t>
      </w:r>
      <w:r>
        <w:rPr/>
        <w:t>)</w:t>
      </w:r>
      <w:r>
        <w:rPr/>
        <w:t>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따라 보전명령을 받은 자는 그 보전명령을 받은 날부터 </w:t>
      </w:r>
      <w:r>
        <w:rPr/>
        <w:t>1</w:t>
      </w:r>
      <w:r>
        <w:rPr/>
        <w:t>개월 이내</w:t>
      </w:r>
      <w:r>
        <w:rPr/>
        <w:t>(</w:t>
      </w:r>
      <w:r>
        <w:rPr/>
        <w:t xml:space="preserve">이하 </w:t>
      </w:r>
      <w:r>
        <w:rPr/>
        <w:t>"</w:t>
      </w:r>
      <w:r>
        <w:rPr/>
        <w:t>보전기간</w:t>
      </w:r>
      <w:r>
        <w:rPr/>
        <w:t>"</w:t>
      </w:r>
      <w:r>
        <w:rPr/>
        <w:t>이라 한다</w:t>
      </w:r>
      <w:r>
        <w:rPr/>
        <w:t>)</w:t>
      </w:r>
      <w:r>
        <w:rPr/>
        <w:t>에 등록료를 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 xml:space="preserve">항에 따라 등록료를 보전하는 자는 내지 아니한 금액의 </w:t>
      </w:r>
      <w:r>
        <w:rPr/>
        <w:t>2</w:t>
      </w:r>
      <w:r>
        <w:rPr/>
        <w:t>배의 범위에서 산업통상자원부령으로 정하는 금액을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84</w:t>
      </w:r>
      <w:r>
        <w:rPr/>
        <w:t>조</w:t>
      </w:r>
      <w:r>
        <w:rPr/>
        <w:t>(</w:t>
      </w:r>
      <w:r>
        <w:rPr/>
        <w:t>등록료의 추가납부 또는 보전에 의한 디자인등록출원과 디자인권의 회복 등</w:t>
      </w:r>
      <w:r>
        <w:rPr/>
        <w:t xml:space="preserve">) ① </w:t>
      </w:r>
      <w:r>
        <w:rPr/>
        <w:t xml:space="preserve">디자인권의 설정등록을 받으려는 자 또는 디자인권자가 책임질 수 없는 사유로 추가납부기간 내에 등록료를 내지 아니하였거나 보전기간 내에 보전하지 아니한 경우에는 그 사유가 종료된 날부터 </w:t>
      </w:r>
      <w:r>
        <w:rPr/>
        <w:t>2</w:t>
      </w:r>
      <w:r>
        <w:rPr/>
        <w:t>개월 이내에 그 등록료를 내거나 보전할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추가납부기간의 만료일 또는 보전기간의 만료일 중 늦은 날부터 </w:t>
      </w:r>
      <w:r>
        <w:rPr/>
        <w:t>1</w:t>
      </w:r>
      <w:r>
        <w:rPr/>
        <w:t>년이 지났을 때에는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등록료를 내거나 보전한 자는 제</w:t>
      </w:r>
      <w:r>
        <w:rPr/>
        <w:t>82</w:t>
      </w:r>
      <w:r>
        <w:rPr/>
        <w:t>조제</w:t>
      </w:r>
      <w:r>
        <w:rPr/>
        <w:t>3</w:t>
      </w:r>
      <w:r>
        <w:rPr/>
        <w:t>항에도 불구하고 그 디자인등록출원을 포기하지 아니한 것으로 보며</w:t>
      </w:r>
      <w:r>
        <w:rPr/>
        <w:t xml:space="preserve">, </w:t>
      </w:r>
      <w:r>
        <w:rPr/>
        <w:t>그 디자인권은 계속하여 존속하고 있던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추가납부기간 내에 등록료를 내지 아니하였거나 보전기간 내에 보전하지 아니하여 등록디자인의 디자인권이 소멸한 경우 그 디자인권자는 추가납부기간 또는 보전기간 만료일부터 </w:t>
      </w:r>
      <w:r>
        <w:rPr/>
        <w:t>3</w:t>
      </w:r>
      <w:r>
        <w:rPr/>
        <w:t xml:space="preserve">개월 이내에 등록료의 </w:t>
      </w:r>
      <w:r>
        <w:rPr/>
        <w:t>2</w:t>
      </w:r>
      <w:r>
        <w:rPr/>
        <w:t>배를 내고 그 소멸한 권리의 회복을 신청할 수 있다</w:t>
      </w:r>
      <w:r>
        <w:rPr/>
        <w:t xml:space="preserve">. </w:t>
      </w:r>
      <w:r>
        <w:rPr/>
        <w:t>이 경우 그 디자인권은 계속하여 존속하고 있던 것으로 본다</w:t>
      </w:r>
      <w:r>
        <w:rPr/>
        <w:t>.  &lt;</w:t>
      </w:r>
      <w:r>
        <w:rPr/>
        <w:t xml:space="preserve">개정 </w:t>
      </w:r>
      <w:r>
        <w:rPr/>
        <w:t>2016. 1. 27.&gt;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 또는 제</w:t>
      </w:r>
      <w:r>
        <w:rPr/>
        <w:t>3</w:t>
      </w:r>
      <w:r>
        <w:rPr/>
        <w:t>항에 따른 디자인등록출원 또는 디자인권의 효력은 등록료 추가납부기간이 지난 날부터 등록료를 내거나 보전한 날까지의 기간</w:t>
      </w:r>
      <w:r>
        <w:rPr/>
        <w:t>(</w:t>
      </w:r>
      <w:r>
        <w:rPr/>
        <w:t xml:space="preserve">이하 </w:t>
      </w:r>
      <w:r>
        <w:rPr/>
        <w:t>"</w:t>
      </w:r>
      <w:r>
        <w:rPr/>
        <w:t>효력제한기간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중에 다른 사람이 그 디자인 또는 이와 유사한 디자인을 실시한 행위에 대하여는 효력이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효력제한기간 중 국내에서 선의로 제</w:t>
      </w:r>
      <w:r>
        <w:rPr/>
        <w:t>2</w:t>
      </w:r>
      <w:r>
        <w:rPr/>
        <w:t>항 또는 제</w:t>
      </w:r>
      <w:r>
        <w:rPr/>
        <w:t>3</w:t>
      </w:r>
      <w:r>
        <w:rPr/>
        <w:t>항에 따른 디자인등록출원된 디자인</w:t>
      </w:r>
      <w:r>
        <w:rPr/>
        <w:t xml:space="preserve">, </w:t>
      </w:r>
      <w:r>
        <w:rPr/>
        <w:t>등록디자인 또는 이와 유사한 디자인을 업으로 실시하거나 이를 준비하고 있는 자는 그 실시하거나 준비하고 있는 디자인 및 사업목적의 범위에서 그 디자인권에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5</w:t>
      </w:r>
      <w:r>
        <w:rPr/>
        <w:t>항에 따라 통상실시권을 갖는 자는 디자인권자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85</w:t>
      </w:r>
      <w:r>
        <w:rPr/>
        <w:t>조</w:t>
      </w:r>
      <w:r>
        <w:rPr/>
        <w:t>(</w:t>
      </w:r>
      <w:r>
        <w:rPr/>
        <w:t>수수료</w:t>
      </w:r>
      <w:r>
        <w:rPr/>
        <w:t xml:space="preserve">) ① </w:t>
      </w:r>
      <w:r>
        <w:rPr/>
        <w:t>디자인에 관한 절차를 밟는 자는 수수료를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수수료</w:t>
      </w:r>
      <w:r>
        <w:rPr/>
        <w:t xml:space="preserve">, </w:t>
      </w:r>
      <w:r>
        <w:rPr/>
        <w:t>그 납부방법 및 납부기간</w:t>
      </w:r>
      <w:r>
        <w:rPr/>
        <w:t xml:space="preserve">, </w:t>
      </w:r>
      <w:r>
        <w:rPr/>
        <w:t>그 밖에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86</w:t>
      </w:r>
      <w:r>
        <w:rPr/>
        <w:t>조</w:t>
      </w:r>
      <w:r>
        <w:rPr/>
        <w:t>(</w:t>
      </w:r>
      <w:r>
        <w:rPr/>
        <w:t>등록료 및 수수료의 감면</w:t>
      </w:r>
      <w:r>
        <w:rPr/>
        <w:t xml:space="preserve">) ① </w:t>
      </w:r>
      <w:r>
        <w:rPr/>
        <w:t>특허청장은 다음 각 호의 어느 하나에 해당하는 등록료 및 수수료는 제</w:t>
      </w:r>
      <w:r>
        <w:rPr/>
        <w:t>79</w:t>
      </w:r>
      <w:r>
        <w:rPr/>
        <w:t>조 및 제</w:t>
      </w:r>
      <w:r>
        <w:rPr/>
        <w:t>85</w:t>
      </w:r>
      <w:r>
        <w:rPr/>
        <w:t>조에도 불구하고 면제한다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국가에 속하는 디자인등록출원 또는 디자인권에 관한 등록료 및 수수료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121</w:t>
      </w:r>
      <w:r>
        <w:rPr/>
        <w:t>조제</w:t>
      </w:r>
      <w:r>
        <w:rPr/>
        <w:t>1</w:t>
      </w:r>
      <w:r>
        <w:rPr/>
        <w:t>항에 따라 심사관이 청구한 무효심판에 대한 수수료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「국민기초생활 보장법」에 따른 의료급여 수급자 및 산업통상자원부령으로 정하는 자가 한 디자인등록출원 또는 그 디자인등록출원하여 받은 디자인권에 대하여는 제</w:t>
      </w:r>
      <w:r>
        <w:rPr/>
        <w:t>79</w:t>
      </w:r>
      <w:r>
        <w:rPr/>
        <w:t>조 및 제</w:t>
      </w:r>
      <w:r>
        <w:rPr/>
        <w:t>85</w:t>
      </w:r>
      <w:r>
        <w:rPr/>
        <w:t>조에도 불구하고 산업통상자원부령으로 정하는 등록료 및 수수료를 감면할 수 있다</w:t>
      </w:r>
      <w:r>
        <w:rPr/>
        <w:t>.  &lt;</w:t>
      </w:r>
      <w:r>
        <w:rPr/>
        <w:t xml:space="preserve">개정 </w:t>
      </w:r>
      <w:r>
        <w:rPr/>
        <w:t>2014. 1. 21., 2016. 1. 27.&gt;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등록료 및 수수료를 감면받으려는 자는 산업통상자원부령으로 정하는 서류를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87</w:t>
      </w:r>
      <w:r>
        <w:rPr/>
        <w:t>조</w:t>
      </w:r>
      <w:r>
        <w:rPr/>
        <w:t>(</w:t>
      </w:r>
      <w:r>
        <w:rPr/>
        <w:t>등록료 및 수수료의 반환</w:t>
      </w:r>
      <w:r>
        <w:rPr/>
        <w:t xml:space="preserve">) ① </w:t>
      </w:r>
      <w:r>
        <w:rPr/>
        <w:t>납부된 등록료 및 수수료는 다음 각 호의 어느 하나에 해당하는 경우에는 납부한 자의 청구에 의하여 반환한다</w:t>
      </w:r>
      <w:r>
        <w:rPr/>
        <w:t>.  &lt;</w:t>
      </w:r>
      <w:r>
        <w:rPr/>
        <w:t xml:space="preserve">개정 </w:t>
      </w:r>
      <w:r>
        <w:rPr/>
        <w:t>2016. 1. 27.&gt;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잘못 납부된 등록료 및 수수료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디자인등록취소결정 또는 디자인등록을 무효로 한다는 심결이 확정되거나 디자인권을 포기한 해의 다음 해부터의 등록료 해당분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디자인등록출원 후 </w:t>
      </w:r>
      <w:r>
        <w:rPr/>
        <w:t>1</w:t>
      </w:r>
      <w:r>
        <w:rPr/>
        <w:t>개월 이내에 그 디자인등록출원을 취하하거나 포기한 경우 이미 낸 수수료 중 디자인등록출원료 및 우선권주장 신청료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목의 어느 하나에 해당하는 디자인등록출원의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분할출원 또는 분할출원의 기초가 된 디자인등록출원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제</w:t>
      </w:r>
      <w:r>
        <w:rPr/>
        <w:t>61</w:t>
      </w:r>
      <w:r>
        <w:rPr/>
        <w:t>조제</w:t>
      </w:r>
      <w:r>
        <w:rPr/>
        <w:t>1</w:t>
      </w:r>
      <w:r>
        <w:rPr/>
        <w:t>항에 따라 우선심사의 신청을 한 디자인등록출원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심사관이 제</w:t>
      </w:r>
      <w:r>
        <w:rPr/>
        <w:t>63</w:t>
      </w:r>
      <w:r>
        <w:rPr/>
        <w:t>조에 따라 거절이유를 통지하거나 제</w:t>
      </w:r>
      <w:r>
        <w:rPr/>
        <w:t>65</w:t>
      </w:r>
      <w:r>
        <w:rPr/>
        <w:t>조에 따라 디자인등록결정을 한 디자인등록출원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157</w:t>
      </w:r>
      <w:r>
        <w:rPr/>
        <w:t>조제</w:t>
      </w:r>
      <w:r>
        <w:rPr/>
        <w:t>1</w:t>
      </w:r>
      <w:r>
        <w:rPr/>
        <w:t>항에 따라 보정각하결정</w:t>
      </w:r>
      <w:r>
        <w:rPr/>
        <w:t xml:space="preserve">, </w:t>
      </w:r>
      <w:r>
        <w:rPr/>
        <w:t>디자인등록거절결정 또는 디자인등록취소결정이 취소된 경우</w:t>
      </w:r>
      <w:r>
        <w:rPr/>
        <w:t>(</w:t>
      </w:r>
      <w:r>
        <w:rPr/>
        <w:t>제</w:t>
      </w:r>
      <w:r>
        <w:rPr/>
        <w:t>164</w:t>
      </w:r>
      <w:r>
        <w:rPr/>
        <w:t>조에 따라 재심의 절차에서 준용되는 경우를 포함하되</w:t>
      </w:r>
      <w:r>
        <w:rPr/>
        <w:t xml:space="preserve">, </w:t>
      </w:r>
      <w:r>
        <w:rPr/>
        <w:t>심판 또는 재심 중 제</w:t>
      </w:r>
      <w:r>
        <w:rPr/>
        <w:t>48</w:t>
      </w:r>
      <w:r>
        <w:rPr/>
        <w:t>조제</w:t>
      </w:r>
      <w:r>
        <w:rPr/>
        <w:t>4</w:t>
      </w:r>
      <w:r>
        <w:rPr/>
        <w:t>항제</w:t>
      </w:r>
      <w:r>
        <w:rPr/>
        <w:t>3</w:t>
      </w:r>
      <w:r>
        <w:rPr/>
        <w:t>호에 따른 보정 또는 제</w:t>
      </w:r>
      <w:r>
        <w:rPr/>
        <w:t>124</w:t>
      </w:r>
      <w:r>
        <w:rPr/>
        <w:t>조제</w:t>
      </w:r>
      <w:r>
        <w:rPr/>
        <w:t>1</w:t>
      </w:r>
      <w:r>
        <w:rPr/>
        <w:t>항에 따라 준용되는 제</w:t>
      </w:r>
      <w:r>
        <w:rPr/>
        <w:t>48</w:t>
      </w:r>
      <w:r>
        <w:rPr/>
        <w:t>조제</w:t>
      </w:r>
      <w:r>
        <w:rPr/>
        <w:t>4</w:t>
      </w:r>
      <w:r>
        <w:rPr/>
        <w:t>항제</w:t>
      </w:r>
      <w:r>
        <w:rPr/>
        <w:t>1</w:t>
      </w:r>
      <w:r>
        <w:rPr/>
        <w:t>호에 따른 보정이 있는 경우는 제외한다</w:t>
      </w:r>
      <w:r>
        <w:rPr/>
        <w:t>)</w:t>
      </w:r>
      <w:r>
        <w:rPr/>
        <w:t>에 이미 낸 수수료 중 심판청구료</w:t>
      </w:r>
      <w:r>
        <w:rPr/>
        <w:t>(</w:t>
      </w:r>
      <w:r>
        <w:rPr/>
        <w:t>재심의 경우에는 재심청구료를 말한다</w:t>
      </w:r>
      <w:r>
        <w:rPr/>
        <w:t xml:space="preserve">. </w:t>
      </w:r>
      <w:r>
        <w:rPr/>
        <w:t>이하 이 조에서 같다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심판청구가 제</w:t>
      </w:r>
      <w:r>
        <w:rPr/>
        <w:t>128</w:t>
      </w:r>
      <w:r>
        <w:rPr/>
        <w:t>조제</w:t>
      </w:r>
      <w:r>
        <w:rPr/>
        <w:t>2</w:t>
      </w:r>
      <w:r>
        <w:rPr/>
        <w:t>항에 따라 결정으로 각하되고 그 결정이 확정된 경우</w:t>
      </w:r>
      <w:r>
        <w:rPr/>
        <w:t>(</w:t>
      </w:r>
      <w:r>
        <w:rPr/>
        <w:t>제</w:t>
      </w:r>
      <w:r>
        <w:rPr/>
        <w:t>164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심판청구료의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심리의 종결을 통지받기 전까지 제</w:t>
      </w:r>
      <w:r>
        <w:rPr/>
        <w:t>143</w:t>
      </w:r>
      <w:r>
        <w:rPr/>
        <w:t>조제</w:t>
      </w:r>
      <w:r>
        <w:rPr/>
        <w:t>1</w:t>
      </w:r>
      <w:r>
        <w:rPr/>
        <w:t>항에 따른 참가신청을 취하한 경우</w:t>
      </w:r>
      <w:r>
        <w:rPr/>
        <w:t>(</w:t>
      </w:r>
      <w:r>
        <w:rPr/>
        <w:t>제</w:t>
      </w:r>
      <w:r>
        <w:rPr/>
        <w:t>164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참가신청료의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143</w:t>
      </w:r>
      <w:r>
        <w:rPr/>
        <w:t>조제</w:t>
      </w:r>
      <w:r>
        <w:rPr/>
        <w:t>1</w:t>
      </w:r>
      <w:r>
        <w:rPr/>
        <w:t>항에 따른 참가신청이 결정으로 거부된 경우</w:t>
      </w:r>
      <w:r>
        <w:rPr/>
        <w:t>(</w:t>
      </w:r>
      <w:r>
        <w:rPr/>
        <w:t>제</w:t>
      </w:r>
      <w:r>
        <w:rPr/>
        <w:t>164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참가신청료의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심리의 종결을 통지받기 전까지 심판청구를 취하한 경우</w:t>
      </w:r>
      <w:r>
        <w:rPr/>
        <w:t>(</w:t>
      </w:r>
      <w:r>
        <w:rPr/>
        <w:t>제</w:t>
      </w:r>
      <w:r>
        <w:rPr/>
        <w:t>164</w:t>
      </w:r>
      <w:r>
        <w:rPr/>
        <w:t>조에 따라 재심의 절차에서 준용되는 경우를 포함한다</w:t>
      </w:r>
      <w:r>
        <w:rPr/>
        <w:t>)</w:t>
      </w:r>
      <w:r>
        <w:rPr/>
        <w:t xml:space="preserve">에 이미 낸 수수료 중 심판청구료의 </w:t>
      </w:r>
      <w:r>
        <w:rPr/>
        <w:t>2</w:t>
      </w:r>
      <w:r>
        <w:rPr/>
        <w:t xml:space="preserve">분의 </w:t>
      </w:r>
      <w:r>
        <w:rPr/>
        <w:t>1</w:t>
      </w:r>
      <w:r>
        <w:rPr/>
        <w:t>에 해당하는 금액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 또는 특허심판원장은 납부된 등록료 및 수수료가 제</w:t>
      </w:r>
      <w:r>
        <w:rPr/>
        <w:t>1</w:t>
      </w:r>
      <w:r>
        <w:rPr/>
        <w:t>항 각 호의 어느 하나에 해당하는 경우에는 그 사실을 납부한 자에게 통지하여야 한다</w:t>
      </w:r>
      <w:r>
        <w:rPr/>
        <w:t>.  &lt;</w:t>
      </w:r>
      <w:r>
        <w:rPr/>
        <w:t xml:space="preserve">개정 </w:t>
      </w:r>
      <w:r>
        <w:rPr/>
        <w:t>2016. 1. 27.&gt;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등록료 및 수수료의 반환청구는 제</w:t>
      </w:r>
      <w:r>
        <w:rPr/>
        <w:t>2</w:t>
      </w:r>
      <w:r>
        <w:rPr/>
        <w:t xml:space="preserve">항에 따른 통지를 받은 날부터 </w:t>
      </w:r>
      <w:r>
        <w:rPr/>
        <w:t>3</w:t>
      </w:r>
      <w:r>
        <w:rPr/>
        <w:t>년이 지나면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88</w:t>
      </w:r>
      <w:r>
        <w:rPr/>
        <w:t>조</w:t>
      </w:r>
      <w:r>
        <w:rPr/>
        <w:t>(</w:t>
      </w:r>
      <w:r>
        <w:rPr/>
        <w:t>디자인등록원부</w:t>
      </w:r>
      <w:r>
        <w:rPr/>
        <w:t xml:space="preserve">) ① </w:t>
      </w:r>
      <w:r>
        <w:rPr/>
        <w:t>특허청장은 특허청에 디자인등록원부를 갖추어 두고 다음 각 호의 사항을 등록한다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디자인권의 설정ㆍ이전ㆍ소멸ㆍ회복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전용실시권 또는 통상실시권의 설정ㆍ보존ㆍ이전ㆍ변경ㆍ소멸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디자인권ㆍ전용실시권 또는 통상실시권을 목적으로 하는 질권의 설정ㆍ이전ㆍ변경ㆍ소멸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디자인등록원부는 그 전부 또는 일부를 전자적 기록매체 등으로 작성할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항에서 규정한 사항 외에 등록사항 및 등록절차 등에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89</w:t>
      </w:r>
      <w:r>
        <w:rPr/>
        <w:t>조</w:t>
      </w:r>
      <w:r>
        <w:rPr/>
        <w:t>(</w:t>
      </w:r>
      <w:r>
        <w:rPr/>
        <w:t>디자인등록증의 발급</w:t>
      </w:r>
      <w:r>
        <w:rPr/>
        <w:t xml:space="preserve">) ① </w:t>
      </w:r>
      <w:r>
        <w:rPr/>
        <w:t>특허청장은 디자인권의 설정등록을 하였을 때에는 산업통상자원부령으로 정하는 바에 따라 디자인권자에게 디자인등록증을 발급하여야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디자인등록증이 디자인등록원부나 그 밖의 서류와 맞지 아니할 때에는 신청에 의하여 또는 직권으로 디자인등록증을 회수하여 정정발급하거나 새로운 디자인등록증을 발급하여야 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3340</Words>
  <Characters>3442</Characters>
  <CharactersWithSpaces>4413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2020-07-21T15:26:16Z</dcterms:created>
  <dc:creator/>
  <dc:description/>
  <dc:language>en-US</dc:language>
  <cp:lastModifiedBy/>
  <dcterms:modified xsi:type="dcterms:W3CDTF">2020-07-21T15:26:40Z</dcterms:modified>
  <cp:revision>1</cp:revision>
  <dc:subject/>
  <dc:title/>
</cp:coreProperties>
</file>