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7</w:t>
      </w:r>
      <w:r>
        <w:rPr/>
        <w:t>장 심판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119</w:t>
      </w:r>
      <w:r>
        <w:rPr/>
        <w:t>조</w:t>
      </w:r>
      <w:r>
        <w:rPr/>
        <w:t>(</w:t>
      </w:r>
      <w:r>
        <w:rPr/>
        <w:t>보정각하결정에 대한 심판</w:t>
      </w:r>
      <w:r>
        <w:rPr/>
        <w:t xml:space="preserve">) </w:t>
      </w:r>
      <w:r>
        <w:rPr/>
        <w:t>제</w:t>
      </w:r>
      <w:r>
        <w:rPr/>
        <w:t>49</w:t>
      </w:r>
      <w:r>
        <w:rPr/>
        <w:t>조제</w:t>
      </w:r>
      <w:r>
        <w:rPr/>
        <w:t>1</w:t>
      </w:r>
      <w:r>
        <w:rPr/>
        <w:t xml:space="preserve">항에 따른 보정각하결정을 받은 자가 그 결정에 불복할 때에는 그 결정등본을 송달받은 날부터 </w:t>
      </w:r>
      <w:r>
        <w:rPr/>
        <w:t>30</w:t>
      </w:r>
      <w:r>
        <w:rPr/>
        <w:t>일 이내에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120</w:t>
      </w:r>
      <w:r>
        <w:rPr/>
        <w:t>조</w:t>
      </w:r>
      <w:r>
        <w:rPr/>
        <w:t>(</w:t>
      </w:r>
      <w:r>
        <w:rPr/>
        <w:t>디자인등록거절결정 또는 디자인등록취소결정에 대한 심판</w:t>
      </w:r>
      <w:r>
        <w:rPr/>
        <w:t xml:space="preserve">) </w:t>
      </w:r>
      <w:r>
        <w:rPr/>
        <w:t xml:space="preserve">디자인등록거절결정 또는 디자인등록취소결정을 받은 자가 불복할 때에는 그 결정등본을 송달받은 날부터 </w:t>
      </w:r>
      <w:r>
        <w:rPr/>
        <w:t>30</w:t>
      </w:r>
      <w:r>
        <w:rPr/>
        <w:t>일 이내에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121</w:t>
      </w:r>
      <w:r>
        <w:rPr/>
        <w:t>조</w:t>
      </w:r>
      <w:r>
        <w:rPr/>
        <w:t>(</w:t>
      </w:r>
      <w:r>
        <w:rPr/>
        <w:t>디자인등록의 무효심판</w:t>
      </w:r>
      <w:r>
        <w:rPr/>
        <w:t xml:space="preserve">) ① </w:t>
      </w:r>
      <w:r>
        <w:rPr/>
        <w:t>이해관계인 또는 심사관은 디자인등록이 다음 각 호의 어느 하나에 해당하는 경우에는 무효심판을 청구할 수 있다</w:t>
      </w:r>
      <w:r>
        <w:rPr/>
        <w:t xml:space="preserve">. </w:t>
      </w:r>
      <w:r>
        <w:rPr/>
        <w:t>이 경우 제</w:t>
      </w:r>
      <w:r>
        <w:rPr/>
        <w:t>41</w:t>
      </w:r>
      <w:r>
        <w:rPr/>
        <w:t>조에 따라 복수디자인등록출원된 디자인등록에 대하여는 각 디자인마다 청구하여야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</w:t>
      </w:r>
      <w:r>
        <w:rPr/>
        <w:t>조제</w:t>
      </w:r>
      <w:r>
        <w:rPr/>
        <w:t>1</w:t>
      </w:r>
      <w:r>
        <w:rPr/>
        <w:t>항 본문에 따른 디자인등록을 받을 수 있는 권리를 가지지 아니하거나 같은 항 단서에 따라 디자인등록을 받을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27</w:t>
      </w:r>
      <w:r>
        <w:rPr/>
        <w:t>조</w:t>
      </w:r>
      <w:r>
        <w:rPr/>
        <w:t xml:space="preserve">, </w:t>
      </w:r>
      <w:r>
        <w:rPr/>
        <w:t>제</w:t>
      </w:r>
      <w:r>
        <w:rPr/>
        <w:t>33</w:t>
      </w:r>
      <w:r>
        <w:rPr/>
        <w:t>조</w:t>
      </w:r>
      <w:r>
        <w:rPr/>
        <w:t xml:space="preserve">, </w:t>
      </w:r>
      <w:r>
        <w:rPr/>
        <w:t>제</w:t>
      </w:r>
      <w:r>
        <w:rPr/>
        <w:t>34</w:t>
      </w:r>
      <w:r>
        <w:rPr/>
        <w:t>조</w:t>
      </w:r>
      <w:r>
        <w:rPr/>
        <w:t xml:space="preserve">, </w:t>
      </w:r>
      <w:r>
        <w:rPr/>
        <w:t>제</w:t>
      </w:r>
      <w:r>
        <w:rPr/>
        <w:t>35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39</w:t>
      </w:r>
      <w:r>
        <w:rPr/>
        <w:t>조 및 제</w:t>
      </w:r>
      <w:r>
        <w:rPr/>
        <w:t>46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디자인등록된 후 그 디자인권자가 제</w:t>
      </w:r>
      <w:r>
        <w:rPr/>
        <w:t>27</w:t>
      </w:r>
      <w:r>
        <w:rPr/>
        <w:t>조에 따라 디자인권을 누릴 수 없는 자로 되거나 그 디자인등록이 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심판은 디자인권이 소멸된 후에도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디자인등록을 무효로 한다는 심결이 확정된 때에는 그 디자인권은 처음부터 없었던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</w:t>
      </w:r>
      <w:r>
        <w:rPr/>
        <w:t>항제</w:t>
      </w:r>
      <w:r>
        <w:rPr/>
        <w:t>4</w:t>
      </w:r>
      <w:r>
        <w:rPr/>
        <w:t>호에 따라 디자인등록을 무효로 한다는 심결이 확정된 경우에는 디자인권은 그 디자인등록이 같은 호에 해당하게 된 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심판장은 제</w:t>
      </w:r>
      <w:r>
        <w:rPr/>
        <w:t>1</w:t>
      </w:r>
      <w:r>
        <w:rPr/>
        <w:t>항의 심판이 청구된 경우에는 그 취지를 해당 디자인권의 전용실시권자나 그 밖에 디자인에 관한 권리를 등록한 자에게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122</w:t>
      </w:r>
      <w:r>
        <w:rPr/>
        <w:t>조</w:t>
      </w:r>
      <w:r>
        <w:rPr/>
        <w:t>(</w:t>
      </w:r>
      <w:r>
        <w:rPr/>
        <w:t>권리범위 확인심판</w:t>
      </w:r>
      <w:r>
        <w:rPr/>
        <w:t xml:space="preserve">) </w:t>
      </w:r>
      <w:r>
        <w:rPr/>
        <w:t>디자인권자ㆍ전용실시권자 또는 이해관계인은 등록디자인의 보호범위를 확인하기 위하여 디자인권의 권리범위 확인심판을 청구할 수 있다</w:t>
      </w:r>
      <w:r>
        <w:rPr/>
        <w:t xml:space="preserve">. </w:t>
      </w:r>
      <w:r>
        <w:rPr/>
        <w:t>이 경우 제</w:t>
      </w:r>
      <w:r>
        <w:rPr/>
        <w:t>41</w:t>
      </w:r>
      <w:r>
        <w:rPr/>
        <w:t>조에 따라 복수디자인등록출원된 디자인등록에 대하여는 각 디자인마다 청구하여야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123</w:t>
      </w:r>
      <w:r>
        <w:rPr/>
        <w:t>조</w:t>
      </w:r>
      <w:r>
        <w:rPr/>
        <w:t>(</w:t>
      </w:r>
      <w:r>
        <w:rPr/>
        <w:t>통상실시권 허락의 심판</w:t>
      </w:r>
      <w:r>
        <w:rPr/>
        <w:t xml:space="preserve">) ① </w:t>
      </w:r>
      <w:r>
        <w:rPr/>
        <w:t>디자인권자ㆍ전용실시권자 또는 통상실시권자는 해당 등록디자인 또는 등록디자인과 유사한 디자인이 제</w:t>
      </w:r>
      <w:r>
        <w:rPr/>
        <w:t>95</w:t>
      </w:r>
      <w:r>
        <w:rPr/>
        <w:t>조제</w:t>
      </w:r>
      <w:r>
        <w:rPr/>
        <w:t>1</w:t>
      </w:r>
      <w:r>
        <w:rPr/>
        <w:t>항 또는 제</w:t>
      </w:r>
      <w:r>
        <w:rPr/>
        <w:t>2</w:t>
      </w:r>
      <w:r>
        <w:rPr/>
        <w:t>항에 해당하여 실시의 허락을 받으려는 경우에 그 타인이 정당한 이유 없이 허락하지 아니하거나 그 타인의 허락을 받을 수 없을 때에는 자기의 등록디자인 또는 등록디자인과 유사한 디자인의 실시에 필요한 범위에서 통상실시권 허락의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심판에 따라 통상실시권을 허락한 자가 그 통상실시권을 허락받은 자의 등록디자인 또는 이와 유사한 디자인을 실시할 필요가 있는 경우에 그 통상실시권을 허락받은 자가 실시를 허락하지 아니하거나 실시의 허락을 받을 수 없을 때에는 통상실시권을 허락받아 실시하려는 등록디자인 또는 이와 유사한 디자인의 범위에서 통상실시권 허락의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따라 통상실시권을 허락받은 자는 특허권자ㆍ실용신안권자ㆍ디자인권자 또는 그 전용실시권자에게 대가를 지급하여야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자기가 책임질 수 없는 사유로 지급할 수 없는 경우에는 그 대가를 공탁하여야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따른 통상실시권자는 그 대가를 지급하지 아니하거나 공탁을 하지 아니하면 그 특허발명ㆍ등록실용신안 또는 등록디자인이나 이와 유사한 디자인을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124</w:t>
      </w:r>
      <w:r>
        <w:rPr/>
        <w:t>조</w:t>
      </w:r>
      <w:r>
        <w:rPr/>
        <w:t>(</w:t>
      </w:r>
      <w:r>
        <w:rPr/>
        <w:t>심사규정의 디자인등록거절결정에 대한 심판에의 준용</w:t>
      </w:r>
      <w:r>
        <w:rPr/>
        <w:t xml:space="preserve">) ① </w:t>
      </w:r>
      <w:r>
        <w:rPr/>
        <w:t>디자인등록거절결정에 대한 심판에 관하여는 제</w:t>
      </w:r>
      <w:r>
        <w:rPr/>
        <w:t>48</w:t>
      </w:r>
      <w:r>
        <w:rPr/>
        <w:t>조제</w:t>
      </w:r>
      <w:r>
        <w:rPr/>
        <w:t>1</w:t>
      </w:r>
      <w:r>
        <w:rPr/>
        <w:t>항부터 제</w:t>
      </w:r>
      <w:r>
        <w:rPr/>
        <w:t>3</w:t>
      </w:r>
      <w:r>
        <w:rPr/>
        <w:t>항까지</w:t>
      </w:r>
      <w:r>
        <w:rPr/>
        <w:t xml:space="preserve">, </w:t>
      </w:r>
      <w:r>
        <w:rPr/>
        <w:t>제</w:t>
      </w:r>
      <w:r>
        <w:rPr/>
        <w:t>48</w:t>
      </w:r>
      <w:r>
        <w:rPr/>
        <w:t>조제</w:t>
      </w:r>
      <w:r>
        <w:rPr/>
        <w:t>4</w:t>
      </w:r>
      <w:r>
        <w:rPr/>
        <w:t>항제</w:t>
      </w:r>
      <w:r>
        <w:rPr/>
        <w:t>1</w:t>
      </w:r>
      <w:r>
        <w:rPr/>
        <w:t>호</w:t>
      </w:r>
      <w:r>
        <w:rPr/>
        <w:t xml:space="preserve">, </w:t>
      </w:r>
      <w:r>
        <w:rPr/>
        <w:t>제</w:t>
      </w:r>
      <w:r>
        <w:rPr/>
        <w:t>49</w:t>
      </w:r>
      <w:r>
        <w:rPr/>
        <w:t>조</w:t>
      </w:r>
      <w:r>
        <w:rPr/>
        <w:t xml:space="preserve">, </w:t>
      </w:r>
      <w:r>
        <w:rPr/>
        <w:t>제</w:t>
      </w:r>
      <w:r>
        <w:rPr/>
        <w:t>63</w:t>
      </w:r>
      <w:r>
        <w:rPr/>
        <w:t>조 및 제</w:t>
      </w:r>
      <w:r>
        <w:rPr/>
        <w:t>65</w:t>
      </w:r>
      <w:r>
        <w:rPr/>
        <w:t>조를 준용한다</w:t>
      </w:r>
      <w:r>
        <w:rPr/>
        <w:t xml:space="preserve">. </w:t>
      </w:r>
      <w:r>
        <w:rPr/>
        <w:t>이 경우 제</w:t>
      </w:r>
      <w:r>
        <w:rPr/>
        <w:t>48</w:t>
      </w:r>
      <w:r>
        <w:rPr/>
        <w:t>조제</w:t>
      </w:r>
      <w:r>
        <w:rPr/>
        <w:t>4</w:t>
      </w:r>
      <w:r>
        <w:rPr/>
        <w:t>항제</w:t>
      </w:r>
      <w:r>
        <w:rPr/>
        <w:t>1</w:t>
      </w:r>
      <w:r>
        <w:rPr/>
        <w:t xml:space="preserve">호 중 </w:t>
      </w:r>
      <w:r>
        <w:rPr/>
        <w:t>"</w:t>
      </w:r>
      <w:r>
        <w:rPr/>
        <w:t>제</w:t>
      </w:r>
      <w:r>
        <w:rPr/>
        <w:t>62</w:t>
      </w:r>
      <w:r>
        <w:rPr/>
        <w:t>조에 따른 디자인등록거절결정 또는 제</w:t>
      </w:r>
      <w:r>
        <w:rPr/>
        <w:t>65</w:t>
      </w:r>
      <w:r>
        <w:rPr/>
        <w:t>조에 따른 디자인등록결정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디자인등록여부결정</w:t>
      </w:r>
      <w:r>
        <w:rPr/>
        <w:t>"</w:t>
      </w:r>
      <w:r>
        <w:rPr/>
        <w:t>이라 한다</w:t>
      </w:r>
      <w:r>
        <w:rPr/>
        <w:t>)</w:t>
      </w:r>
      <w:r>
        <w:rPr/>
        <w:t>의 통지서가 발송되기 전까지</w:t>
      </w:r>
      <w:r>
        <w:rPr/>
        <w:t>"</w:t>
      </w:r>
      <w:r>
        <w:rPr/>
        <w:t xml:space="preserve">는 </w:t>
      </w:r>
      <w:r>
        <w:rPr/>
        <w:t>"</w:t>
      </w:r>
      <w:r>
        <w:rPr/>
        <w:t>거절이유통지에 따른 의견서 제출기간까지</w:t>
      </w:r>
      <w:r>
        <w:rPr/>
        <w:t>"</w:t>
      </w:r>
      <w:r>
        <w:rPr/>
        <w:t>로 보고</w:t>
      </w:r>
      <w:r>
        <w:rPr/>
        <w:t xml:space="preserve">, </w:t>
      </w:r>
      <w:r>
        <w:rPr/>
        <w:t>제</w:t>
      </w:r>
      <w:r>
        <w:rPr/>
        <w:t>49</w:t>
      </w:r>
      <w:r>
        <w:rPr/>
        <w:t>조제</w:t>
      </w:r>
      <w:r>
        <w:rPr/>
        <w:t>3</w:t>
      </w:r>
      <w:r>
        <w:rPr/>
        <w:t xml:space="preserve">항 중 </w:t>
      </w:r>
      <w:r>
        <w:rPr/>
        <w:t>"</w:t>
      </w:r>
      <w:r>
        <w:rPr/>
        <w:t>제</w:t>
      </w:r>
      <w:r>
        <w:rPr/>
        <w:t>119</w:t>
      </w:r>
      <w:r>
        <w:rPr/>
        <w:t>조에 따라 심판을 청구한 경우</w:t>
      </w:r>
      <w:r>
        <w:rPr/>
        <w:t>"</w:t>
      </w:r>
      <w:r>
        <w:rPr/>
        <w:t xml:space="preserve">는 </w:t>
      </w:r>
      <w:r>
        <w:rPr/>
        <w:t>"</w:t>
      </w:r>
      <w:r>
        <w:rPr/>
        <w:t>제</w:t>
      </w:r>
      <w:r>
        <w:rPr/>
        <w:t>166</w:t>
      </w:r>
      <w:r>
        <w:rPr/>
        <w:t>조제</w:t>
      </w:r>
      <w:r>
        <w:rPr/>
        <w:t>1</w:t>
      </w:r>
      <w:r>
        <w:rPr/>
        <w:t>항에 따라 소를 제기한 경우</w:t>
      </w:r>
      <w:r>
        <w:rPr/>
        <w:t>"</w:t>
      </w:r>
      <w:r>
        <w:rPr/>
        <w:t>로</w:t>
      </w:r>
      <w:r>
        <w:rPr/>
        <w:t>, "</w:t>
      </w:r>
      <w:r>
        <w:rPr/>
        <w:t>그 심결이 확정될 때까지</w:t>
      </w:r>
      <w:r>
        <w:rPr/>
        <w:t>"</w:t>
      </w:r>
      <w:r>
        <w:rPr/>
        <w:t xml:space="preserve">는 </w:t>
      </w:r>
      <w:r>
        <w:rPr/>
        <w:t>"</w:t>
      </w:r>
      <w:r>
        <w:rPr/>
        <w:t>그 판결이 확정될 때까지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준용되는 제</w:t>
      </w:r>
      <w:r>
        <w:rPr/>
        <w:t>63</w:t>
      </w:r>
      <w:r>
        <w:rPr/>
        <w:t>조는 디자인등록거절결정의 이유와 다른 거절이유를 심판절차에서 발견한 경우에만 적용한다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125</w:t>
      </w:r>
      <w:r>
        <w:rPr/>
        <w:t>조</w:t>
      </w:r>
      <w:r>
        <w:rPr/>
        <w:t>(</w:t>
      </w:r>
      <w:r>
        <w:rPr/>
        <w:t>공동심판의 청구 등</w:t>
      </w:r>
      <w:r>
        <w:rPr/>
        <w:t xml:space="preserve">) ① </w:t>
      </w:r>
      <w:r>
        <w:rPr/>
        <w:t>디자인권 또는 디자인등록을 받을 수 있는 권리의 공유자가 그 공유인 권리에 관하여 심판을 청구할 때에는 공유자 모두가 공동으로 청구하여야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같은 디자인권에 관하여 제</w:t>
      </w:r>
      <w:r>
        <w:rPr/>
        <w:t>121</w:t>
      </w:r>
      <w:r>
        <w:rPr/>
        <w:t>조제</w:t>
      </w:r>
      <w:r>
        <w:rPr/>
        <w:t>1</w:t>
      </w:r>
      <w:r>
        <w:rPr/>
        <w:t>항의 디자인등록무효심판 또는 제</w:t>
      </w:r>
      <w:r>
        <w:rPr/>
        <w:t>122</w:t>
      </w:r>
      <w:r>
        <w:rPr/>
        <w:t xml:space="preserve">조의 권리범위 확인심판을 청구하는 자가 </w:t>
      </w:r>
      <w:r>
        <w:rPr/>
        <w:t>2</w:t>
      </w:r>
      <w:r>
        <w:rPr/>
        <w:t>인 이상이면 각자 또는 모두가 공동으로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공유인 디자인권의 디자인권자에 대하여 심판을 청구할 때에는 공유자 모두를 피청구인으로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 또는 제</w:t>
      </w:r>
      <w:r>
        <w:rPr/>
        <w:t>2</w:t>
      </w:r>
      <w:r>
        <w:rPr/>
        <w:t>항에 따른 청구인이나 제</w:t>
      </w:r>
      <w:r>
        <w:rPr/>
        <w:t>3</w:t>
      </w:r>
      <w:r>
        <w:rPr/>
        <w:t xml:space="preserve">항에 따른 피청구인 중 </w:t>
      </w:r>
      <w:r>
        <w:rPr/>
        <w:t>1</w:t>
      </w:r>
      <w:r>
        <w:rPr/>
        <w:t>인에게 심판절차의 중단 또는 중지의 원인이 있으면 모두에게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125</w:t>
      </w:r>
      <w:r>
        <w:rPr/>
        <w:t>조의</w:t>
      </w:r>
      <w:r>
        <w:rPr/>
        <w:t>2(</w:t>
      </w:r>
      <w:r>
        <w:rPr/>
        <w:t>국선대리인</w:t>
      </w:r>
      <w:r>
        <w:rPr/>
        <w:t xml:space="preserve">) ① </w:t>
      </w:r>
      <w:r>
        <w:rPr/>
        <w:t>특허심판원장은 산업통상자원부령으로 정하는 요건을 갖춘 심판 당사자의 신청에 따라 대리인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국선대리인</w:t>
      </w:r>
      <w:r>
        <w:rPr/>
        <w:t>"</w:t>
      </w:r>
      <w:r>
        <w:rPr/>
        <w:t>이라 한다</w:t>
      </w:r>
      <w:r>
        <w:rPr/>
        <w:t>)</w:t>
      </w:r>
      <w:r>
        <w:rPr/>
        <w:t>을 선임하여 줄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심판청구가 이유 없음이 명백하거나 권리의 남용이라고 인정되는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국선대리인이 선임된 당사자에 대하여 심판절차와 관련된 수수료를 감면할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국선대리인의 신청절차 및 수수료 감면 등 국선대리인 운영에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2019. 1. 8.]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126</w:t>
      </w:r>
      <w:r>
        <w:rPr/>
        <w:t>조</w:t>
      </w:r>
      <w:r>
        <w:rPr/>
        <w:t>(</w:t>
      </w:r>
      <w:r>
        <w:rPr/>
        <w:t>심판청구방식</w:t>
      </w:r>
      <w:r>
        <w:rPr/>
        <w:t xml:space="preserve">) ① </w:t>
      </w:r>
      <w:r>
        <w:rPr/>
        <w:t>제</w:t>
      </w:r>
      <w:r>
        <w:rPr/>
        <w:t>121</w:t>
      </w:r>
      <w:r>
        <w:rPr/>
        <w:t>조부터 제</w:t>
      </w:r>
      <w:r>
        <w:rPr/>
        <w:t>123</w:t>
      </w:r>
      <w:r>
        <w:rPr/>
        <w:t>조까지에 따라 디자인등록의 무효심판</w:t>
      </w:r>
      <w:r>
        <w:rPr/>
        <w:t xml:space="preserve">, </w:t>
      </w:r>
      <w:r>
        <w:rPr/>
        <w:t>권리범위 확인심판 또는 통상실시권 허락의 심판을 청구하려는 자는 다음 각 호의 사항을 적은 심판청구서를 특허심판원장에게 제출하여야 한다</w:t>
      </w:r>
      <w:r>
        <w:rPr/>
        <w:t>.  &lt;</w:t>
      </w:r>
      <w:r>
        <w:rPr/>
        <w:t xml:space="preserve">개정 </w:t>
      </w:r>
      <w:r>
        <w:rPr/>
        <w:t>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당사자의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대리인이 있는 경우에는 그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심판사건의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청구의 취지 및 그 이유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제출된 심판청구서를 보정하는 경우에는 그 요지를 변경할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호에 따른 당사자 중 디자인권자의 기재를 바로잡기 위하여 보정</w:t>
      </w:r>
      <w:r>
        <w:rPr/>
        <w:t>(</w:t>
      </w:r>
      <w:r>
        <w:rPr/>
        <w:t>추가하는 것을 포함한다</w:t>
      </w:r>
      <w:r>
        <w:rPr/>
        <w:t>)</w:t>
      </w:r>
      <w:r>
        <w:rPr/>
        <w:t>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4</w:t>
      </w:r>
      <w:r>
        <w:rPr/>
        <w:t>호에 따른 청구의 이유를 보정하는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디자인권자 또는 전용실시권자가 제</w:t>
      </w:r>
      <w:r>
        <w:rPr/>
        <w:t>122</w:t>
      </w:r>
      <w:r>
        <w:rPr/>
        <w:t>조에 따라 청구한 권리범위 확인심판에서 심판청구서의 확인대상 디자인</w:t>
      </w:r>
      <w:r>
        <w:rPr/>
        <w:t>(</w:t>
      </w:r>
      <w:r>
        <w:rPr/>
        <w:t>청구인이 주장하는 피청구인의 디자인을 말한다</w:t>
      </w:r>
      <w:r>
        <w:rPr/>
        <w:t>)</w:t>
      </w:r>
      <w:r>
        <w:rPr/>
        <w:t>의 도면에 대하여 피청구인이 자신이 실제로 실시하고 있는 디자인과 비교하여 다르다고 주장하는 경우에 청구인이 피청구인의 실시 디자인과 같게 하기 위하여 심판청구서의 확인대상 디자인의 도면을 보정하는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122</w:t>
      </w:r>
      <w:r>
        <w:rPr/>
        <w:t>조에 따른 권리범위 확인심판을 청구할 때에는 등록디자인과 대비할 수 있는 도면을 첨부하여야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123</w:t>
      </w:r>
      <w:r>
        <w:rPr/>
        <w:t>조제</w:t>
      </w:r>
      <w:r>
        <w:rPr/>
        <w:t>1</w:t>
      </w:r>
      <w:r>
        <w:rPr/>
        <w:t>항에 따른 통상실시권 허락의 심판의 청구서에는 제</w:t>
      </w:r>
      <w:r>
        <w:rPr/>
        <w:t>1</w:t>
      </w:r>
      <w:r>
        <w:rPr/>
        <w:t>항 각 호의 사항 외에 다음 각 호의 사항을 추가로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실시하려는 자기의 등록디자인의 번호 및 명칭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실시되어야 할 타인의 특허발명ㆍ등록실용신안 또는 등록디자인의 번호ㆍ명칭 및 특허나 등록의 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특허발명ㆍ등록실용신안 또는 등록디자인의 통상실시권의 범위ㆍ기간 및 대가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127</w:t>
      </w:r>
      <w:r>
        <w:rPr/>
        <w:t>조</w:t>
      </w:r>
      <w:r>
        <w:rPr/>
        <w:t>(</w:t>
      </w:r>
      <w:r>
        <w:rPr/>
        <w:t>디자인등록거절결정 등에 대한 심판청구방식</w:t>
      </w:r>
      <w:r>
        <w:rPr/>
        <w:t xml:space="preserve">) ① </w:t>
      </w:r>
      <w:r>
        <w:rPr/>
        <w:t>제</w:t>
      </w:r>
      <w:r>
        <w:rPr/>
        <w:t>119</w:t>
      </w:r>
      <w:r>
        <w:rPr/>
        <w:t>조 또는 제</w:t>
      </w:r>
      <w:r>
        <w:rPr/>
        <w:t>120</w:t>
      </w:r>
      <w:r>
        <w:rPr/>
        <w:t>조에 따라 보정각하결정</w:t>
      </w:r>
      <w:r>
        <w:rPr/>
        <w:t xml:space="preserve">, </w:t>
      </w:r>
      <w:r>
        <w:rPr/>
        <w:t>디자인등록거절결정 또는 디자인등록취소결정에 대한 심판을 청구하려는 자는 다음 각 호의 사항을 적은 심판청구서를 특허심판원장에게 제출하여야 하며</w:t>
      </w:r>
      <w:r>
        <w:rPr/>
        <w:t xml:space="preserve">, </w:t>
      </w:r>
      <w:r>
        <w:rPr/>
        <w:t>특허심판원장은 제</w:t>
      </w:r>
      <w:r>
        <w:rPr/>
        <w:t>120</w:t>
      </w:r>
      <w:r>
        <w:rPr/>
        <w:t>조에 따른 디자인등록취소결정에 대한 심판이 청구된 경우에는 그 취지를 이의신청인에게 알려야 한다</w:t>
      </w:r>
      <w:r>
        <w:rPr/>
        <w:t>.  &lt;</w:t>
      </w:r>
      <w:r>
        <w:rPr/>
        <w:t xml:space="preserve">개정 </w:t>
      </w:r>
      <w:r>
        <w:rPr/>
        <w:t>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청구인의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대리인이 있는 경우에는 그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출원일과 출원번호</w:t>
      </w:r>
      <w:r>
        <w:rPr/>
        <w:t>(</w:t>
      </w:r>
      <w:r>
        <w:rPr/>
        <w:t>디자인등록취소결정에 대하여 불복하는 경우에는 디자인등록일과 등록번호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디자인의 대상이 되는 물품 및 물품류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디자인등록거절결정일</w:t>
      </w:r>
      <w:r>
        <w:rPr/>
        <w:t xml:space="preserve">, </w:t>
      </w:r>
      <w:r>
        <w:rPr/>
        <w:t>디자인등록취소결정일 또는 보정각하결정일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심판사건의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청구의 취지 및 그 이유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제출된 심판청구서를 보정하는 경우에는 그 요지를 변경할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호에 따른 청구인의 기재를 바로잡기 위하여 보정</w:t>
      </w:r>
      <w:r>
        <w:rPr/>
        <w:t>(</w:t>
      </w:r>
      <w:r>
        <w:rPr/>
        <w:t>추가하는 것을 포함한다</w:t>
      </w:r>
      <w:r>
        <w:rPr/>
        <w:t>)</w:t>
      </w:r>
      <w:r>
        <w:rPr/>
        <w:t>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7</w:t>
      </w:r>
      <w:r>
        <w:rPr/>
        <w:t>호에 따른 청구의 이유를 보정하는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128</w:t>
      </w:r>
      <w:r>
        <w:rPr/>
        <w:t>조</w:t>
      </w:r>
      <w:r>
        <w:rPr/>
        <w:t>(</w:t>
      </w:r>
      <w:r>
        <w:rPr/>
        <w:t>심판청구의 각하 등</w:t>
      </w:r>
      <w:r>
        <w:rPr/>
        <w:t xml:space="preserve">) ① </w:t>
      </w:r>
      <w:r>
        <w:rPr/>
        <w:t>심판장은 다음 각 호의 어느 하나에 해당하는 경우에는 기간을 정하여 그 보정을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심판청구서가 제</w:t>
      </w:r>
      <w:r>
        <w:rPr/>
        <w:t>126</w:t>
      </w:r>
      <w:r>
        <w:rPr/>
        <w:t>조제</w:t>
      </w:r>
      <w:r>
        <w:rPr/>
        <w:t>1</w:t>
      </w:r>
      <w:r>
        <w:rPr/>
        <w:t>항ㆍ제</w:t>
      </w:r>
      <w:r>
        <w:rPr/>
        <w:t>3</w:t>
      </w:r>
      <w:r>
        <w:rPr/>
        <w:t>항ㆍ제</w:t>
      </w:r>
      <w:r>
        <w:rPr/>
        <w:t>4</w:t>
      </w:r>
      <w:r>
        <w:rPr/>
        <w:t>항 또는 제</w:t>
      </w:r>
      <w:r>
        <w:rPr/>
        <w:t>127</w:t>
      </w:r>
      <w:r>
        <w:rPr/>
        <w:t>조제</w:t>
      </w:r>
      <w:r>
        <w:rPr/>
        <w:t>1</w:t>
      </w:r>
      <w:r>
        <w:rPr/>
        <w:t>항에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심판에 관한 절차가 다음 각 목의 어느 하나에 해당되는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제</w:t>
      </w:r>
      <w:r>
        <w:rPr/>
        <w:t>4</w:t>
      </w:r>
      <w:r>
        <w:rPr/>
        <w:t>조제</w:t>
      </w:r>
      <w:r>
        <w:rPr/>
        <w:t>1</w:t>
      </w:r>
      <w:r>
        <w:rPr/>
        <w:t>항 또는 제</w:t>
      </w:r>
      <w:r>
        <w:rPr/>
        <w:t>7</w:t>
      </w:r>
      <w:r>
        <w:rPr/>
        <w:t>조에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제</w:t>
      </w:r>
      <w:r>
        <w:rPr/>
        <w:t>85</w:t>
      </w:r>
      <w:r>
        <w:rPr/>
        <w:t>조에 따라 내야 할 수수료를 내지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이 법 또는 이 법에 따른 명령으로 정하는 방식에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제</w:t>
      </w:r>
      <w:r>
        <w:rPr/>
        <w:t>1</w:t>
      </w:r>
      <w:r>
        <w:rPr/>
        <w:t>항에 따른 보정명령을 받은 자가 지정된 기간에 보정을 하지 아니하면 결정으로 심판청구를 각하하여야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결정은 서면으로 하여야 하며 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129</w:t>
      </w:r>
      <w:r>
        <w:rPr/>
        <w:t>조</w:t>
      </w:r>
      <w:r>
        <w:rPr/>
        <w:t>(</w:t>
      </w:r>
      <w:r>
        <w:rPr/>
        <w:t>보정할 수 없는 심판청구의 심결각하</w:t>
      </w:r>
      <w:r>
        <w:rPr/>
        <w:t xml:space="preserve">) </w:t>
      </w:r>
      <w:r>
        <w:rPr/>
        <w:t>부적법한 심판청구로서 그 흠을 보정할 수 없을 때에는 피청구인에게 답변서 제출의 기회를 주지 아니하고 심결로써 각하할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130</w:t>
      </w:r>
      <w:r>
        <w:rPr/>
        <w:t>조</w:t>
      </w:r>
      <w:r>
        <w:rPr/>
        <w:t>(</w:t>
      </w:r>
      <w:r>
        <w:rPr/>
        <w:t>심판관</w:t>
      </w:r>
      <w:r>
        <w:rPr/>
        <w:t xml:space="preserve">) ① </w:t>
      </w:r>
      <w:r>
        <w:rPr/>
        <w:t>특허심판원장은 심판이 청구되면 심판관에게 심판하게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심판관의 자격은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심판관은 직무상 독립하여 심판한다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131</w:t>
      </w:r>
      <w:r>
        <w:rPr/>
        <w:t>조</w:t>
      </w:r>
      <w:r>
        <w:rPr/>
        <w:t>(</w:t>
      </w:r>
      <w:r>
        <w:rPr/>
        <w:t>심판관의 지정</w:t>
      </w:r>
      <w:r>
        <w:rPr/>
        <w:t xml:space="preserve">) ① </w:t>
      </w:r>
      <w:r>
        <w:rPr/>
        <w:t>특허심판원장은 각 심판사건에 대하여 제</w:t>
      </w:r>
      <w:r>
        <w:rPr/>
        <w:t>133</w:t>
      </w:r>
      <w:r>
        <w:rPr/>
        <w:t>조에 따른 합의체를 구성할 심판관을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특허심판원장은 제</w:t>
      </w:r>
      <w:r>
        <w:rPr/>
        <w:t>1</w:t>
      </w:r>
      <w:r>
        <w:rPr/>
        <w:t>항의 심판관 중 심판에 관여하는 데에 지장이 있는 사람이 있으면 다른 심판관에게 심판하게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132</w:t>
      </w:r>
      <w:r>
        <w:rPr/>
        <w:t>조</w:t>
      </w:r>
      <w:r>
        <w:rPr/>
        <w:t>(</w:t>
      </w:r>
      <w:r>
        <w:rPr/>
        <w:t>심판장의 지정</w:t>
      </w:r>
      <w:r>
        <w:rPr/>
        <w:t xml:space="preserve">) ① </w:t>
      </w:r>
      <w:r>
        <w:rPr/>
        <w:t>특허심판원장은 제</w:t>
      </w:r>
      <w:r>
        <w:rPr/>
        <w:t>131</w:t>
      </w:r>
      <w:r>
        <w:rPr/>
        <w:t>조제</w:t>
      </w:r>
      <w:r>
        <w:rPr/>
        <w:t>1</w:t>
      </w:r>
      <w:r>
        <w:rPr/>
        <w:t xml:space="preserve">항에 따라 지정된 심판관 중에서 </w:t>
      </w:r>
      <w:r>
        <w:rPr/>
        <w:t>1</w:t>
      </w:r>
      <w:r>
        <w:rPr/>
        <w:t>명을 심판장으로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그 심판사건에 관한 사무를 총괄한다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133</w:t>
      </w:r>
      <w:r>
        <w:rPr/>
        <w:t>조</w:t>
      </w:r>
      <w:r>
        <w:rPr/>
        <w:t>(</w:t>
      </w:r>
      <w:r>
        <w:rPr/>
        <w:t>심판의 합의체</w:t>
      </w:r>
      <w:r>
        <w:rPr/>
        <w:t xml:space="preserve">) ① </w:t>
      </w:r>
      <w:r>
        <w:rPr/>
        <w:t xml:space="preserve">심판은 </w:t>
      </w:r>
      <w:r>
        <w:rPr/>
        <w:t>3</w:t>
      </w:r>
      <w:r>
        <w:rPr/>
        <w:t xml:space="preserve">명 또는 </w:t>
      </w:r>
      <w:r>
        <w:rPr/>
        <w:t>5</w:t>
      </w:r>
      <w:r>
        <w:rPr/>
        <w:t>명의 심판관으로 구성되는 합의체가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합의체의 합의는 과반수로 결정한다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심판의 합의는 공개하지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134</w:t>
      </w:r>
      <w:r>
        <w:rPr/>
        <w:t>조</w:t>
      </w:r>
      <w:r>
        <w:rPr/>
        <w:t>(</w:t>
      </w:r>
      <w:r>
        <w:rPr/>
        <w:t>답변서 제출 등</w:t>
      </w:r>
      <w:r>
        <w:rPr/>
        <w:t xml:space="preserve">) ① </w:t>
      </w:r>
      <w:r>
        <w:rPr/>
        <w:t>심판장은 심판이 청구되면 청구서 부본을 피청구인에게 송달하고 기간을 정하여 답변서를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제</w:t>
      </w:r>
      <w:r>
        <w:rPr/>
        <w:t>1</w:t>
      </w:r>
      <w:r>
        <w:rPr/>
        <w:t>항의 답변서를 받았을 때에는 그 부본을 청구인에게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심판장은 심판에 관하여 당사자를 심문할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135</w:t>
      </w:r>
      <w:r>
        <w:rPr/>
        <w:t>조</w:t>
      </w:r>
      <w:r>
        <w:rPr/>
        <w:t>(</w:t>
      </w:r>
      <w:r>
        <w:rPr/>
        <w:t>심판관의 제척</w:t>
      </w:r>
      <w:r>
        <w:rPr/>
        <w:t xml:space="preserve">) </w:t>
      </w:r>
      <w:r>
        <w:rPr/>
        <w:t>심판관은 다음 각 호의 어느 하나에 해당하는 경우에는 그 심판 관여로부터 제척된다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심판관 또는 그 배우자이거나 배우자였던 사람이 사건의 당사자</w:t>
      </w:r>
      <w:r>
        <w:rPr/>
        <w:t xml:space="preserve">, </w:t>
      </w:r>
      <w:r>
        <w:rPr/>
        <w:t>참가인 또는 이의신청인인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심판관이 사건의 당사자</w:t>
      </w:r>
      <w:r>
        <w:rPr/>
        <w:t xml:space="preserve">, </w:t>
      </w:r>
      <w:r>
        <w:rPr/>
        <w:t>참가인 또는 이의신청인의 친족이거나 친족이었던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심판관이 사건의 당사자</w:t>
      </w:r>
      <w:r>
        <w:rPr/>
        <w:t xml:space="preserve">, </w:t>
      </w:r>
      <w:r>
        <w:rPr/>
        <w:t>참가인 또는 이의신청인의 법정대리인이거나 법정대리인이었던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심판관이 사건에 대한 증인</w:t>
      </w:r>
      <w:r>
        <w:rPr/>
        <w:t xml:space="preserve">, </w:t>
      </w:r>
      <w:r>
        <w:rPr/>
        <w:t>감정인으로 된 경우 또는 감정인이었던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심판관이 사건의 당사자ㆍ참가인 또는 이의신청인의 대리인이거나 대리인이었던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심판관이 사건에 대하여 심사관 또는 심판관으로서 보정각하결정</w:t>
      </w:r>
      <w:r>
        <w:rPr/>
        <w:t xml:space="preserve">, </w:t>
      </w:r>
      <w:r>
        <w:rPr/>
        <w:t>디자인등록여부결정</w:t>
      </w:r>
      <w:r>
        <w:rPr/>
        <w:t xml:space="preserve">, </w:t>
      </w:r>
      <w:r>
        <w:rPr/>
        <w:t>디자인일부심사등록 이의신청에 대한 결정 또는 심결에 관여한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심판관이 사건에 관하여 직접 이해관계를 가진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136</w:t>
      </w:r>
      <w:r>
        <w:rPr/>
        <w:t>조</w:t>
      </w:r>
      <w:r>
        <w:rPr/>
        <w:t>(</w:t>
      </w:r>
      <w:r>
        <w:rPr/>
        <w:t>제척신청</w:t>
      </w:r>
      <w:r>
        <w:rPr/>
        <w:t xml:space="preserve">) </w:t>
      </w:r>
      <w:r>
        <w:rPr/>
        <w:t>제</w:t>
      </w:r>
      <w:r>
        <w:rPr/>
        <w:t>135</w:t>
      </w:r>
      <w:r>
        <w:rPr/>
        <w:t>조에 따른 제척의 원인이 있으면 당사자 또는 참가인은 제척신청을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137</w:t>
      </w:r>
      <w:r>
        <w:rPr/>
        <w:t>조</w:t>
      </w:r>
      <w:r>
        <w:rPr/>
        <w:t>(</w:t>
      </w:r>
      <w:r>
        <w:rPr/>
        <w:t>심판관의 기피</w:t>
      </w:r>
      <w:r>
        <w:rPr/>
        <w:t xml:space="preserve">) ① </w:t>
      </w:r>
      <w:r>
        <w:rPr/>
        <w:t>심판관에게 공정한 심판을 기대하기 어려운 사정이 있으면 당사자 또는 참가인은 기피신청을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당사자 또는 참가인은 사건에 대하여 심판관에게 서면 또는 구두로 진술을 한 후에는 기피신청을 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기피의 원인이 있는 것을 알지 못한 경우 또는 기피의 원인이 그 후에 발생한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138</w:t>
      </w:r>
      <w:r>
        <w:rPr/>
        <w:t>조</w:t>
      </w:r>
      <w:r>
        <w:rPr/>
        <w:t>(</w:t>
      </w:r>
      <w:r>
        <w:rPr/>
        <w:t>제척 또는 기피의 소명</w:t>
      </w:r>
      <w:r>
        <w:rPr/>
        <w:t xml:space="preserve">) ① </w:t>
      </w:r>
      <w:r>
        <w:rPr/>
        <w:t>제</w:t>
      </w:r>
      <w:r>
        <w:rPr/>
        <w:t>136</w:t>
      </w:r>
      <w:r>
        <w:rPr/>
        <w:t>조 및 제</w:t>
      </w:r>
      <w:r>
        <w:rPr/>
        <w:t>137</w:t>
      </w:r>
      <w:r>
        <w:rPr/>
        <w:t>조에 따라 제척 및 기피 신청을 하려는 자는 그 원인을 적은 서면을 특허심판원장에게 제출하여야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구술심리를 할 때에는 구술로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제척 또는 기피의 원인은 신청한 날부터 </w:t>
      </w:r>
      <w:r>
        <w:rPr/>
        <w:t>3</w:t>
      </w:r>
      <w:r>
        <w:rPr/>
        <w:t>일 이내에 소명하여야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139</w:t>
      </w:r>
      <w:r>
        <w:rPr/>
        <w:t>조</w:t>
      </w:r>
      <w:r>
        <w:rPr/>
        <w:t>(</w:t>
      </w:r>
      <w:r>
        <w:rPr/>
        <w:t>제척 또는 기피 신청에 관한 결정</w:t>
      </w:r>
      <w:r>
        <w:rPr/>
        <w:t xml:space="preserve">) ① </w:t>
      </w:r>
      <w:r>
        <w:rPr/>
        <w:t>제척 또는 기피 신청이 있으면 심판으로 결정하여야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제척 또는 기피의 신청을 당한 심판관은 그 제척 또는 기피에 대한 심판에 관여할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의견을 진술할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결정은 서면으로 하여야 하며 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결정에는 불복할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140</w:t>
      </w:r>
      <w:r>
        <w:rPr/>
        <w:t>조</w:t>
      </w:r>
      <w:r>
        <w:rPr/>
        <w:t>(</w:t>
      </w:r>
      <w:r>
        <w:rPr/>
        <w:t>심판절차의 중지</w:t>
      </w:r>
      <w:r>
        <w:rPr/>
        <w:t xml:space="preserve">) </w:t>
      </w:r>
      <w:r>
        <w:rPr/>
        <w:t>제척 또는 기피의 신청이 있으면 그 신청에 대한 결정이 있을 때까지 심판절차를 중지하여야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긴급한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141</w:t>
      </w:r>
      <w:r>
        <w:rPr/>
        <w:t>조</w:t>
      </w:r>
      <w:r>
        <w:rPr/>
        <w:t>(</w:t>
      </w:r>
      <w:r>
        <w:rPr/>
        <w:t>심판관의 회피</w:t>
      </w:r>
      <w:r>
        <w:rPr/>
        <w:t xml:space="preserve">) </w:t>
      </w:r>
      <w:r>
        <w:rPr/>
        <w:t>심판관이 제</w:t>
      </w:r>
      <w:r>
        <w:rPr/>
        <w:t>135</w:t>
      </w:r>
      <w:r>
        <w:rPr/>
        <w:t>조 또는 제</w:t>
      </w:r>
      <w:r>
        <w:rPr/>
        <w:t>137</w:t>
      </w:r>
      <w:r>
        <w:rPr/>
        <w:t>조에 해당하는 경우에는 특허심판원장의 허가를 받아 해당 사건에 대한 심판을 회피할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142</w:t>
      </w:r>
      <w:r>
        <w:rPr/>
        <w:t>조</w:t>
      </w:r>
      <w:r>
        <w:rPr/>
        <w:t>(</w:t>
      </w:r>
      <w:r>
        <w:rPr/>
        <w:t>심리 등</w:t>
      </w:r>
      <w:r>
        <w:rPr/>
        <w:t xml:space="preserve">) ① </w:t>
      </w:r>
      <w:r>
        <w:rPr/>
        <w:t>심판은 구술심리 또는 서면심리로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당사자가 구술심리를 신청하였을 때에는 서면심리만으로 결정할 수 있다고 인정되는 경우 외에는 구술심리를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구술심리는 공개하여야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공공의 질서 또는 선량한 풍속을 문란하게 할 우려가 있으면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심판장은 제</w:t>
      </w:r>
      <w:r>
        <w:rPr/>
        <w:t>1</w:t>
      </w:r>
      <w:r>
        <w:rPr/>
        <w:t>항에 따라 구술심리로 심판을 할 경우에는 그 기일 및 장소를 정하고 그 취지를 적은 서면을 당사자 및 참가인에게 송달하여야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해당 사건에 출석한 당사자 및 참가인에게 알렸을 때에는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심판장은 제</w:t>
      </w:r>
      <w:r>
        <w:rPr/>
        <w:t>1</w:t>
      </w:r>
      <w:r>
        <w:rPr/>
        <w:t>항에 따라 구술심리로 심판을 할 경우에는 특허심판원장이 지정한 직원에게 기일마다 심리의 요지와 그 밖에 필요한 사항을 적은 조서를 작성하게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항의 조서는 심판장 및 조서를 작성한 직원이 기명날인하여야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4</w:t>
      </w:r>
      <w:r>
        <w:rPr/>
        <w:t>항의 조서에 관하여는 「민사소송법」 제</w:t>
      </w:r>
      <w:r>
        <w:rPr/>
        <w:t>153</w:t>
      </w:r>
      <w:r>
        <w:rPr/>
        <w:t>조ㆍ제</w:t>
      </w:r>
      <w:r>
        <w:rPr/>
        <w:t>154</w:t>
      </w:r>
      <w:r>
        <w:rPr/>
        <w:t>조 및 제</w:t>
      </w:r>
      <w:r>
        <w:rPr/>
        <w:t>156</w:t>
      </w:r>
      <w:r>
        <w:rPr/>
        <w:t>조부터 제</w:t>
      </w:r>
      <w:r>
        <w:rPr/>
        <w:t>160</w:t>
      </w:r>
      <w:r>
        <w:rPr/>
        <w:t>조까지의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심판에 관하여는 「민사소송법」 제</w:t>
      </w:r>
      <w:r>
        <w:rPr/>
        <w:t>143</w:t>
      </w:r>
      <w:r>
        <w:rPr/>
        <w:t>조ㆍ제</w:t>
      </w:r>
      <w:r>
        <w:rPr/>
        <w:t>259</w:t>
      </w:r>
      <w:r>
        <w:rPr/>
        <w:t>조ㆍ제</w:t>
      </w:r>
      <w:r>
        <w:rPr/>
        <w:t>299</w:t>
      </w:r>
      <w:r>
        <w:rPr/>
        <w:t>조 및 제</w:t>
      </w:r>
      <w:r>
        <w:rPr/>
        <w:t>367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심판장은 구술심리 중 심판정 내의 질서를 유지한다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143</w:t>
      </w:r>
      <w:r>
        <w:rPr/>
        <w:t>조</w:t>
      </w:r>
      <w:r>
        <w:rPr/>
        <w:t>(</w:t>
      </w:r>
      <w:r>
        <w:rPr/>
        <w:t>참가</w:t>
      </w:r>
      <w:r>
        <w:rPr/>
        <w:t xml:space="preserve">) ① </w:t>
      </w:r>
      <w:r>
        <w:rPr/>
        <w:t>제</w:t>
      </w:r>
      <w:r>
        <w:rPr/>
        <w:t>125</w:t>
      </w:r>
      <w:r>
        <w:rPr/>
        <w:t>조제</w:t>
      </w:r>
      <w:r>
        <w:rPr/>
        <w:t>2</w:t>
      </w:r>
      <w:r>
        <w:rPr/>
        <w:t>항에 따라 심판을 청구할 수 있는 자는 심리가 종결될 때까지 그 심판에 참가할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참가인은 피참가인이 그 심판의 청구를 취하한 후에도 심판절차를 속행할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심판의 결과에 대하여 이해관계를 가진 자는 심리가 종결될 때까지 당사자의 어느 한쪽을 보조하기 위하여 그 심판에 참가할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따른 참가인은 모든 심판절차를 밟을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 또는 제</w:t>
      </w:r>
      <w:r>
        <w:rPr/>
        <w:t>3</w:t>
      </w:r>
      <w:r>
        <w:rPr/>
        <w:t>항에 따른 참가인에게 심판절차의 중단 또는 중지의 원인이 있으면 그 중단 또는 중지는 피참가인에 대하여도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144</w:t>
      </w:r>
      <w:r>
        <w:rPr/>
        <w:t>조</w:t>
      </w:r>
      <w:r>
        <w:rPr/>
        <w:t>(</w:t>
      </w:r>
      <w:r>
        <w:rPr/>
        <w:t>참가의 신청 및 결정</w:t>
      </w:r>
      <w:r>
        <w:rPr/>
        <w:t xml:space="preserve">) ① </w:t>
      </w:r>
      <w:r>
        <w:rPr/>
        <w:t>심판에 참가하려는 자는 참가신청서를 심판장에게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참가신청이 있는 경우에는 참가신청서 부본을 당사자 및 다른 참가인에게 송달하고 기간을 정하여 의견서를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참가신청이 있는 경우에는 심판으로 그 참가 여부를 결정하여야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따른 결정은 서면으로 하여야 하며 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</w:t>
      </w:r>
      <w:r>
        <w:rPr/>
        <w:t>항에 따른 결정에는 불복할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145</w:t>
      </w:r>
      <w:r>
        <w:rPr/>
        <w:t>조</w:t>
      </w:r>
      <w:r>
        <w:rPr/>
        <w:t>(</w:t>
      </w:r>
      <w:r>
        <w:rPr/>
        <w:t>증거조사 및 증거보전</w:t>
      </w:r>
      <w:r>
        <w:rPr/>
        <w:t xml:space="preserve">) ① </w:t>
      </w:r>
      <w:r>
        <w:rPr/>
        <w:t>심판에서는 당사자</w:t>
      </w:r>
      <w:r>
        <w:rPr/>
        <w:t xml:space="preserve">, </w:t>
      </w:r>
      <w:r>
        <w:rPr/>
        <w:t>참가인 또는 이해관계인의 신청에 의하여 또는 직권으로 증거조사나 증거보전을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증거조사 및 증거보전에 관하여는 「민사소송법」 제</w:t>
      </w:r>
      <w:r>
        <w:rPr/>
        <w:t>2</w:t>
      </w:r>
      <w:r>
        <w:rPr/>
        <w:t>편제</w:t>
      </w:r>
      <w:r>
        <w:rPr/>
        <w:t>3</w:t>
      </w:r>
      <w:r>
        <w:rPr/>
        <w:t>장 중 증거조사 및 증거보전에 관한 규정을 준용한다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심판관은 과태료의 결정을 하거나 구인을 명하거나 보증금을 공탁하게 하지 못한다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증거보전신청은 심판청구 전에는 특허심판원장에게 하고</w:t>
      </w:r>
      <w:r>
        <w:rPr/>
        <w:t xml:space="preserve">, </w:t>
      </w:r>
      <w:r>
        <w:rPr/>
        <w:t>심판계속 중에는 그 사건의 심판장에게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특허심판원장은 심판청구 전에 제</w:t>
      </w:r>
      <w:r>
        <w:rPr/>
        <w:t>1</w:t>
      </w:r>
      <w:r>
        <w:rPr/>
        <w:t>항에 따른 증거보전신청이 있으면 증거보전신청에 관여할 심판관을 지정한다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심판장은 제</w:t>
      </w:r>
      <w:r>
        <w:rPr/>
        <w:t>1</w:t>
      </w:r>
      <w:r>
        <w:rPr/>
        <w:t>항에 따라 직권으로 증거조사나 증거보전을 하였을 때에는 그 결과를 당사자ㆍ참가인 또는 이해관계인에게 송달하고 기간을 정하여 의견서를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146</w:t>
      </w:r>
      <w:r>
        <w:rPr/>
        <w:t>조</w:t>
      </w:r>
      <w:r>
        <w:rPr/>
        <w:t>(</w:t>
      </w:r>
      <w:r>
        <w:rPr/>
        <w:t>심판의 진행</w:t>
      </w:r>
      <w:r>
        <w:rPr/>
        <w:t xml:space="preserve">) </w:t>
      </w:r>
      <w:r>
        <w:rPr/>
        <w:t>심판장은 당사자 또는 참가인이 법정기간 또는 지정기간에 절차를 밟지 아니하거나 제</w:t>
      </w:r>
      <w:r>
        <w:rPr/>
        <w:t>142</w:t>
      </w:r>
      <w:r>
        <w:rPr/>
        <w:t>조제</w:t>
      </w:r>
      <w:r>
        <w:rPr/>
        <w:t>3</w:t>
      </w:r>
      <w:r>
        <w:rPr/>
        <w:t>항에 따른 기일에 출석하지 아니하여도 심판을 진행할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147</w:t>
      </w:r>
      <w:r>
        <w:rPr/>
        <w:t>조</w:t>
      </w:r>
      <w:r>
        <w:rPr/>
        <w:t>(</w:t>
      </w:r>
      <w:r>
        <w:rPr/>
        <w:t>직권심리</w:t>
      </w:r>
      <w:r>
        <w:rPr/>
        <w:t xml:space="preserve">) ① </w:t>
      </w:r>
      <w:r>
        <w:rPr/>
        <w:t>심판에서는 당사자 또는 참가인이 신청하지 아니한 이유에 대하여도 심리할 수 있다</w:t>
      </w:r>
      <w:r>
        <w:rPr/>
        <w:t xml:space="preserve">. </w:t>
      </w:r>
      <w:r>
        <w:rPr/>
        <w:t>이 경우 당사자 및 참가인에게 기간을 정하여 그 이유에 대하여 의견을 진술할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심판에서는 청구인이 신청하지 아니한 청구의 취지에 대하여는 심리할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148</w:t>
      </w:r>
      <w:r>
        <w:rPr/>
        <w:t>조</w:t>
      </w:r>
      <w:r>
        <w:rPr/>
        <w:t>(</w:t>
      </w:r>
      <w:r>
        <w:rPr/>
        <w:t>심리</w:t>
      </w:r>
      <w:r>
        <w:rPr/>
        <w:t>·</w:t>
      </w:r>
      <w:r>
        <w:rPr/>
        <w:t>심결의 병합 또는 분리</w:t>
      </w:r>
      <w:r>
        <w:rPr/>
        <w:t xml:space="preserve">) </w:t>
      </w:r>
      <w:r>
        <w:rPr/>
        <w:t xml:space="preserve">심판관은 당사자 양쪽 또는 어느 한쪽이 같은 </w:t>
      </w:r>
      <w:r>
        <w:rPr/>
        <w:t xml:space="preserve">2 </w:t>
      </w:r>
      <w:r>
        <w:rPr/>
        <w:t>이상의 심판에 대하여 심리 또는 심결을 병합하거나 분리할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149</w:t>
      </w:r>
      <w:r>
        <w:rPr/>
        <w:t>조</w:t>
      </w:r>
      <w:r>
        <w:rPr/>
        <w:t>(</w:t>
      </w:r>
      <w:r>
        <w:rPr/>
        <w:t>심판청구의 취하</w:t>
      </w:r>
      <w:r>
        <w:rPr/>
        <w:t xml:space="preserve">) ① </w:t>
      </w:r>
      <w:r>
        <w:rPr/>
        <w:t>심판청구는 심결이 확정될 때까지 취하할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항에 따른 답변서가 제출된 후에는 상대방의 동의를 받아야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취하를 하였을 때에는 그 심판청구는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150</w:t>
      </w:r>
      <w:r>
        <w:rPr/>
        <w:t>조</w:t>
      </w:r>
      <w:r>
        <w:rPr/>
        <w:t>(</w:t>
      </w:r>
      <w:r>
        <w:rPr/>
        <w:t>심결</w:t>
      </w:r>
      <w:r>
        <w:rPr/>
        <w:t xml:space="preserve">) ① </w:t>
      </w:r>
      <w:r>
        <w:rPr/>
        <w:t>심판은 특별한 규정이 있는 경우를 제외하고는 심결로써 종결한다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심결은 다음 각 호의 사항을 적은 서면으로 하여야 하며 심결을 한 심판관은 그 서면에 기명날인하여야 한다</w:t>
      </w:r>
      <w:r>
        <w:rPr/>
        <w:t>.  &lt;</w:t>
      </w:r>
      <w:r>
        <w:rPr/>
        <w:t xml:space="preserve">개정 </w:t>
      </w:r>
      <w:r>
        <w:rPr/>
        <w:t>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심판의 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당사자 및 참가인의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대리인이 있으면 그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심판사건의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심결의 주문</w:t>
      </w:r>
      <w:r>
        <w:rPr/>
        <w:t>(</w:t>
      </w:r>
      <w:r>
        <w:rPr/>
        <w:t>제</w:t>
      </w:r>
      <w:r>
        <w:rPr/>
        <w:t>123</w:t>
      </w:r>
      <w:r>
        <w:rPr/>
        <w:t>조의 심판의 경우에는 통상실시권의 범위ㆍ기간 및 대가를 포함한다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심결의 이유</w:t>
      </w:r>
      <w:r>
        <w:rPr/>
        <w:t>(</w:t>
      </w:r>
      <w:r>
        <w:rPr/>
        <w:t>청구의 취지 및 그 이유의 요지를 포함한다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심결연월일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심판장은 사건이 심결을 할 정도로 성숙하였을 때에는 심리의 종결을 당사자 및 참가인에게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심판장은 필요하다고 인정하면 제</w:t>
      </w:r>
      <w:r>
        <w:rPr/>
        <w:t>3</w:t>
      </w:r>
      <w:r>
        <w:rPr/>
        <w:t>항에 따라 심리종결을 통지한 후에도 당사자 또는 참가인의 신청에 의하여 또는 직권으로 심리를 재개할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심결은 제</w:t>
      </w:r>
      <w:r>
        <w:rPr/>
        <w:t>3</w:t>
      </w:r>
      <w:r>
        <w:rPr/>
        <w:t xml:space="preserve">항에 따른 심리종결통지를 한 날부터 </w:t>
      </w:r>
      <w:r>
        <w:rPr/>
        <w:t>20</w:t>
      </w:r>
      <w:r>
        <w:rPr/>
        <w:t>일 이내에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심판장은 심결 또는 결정이 있으면 그 등본을 당사자</w:t>
      </w:r>
      <w:r>
        <w:rPr/>
        <w:t xml:space="preserve">, </w:t>
      </w:r>
      <w:r>
        <w:rPr/>
        <w:t>참가인 및 심판에 참가신청을 하였으나 그 신청이 거부된 자에게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151</w:t>
      </w:r>
      <w:r>
        <w:rPr/>
        <w:t>조</w:t>
      </w:r>
      <w:r>
        <w:rPr/>
        <w:t>(</w:t>
      </w:r>
      <w:r>
        <w:rPr/>
        <w:t>일사부재리</w:t>
      </w:r>
      <w:r>
        <w:rPr/>
        <w:t xml:space="preserve">) </w:t>
      </w:r>
      <w:r>
        <w:rPr/>
        <w:t>이 법에 따른 심판의 심결이 확정되었을 때에는 그 사건에 대하여는 누구든지 같은 사실 및 같은 증거에 의하여 다시 심판을 청구할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확정된 심결이 각하심결인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152</w:t>
      </w:r>
      <w:r>
        <w:rPr/>
        <w:t>조</w:t>
      </w:r>
      <w:r>
        <w:rPr/>
        <w:t>(</w:t>
      </w:r>
      <w:r>
        <w:rPr/>
        <w:t>소송과의 관계</w:t>
      </w:r>
      <w:r>
        <w:rPr/>
        <w:t xml:space="preserve">) ① </w:t>
      </w:r>
      <w:r>
        <w:rPr/>
        <w:t>심판장은 심판에서 필요하면 그 심판사건과 관련되는 디자인일부심사등록 이의신청에 대한 결정 또는 다른 심판의 심결이 확정되거나 소송절차가 완결될 때까지 그 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소송절차에서 필요하면 디자인에 관한 심결이 확정될 때까지 그 소송절차를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법원은 디자인권 또는 전용실시권의 침해에 관한 소가 제기된 경우에는 그 취지를 특허심판원장에게 통보하여야 한다</w:t>
      </w:r>
      <w:r>
        <w:rPr/>
        <w:t xml:space="preserve">. </w:t>
      </w:r>
      <w:r>
        <w:rPr/>
        <w:t>그 소송절차가 끝났을 때에도 또한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특허심판원장은 제</w:t>
      </w:r>
      <w:r>
        <w:rPr/>
        <w:t>3</w:t>
      </w:r>
      <w:r>
        <w:rPr/>
        <w:t>항에 따른 디자인권 또는 전용실시권의 침해에 관한 소에 대응하여 그 디자인권에 관한 무효심판 등이 청구된 경우에는 그 취지를 제</w:t>
      </w:r>
      <w:r>
        <w:rPr/>
        <w:t>3</w:t>
      </w:r>
      <w:r>
        <w:rPr/>
        <w:t>항에 해당하는 법원에 통보하여야 한다</w:t>
      </w:r>
      <w:r>
        <w:rPr/>
        <w:t xml:space="preserve">. </w:t>
      </w:r>
      <w:r>
        <w:rPr/>
        <w:t>그 심판청구의 각하결정</w:t>
      </w:r>
      <w:r>
        <w:rPr/>
        <w:t xml:space="preserve">, </w:t>
      </w:r>
      <w:r>
        <w:rPr/>
        <w:t>심결 또는 청구의 취하가 있는 경우에도 또한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153</w:t>
      </w:r>
      <w:r>
        <w:rPr/>
        <w:t>조</w:t>
      </w:r>
      <w:r>
        <w:rPr/>
        <w:t>(</w:t>
      </w:r>
      <w:r>
        <w:rPr/>
        <w:t>심판비용</w:t>
      </w:r>
      <w:r>
        <w:rPr/>
        <w:t xml:space="preserve">) ① </w:t>
      </w:r>
      <w:r>
        <w:rPr/>
        <w:t>제</w:t>
      </w:r>
      <w:r>
        <w:rPr/>
        <w:t>121</w:t>
      </w:r>
      <w:r>
        <w:rPr/>
        <w:t>조제</w:t>
      </w:r>
      <w:r>
        <w:rPr/>
        <w:t>1</w:t>
      </w:r>
      <w:r>
        <w:rPr/>
        <w:t>항 및 제</w:t>
      </w:r>
      <w:r>
        <w:rPr/>
        <w:t>122</w:t>
      </w:r>
      <w:r>
        <w:rPr/>
        <w:t>조에 따른 심판비용의 부담에 관한 사항은 심판이 심결에 의하여 종결될 때에는 그 심결로써 정하고</w:t>
      </w:r>
      <w:r>
        <w:rPr/>
        <w:t xml:space="preserve">, </w:t>
      </w:r>
      <w:r>
        <w:rPr/>
        <w:t>심판이 심결에 의하지 아니하고 종결될 때에는 결정으로써 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심판비용에 관하여는 「민사소송법」 제</w:t>
      </w:r>
      <w:r>
        <w:rPr/>
        <w:t>98</w:t>
      </w:r>
      <w:r>
        <w:rPr/>
        <w:t>조부터 제</w:t>
      </w:r>
      <w:r>
        <w:rPr/>
        <w:t>103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107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108</w:t>
      </w:r>
      <w:r>
        <w:rPr/>
        <w:t>조</w:t>
      </w:r>
      <w:r>
        <w:rPr/>
        <w:t xml:space="preserve">, </w:t>
      </w:r>
      <w:r>
        <w:rPr/>
        <w:t>제</w:t>
      </w:r>
      <w:r>
        <w:rPr/>
        <w:t>111</w:t>
      </w:r>
      <w:r>
        <w:rPr/>
        <w:t>조</w:t>
      </w:r>
      <w:r>
        <w:rPr/>
        <w:t xml:space="preserve">, </w:t>
      </w:r>
      <w:r>
        <w:rPr/>
        <w:t>제</w:t>
      </w:r>
      <w:r>
        <w:rPr/>
        <w:t>112</w:t>
      </w:r>
      <w:r>
        <w:rPr/>
        <w:t>조 및 제</w:t>
      </w:r>
      <w:r>
        <w:rPr/>
        <w:t>116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119</w:t>
      </w:r>
      <w:r>
        <w:rPr/>
        <w:t>조ㆍ제</w:t>
      </w:r>
      <w:r>
        <w:rPr/>
        <w:t>120</w:t>
      </w:r>
      <w:r>
        <w:rPr/>
        <w:t>조 또는 제</w:t>
      </w:r>
      <w:r>
        <w:rPr/>
        <w:t>123</w:t>
      </w:r>
      <w:r>
        <w:rPr/>
        <w:t>조의 심판비용은 청구인 또는 이의신청인이 부담한다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따라 청구인 또는 이의신청인이 부담하는 비용에 관하여는 「민사소송법」 제</w:t>
      </w:r>
      <w:r>
        <w:rPr/>
        <w:t>102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심판비용액은 심결 또는 결정이 확정된 후 당사자의 청구를 받아 특허심판원장이 결정한다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심판비용의 범위ㆍ금액ㆍ납부 및 심판에서 절차상의 행위를 하기 위하여 필요한 비용의 지급에 관하여는 그 성질에 반하지 아니하는 범위에서 「민사소송비용법」 중 해당 규정의 예에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심판의 대리를 한 변리사에게 당사자가 지급하였거나 지급할 보수는 특허청장이 정하는 금액의 범위에서 심판비용으로 본다</w:t>
      </w:r>
      <w:r>
        <w:rPr/>
        <w:t xml:space="preserve">. </w:t>
      </w:r>
      <w:r>
        <w:rPr/>
        <w:t xml:space="preserve">이 경우 여러 명의 변리사가 심판의 대리를 한 경우라도 </w:t>
      </w:r>
      <w:r>
        <w:rPr/>
        <w:t>1</w:t>
      </w:r>
      <w:r>
        <w:rPr/>
        <w:t>명의 변리사가 심판대리를 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위임행정규칙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154</w:t>
      </w:r>
      <w:r>
        <w:rPr/>
        <w:t>조</w:t>
      </w:r>
      <w:r>
        <w:rPr/>
        <w:t>(</w:t>
      </w:r>
      <w:r>
        <w:rPr/>
        <w:t>심판비용액 또는 대가에 대한 집행권원</w:t>
      </w:r>
      <w:r>
        <w:rPr/>
        <w:t xml:space="preserve">) </w:t>
      </w:r>
      <w:r>
        <w:rPr/>
        <w:t>이 법에 따라 특허심판원장이 정한 심판비용액 또는 심판관이 정한 대가에 관하여 확정된 결정은 집행력 있는 집행권원과 같은 효력을 가진다</w:t>
      </w:r>
      <w:r>
        <w:rPr/>
        <w:t xml:space="preserve">. </w:t>
      </w:r>
      <w:r>
        <w:rPr/>
        <w:t>이 경우 집행력 있는 정본은 특허심판원 소속 공무원이 부여한다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155</w:t>
      </w:r>
      <w:r>
        <w:rPr/>
        <w:t>조</w:t>
      </w:r>
      <w:r>
        <w:rPr/>
        <w:t>(</w:t>
      </w:r>
      <w:r>
        <w:rPr/>
        <w:t>디자인등록거절결정 등에 대한 심판의 특칙</w:t>
      </w:r>
      <w:r>
        <w:rPr/>
        <w:t xml:space="preserve">)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143</w:t>
      </w:r>
      <w:r>
        <w:rPr/>
        <w:t>조 및 제</w:t>
      </w:r>
      <w:r>
        <w:rPr/>
        <w:t>144</w:t>
      </w:r>
      <w:r>
        <w:rPr/>
        <w:t>조는 제</w:t>
      </w:r>
      <w:r>
        <w:rPr/>
        <w:t>119</w:t>
      </w:r>
      <w:r>
        <w:rPr/>
        <w:t>조 또는 제</w:t>
      </w:r>
      <w:r>
        <w:rPr/>
        <w:t>120</w:t>
      </w:r>
      <w:r>
        <w:rPr/>
        <w:t>조에 따른 심판에는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156</w:t>
      </w:r>
      <w:r>
        <w:rPr/>
        <w:t>조</w:t>
      </w:r>
      <w:r>
        <w:rPr/>
        <w:t>(</w:t>
      </w:r>
      <w:r>
        <w:rPr/>
        <w:t>심사 또는 디자인일부심사등록 이의신청 절차의 효력</w:t>
      </w:r>
      <w:r>
        <w:rPr/>
        <w:t xml:space="preserve">) </w:t>
      </w:r>
      <w:r>
        <w:rPr/>
        <w:t>심사 또는 디자인일부심사등록 이의신청 절차에서 밟은 디자인에 관한 절차는 디자인등록거절결정 또는 디자인등록취소결정에 대한 심판에서도 그 효력이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157</w:t>
      </w:r>
      <w:r>
        <w:rPr/>
        <w:t>조</w:t>
      </w:r>
      <w:r>
        <w:rPr/>
        <w:t>(</w:t>
      </w:r>
      <w:r>
        <w:rPr/>
        <w:t>디자인등록거절결정 등의 취소</w:t>
      </w:r>
      <w:r>
        <w:rPr/>
        <w:t xml:space="preserve">) ① </w:t>
      </w:r>
      <w:r>
        <w:rPr/>
        <w:t>심판관은 제</w:t>
      </w:r>
      <w:r>
        <w:rPr/>
        <w:t>119</w:t>
      </w:r>
      <w:r>
        <w:rPr/>
        <w:t>조 또는 제</w:t>
      </w:r>
      <w:r>
        <w:rPr/>
        <w:t>120</w:t>
      </w:r>
      <w:r>
        <w:rPr/>
        <w:t>조에 따른 심판이 청구된 경우에 그 청구가 이유 있다고 인정할 때에는 심결로써 보정각하결정</w:t>
      </w:r>
      <w:r>
        <w:rPr/>
        <w:t xml:space="preserve">, </w:t>
      </w:r>
      <w:r>
        <w:rPr/>
        <w:t>디자인등록거절결정 또는 디자인등록취소결정을 취소하여야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심판에서 보정각하결정</w:t>
      </w:r>
      <w:r>
        <w:rPr/>
        <w:t xml:space="preserve">, </w:t>
      </w:r>
      <w:r>
        <w:rPr/>
        <w:t>디자인등록거절결정 또는 디자인등록취소결정을 취소할 경우에는 심사에 부칠 것이라는 심결을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심결에서 취소의 기본이 된 이유는 그 사건에 대하여 심사관을 기속한다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10</Pages>
  <Words>8265</Words>
  <Characters>8546</Characters>
  <CharactersWithSpaces>10976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2020-07-21T15:28:22Z</dcterms:created>
  <dc:creator/>
  <dc:description/>
  <dc:language>en-US</dc:language>
  <cp:lastModifiedBy/>
  <dcterms:modified xsi:type="dcterms:W3CDTF">2020-07-21T15:28:41Z</dcterms:modified>
  <cp:revision>1</cp:revision>
  <dc:subject/>
  <dc:title/>
</cp:coreProperties>
</file>