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CD19B" w14:textId="77777777" w:rsidR="00A314B7" w:rsidRPr="00A314B7" w:rsidRDefault="00A314B7" w:rsidP="00A314B7">
      <w:pPr>
        <w:rPr>
          <w:rFonts w:ascii="빙그레 메로나체" w:eastAsia="빙그레 메로나체" w:hAnsi="빙그레 메로나체"/>
        </w:rPr>
      </w:pPr>
      <w:r w:rsidRPr="00A314B7">
        <w:rPr>
          <w:rFonts w:ascii="빙그레 메로나체" w:eastAsia="빙그레 메로나체" w:hAnsi="빙그레 메로나체" w:hint="eastAsia"/>
        </w:rPr>
        <w:t>제</w:t>
      </w:r>
      <w:r w:rsidRPr="00A314B7">
        <w:rPr>
          <w:rFonts w:ascii="빙그레 메로나체" w:eastAsia="빙그레 메로나체" w:hAnsi="빙그레 메로나체"/>
        </w:rPr>
        <w:t>1조(목적) 이 법은 발명을 장려하고 발명의 신속하고 효율적인 권리화와 사업화를 촉진함으로써 산업의 기술 경쟁력을 높이고 나아가 국민경제 발전에 이바지함을 목적으로 한다.</w:t>
      </w:r>
    </w:p>
    <w:p w14:paraId="43B1FBAE" w14:textId="77777777" w:rsidR="00A314B7" w:rsidRPr="00A314B7" w:rsidRDefault="00A314B7" w:rsidP="00A314B7">
      <w:pPr>
        <w:rPr>
          <w:rFonts w:ascii="빙그레 메로나체" w:eastAsia="빙그레 메로나체" w:hAnsi="빙그레 메로나체"/>
        </w:rPr>
      </w:pPr>
    </w:p>
    <w:p w14:paraId="0EB64FB2" w14:textId="538AA5F9" w:rsidR="00A314B7" w:rsidRPr="00A314B7" w:rsidRDefault="00A314B7" w:rsidP="00A314B7">
      <w:pPr>
        <w:rPr>
          <w:rFonts w:ascii="빙그레 메로나체" w:eastAsia="빙그레 메로나체" w:hAnsi="빙그레 메로나체"/>
        </w:rPr>
      </w:pPr>
      <w:r w:rsidRPr="00A314B7">
        <w:rPr>
          <w:rFonts w:ascii="빙그레 메로나체" w:eastAsia="빙그레 메로나체" w:hAnsi="빙그레 메로나체"/>
        </w:rPr>
        <w:t>제2조(정의) 이 법에서 사용하는 용어의 뜻은 다음과 같다.  &lt;개정 2010. 1. 27., 2010. 6. 8., 2013. 7. 30., 2015. 5. 18.&gt;</w:t>
      </w:r>
    </w:p>
    <w:p w14:paraId="031C128B" w14:textId="77777777" w:rsidR="00A314B7" w:rsidRPr="00A314B7" w:rsidRDefault="00A314B7" w:rsidP="00A314B7">
      <w:pPr>
        <w:rPr>
          <w:rFonts w:ascii="빙그레 메로나체" w:eastAsia="빙그레 메로나체" w:hAnsi="빙그레 메로나체"/>
        </w:rPr>
      </w:pPr>
    </w:p>
    <w:p w14:paraId="67001EC8" w14:textId="77777777" w:rsidR="00A314B7" w:rsidRPr="00A314B7" w:rsidRDefault="00A314B7" w:rsidP="00A314B7">
      <w:pPr>
        <w:rPr>
          <w:rFonts w:ascii="빙그레 메로나체" w:eastAsia="빙그레 메로나체" w:hAnsi="빙그레 메로나체"/>
        </w:rPr>
      </w:pPr>
      <w:r w:rsidRPr="00A314B7">
        <w:rPr>
          <w:rFonts w:ascii="빙그레 메로나체" w:eastAsia="빙그레 메로나체" w:hAnsi="빙그레 메로나체"/>
        </w:rPr>
        <w:t>1. "발명"이란 「특허법」ㆍ「실용신안법」 또는 「디자인보호법」에 따라 보호 대상이 되는 발명, 고안 및 창작을 말한다.</w:t>
      </w:r>
    </w:p>
    <w:p w14:paraId="0AA9D905" w14:textId="77777777" w:rsidR="00A314B7" w:rsidRPr="00A314B7" w:rsidRDefault="00A314B7" w:rsidP="00A314B7">
      <w:pPr>
        <w:rPr>
          <w:rFonts w:ascii="빙그레 메로나체" w:eastAsia="빙그레 메로나체" w:hAnsi="빙그레 메로나체"/>
        </w:rPr>
      </w:pPr>
    </w:p>
    <w:p w14:paraId="30F750AF" w14:textId="77777777" w:rsidR="00A314B7" w:rsidRPr="00A314B7" w:rsidRDefault="00A314B7" w:rsidP="00A314B7">
      <w:pPr>
        <w:rPr>
          <w:rFonts w:ascii="빙그레 메로나체" w:eastAsia="빙그레 메로나체" w:hAnsi="빙그레 메로나체"/>
        </w:rPr>
      </w:pPr>
      <w:r w:rsidRPr="00A314B7">
        <w:rPr>
          <w:rFonts w:ascii="빙그레 메로나체" w:eastAsia="빙그레 메로나체" w:hAnsi="빙그레 메로나체"/>
        </w:rPr>
        <w:t>2. "직무발명"이란 종업원, 법인의 임원 또는 공무원(이하 "종업원등"이라 한다)이 그 직무에 관하여 발명한 것이 성질상 사용자ㆍ법인 또는 국가나 지방자치단체(이하 "사용자등"이라 한다)의 업무 범위에 속하고 그 발명을 하게 된 행위가 종업원등의 현재 또는 과거의 직무에 속하는 발명을 말한다.</w:t>
      </w:r>
    </w:p>
    <w:p w14:paraId="1ADF2870" w14:textId="77777777" w:rsidR="00A314B7" w:rsidRPr="00A314B7" w:rsidRDefault="00A314B7" w:rsidP="00A314B7">
      <w:pPr>
        <w:rPr>
          <w:rFonts w:ascii="빙그레 메로나체" w:eastAsia="빙그레 메로나체" w:hAnsi="빙그레 메로나체"/>
        </w:rPr>
      </w:pPr>
    </w:p>
    <w:p w14:paraId="7E1F0283" w14:textId="77777777" w:rsidR="00A314B7" w:rsidRPr="00A314B7" w:rsidRDefault="00A314B7" w:rsidP="00A314B7">
      <w:pPr>
        <w:rPr>
          <w:rFonts w:ascii="빙그레 메로나체" w:eastAsia="빙그레 메로나체" w:hAnsi="빙그레 메로나체"/>
        </w:rPr>
      </w:pPr>
      <w:r w:rsidRPr="00A314B7">
        <w:rPr>
          <w:rFonts w:ascii="빙그레 메로나체" w:eastAsia="빙그레 메로나체" w:hAnsi="빙그레 메로나체"/>
        </w:rPr>
        <w:t>3. "개인발명가"란 직무발명 외의 발명을 한 자를 말한다.</w:t>
      </w:r>
    </w:p>
    <w:p w14:paraId="06B053C7" w14:textId="77777777" w:rsidR="00A314B7" w:rsidRPr="00A314B7" w:rsidRDefault="00A314B7" w:rsidP="00A314B7">
      <w:pPr>
        <w:rPr>
          <w:rFonts w:ascii="빙그레 메로나체" w:eastAsia="빙그레 메로나체" w:hAnsi="빙그레 메로나체"/>
        </w:rPr>
      </w:pPr>
    </w:p>
    <w:p w14:paraId="358ABA42" w14:textId="77777777" w:rsidR="00A314B7" w:rsidRPr="00A314B7" w:rsidRDefault="00A314B7" w:rsidP="00A314B7">
      <w:pPr>
        <w:rPr>
          <w:rFonts w:ascii="빙그레 메로나체" w:eastAsia="빙그레 메로나체" w:hAnsi="빙그레 메로나체"/>
        </w:rPr>
      </w:pPr>
      <w:r w:rsidRPr="00A314B7">
        <w:rPr>
          <w:rFonts w:ascii="빙그레 메로나체" w:eastAsia="빙그레 메로나체" w:hAnsi="빙그레 메로나체"/>
        </w:rPr>
        <w:t>4. "산업재산권"이란 「특허법」ㆍ「실용신안법」ㆍ「디자인보호법」 또는 「상표법」에 따라 등록된 특허권, 실용신안권, 디자인권 및 상표권을 말한다.</w:t>
      </w:r>
    </w:p>
    <w:p w14:paraId="26183BF6" w14:textId="77777777" w:rsidR="00A314B7" w:rsidRPr="00A314B7" w:rsidRDefault="00A314B7" w:rsidP="00A314B7">
      <w:pPr>
        <w:rPr>
          <w:rFonts w:ascii="빙그레 메로나체" w:eastAsia="빙그레 메로나체" w:hAnsi="빙그레 메로나체"/>
        </w:rPr>
      </w:pPr>
    </w:p>
    <w:p w14:paraId="0AC118DF" w14:textId="77777777" w:rsidR="00A314B7" w:rsidRPr="00A314B7" w:rsidRDefault="00A314B7" w:rsidP="00A314B7">
      <w:pPr>
        <w:rPr>
          <w:rFonts w:ascii="빙그레 메로나체" w:eastAsia="빙그레 메로나체" w:hAnsi="빙그레 메로나체"/>
        </w:rPr>
      </w:pPr>
      <w:r w:rsidRPr="00A314B7">
        <w:rPr>
          <w:rFonts w:ascii="빙그레 메로나체" w:eastAsia="빙그레 메로나체" w:hAnsi="빙그레 메로나체"/>
        </w:rPr>
        <w:t>5. "특허관리전담부서"란 사용자등에서 산업재산권에 관한 기획, 조사 및 관리 등의 업무를 담당하는 부서를 말한다.</w:t>
      </w:r>
    </w:p>
    <w:p w14:paraId="2CE3E7F2" w14:textId="77777777" w:rsidR="00A314B7" w:rsidRPr="00A314B7" w:rsidRDefault="00A314B7" w:rsidP="00A314B7">
      <w:pPr>
        <w:rPr>
          <w:rFonts w:ascii="빙그레 메로나체" w:eastAsia="빙그레 메로나체" w:hAnsi="빙그레 메로나체"/>
        </w:rPr>
      </w:pPr>
    </w:p>
    <w:p w14:paraId="3E460CF3" w14:textId="77777777" w:rsidR="00A314B7" w:rsidRPr="00A314B7" w:rsidRDefault="00A314B7" w:rsidP="00A314B7">
      <w:pPr>
        <w:rPr>
          <w:rFonts w:ascii="빙그레 메로나체" w:eastAsia="빙그레 메로나체" w:hAnsi="빙그레 메로나체"/>
        </w:rPr>
      </w:pPr>
      <w:r w:rsidRPr="00A314B7">
        <w:rPr>
          <w:rFonts w:ascii="빙그레 메로나체" w:eastAsia="빙그레 메로나체" w:hAnsi="빙그레 메로나체"/>
        </w:rPr>
        <w:t>5의2. "공익변리사"란 제26조의2에 따라 설치된 공익변리사 특허상담센터에서 업무를 수행하는 변리사를 말한다.</w:t>
      </w:r>
    </w:p>
    <w:p w14:paraId="206B9E8C" w14:textId="77777777" w:rsidR="00A314B7" w:rsidRPr="00A314B7" w:rsidRDefault="00A314B7" w:rsidP="00A314B7">
      <w:pPr>
        <w:rPr>
          <w:rFonts w:ascii="빙그레 메로나체" w:eastAsia="빙그레 메로나체" w:hAnsi="빙그레 메로나체"/>
        </w:rPr>
      </w:pPr>
    </w:p>
    <w:p w14:paraId="5BAE1349" w14:textId="77777777" w:rsidR="00A314B7" w:rsidRPr="00A314B7" w:rsidRDefault="00A314B7" w:rsidP="00A314B7">
      <w:pPr>
        <w:rPr>
          <w:rFonts w:ascii="빙그레 메로나체" w:eastAsia="빙그레 메로나체" w:hAnsi="빙그레 메로나체"/>
        </w:rPr>
      </w:pPr>
      <w:r w:rsidRPr="00A314B7">
        <w:rPr>
          <w:rFonts w:ascii="빙그레 메로나체" w:eastAsia="빙그레 메로나체" w:hAnsi="빙그레 메로나체"/>
        </w:rPr>
        <w:t>6. "산업재산권진단"이란 발명 및 산업재산권에 대한 종합적인 동향 조사와 분석을 실시하여 연구개발 또는 사업화의 방향과 전략 등을 제시하는 것을 말한다.</w:t>
      </w:r>
    </w:p>
    <w:p w14:paraId="4026BABA" w14:textId="77777777" w:rsidR="00A314B7" w:rsidRPr="00A314B7" w:rsidRDefault="00A314B7" w:rsidP="00A314B7">
      <w:pPr>
        <w:rPr>
          <w:rFonts w:ascii="빙그레 메로나체" w:eastAsia="빙그레 메로나체" w:hAnsi="빙그레 메로나체"/>
        </w:rPr>
      </w:pPr>
    </w:p>
    <w:p w14:paraId="28D637EE" w14:textId="77777777" w:rsidR="00A314B7" w:rsidRPr="00A314B7" w:rsidRDefault="00A314B7" w:rsidP="00A314B7">
      <w:pPr>
        <w:rPr>
          <w:rFonts w:ascii="빙그레 메로나체" w:eastAsia="빙그레 메로나체" w:hAnsi="빙그레 메로나체"/>
        </w:rPr>
      </w:pPr>
      <w:r w:rsidRPr="00A314B7">
        <w:rPr>
          <w:rFonts w:ascii="빙그레 메로나체" w:eastAsia="빙그레 메로나체" w:hAnsi="빙그레 메로나체"/>
        </w:rPr>
        <w:t>7. "산업재산권 정보"란 산업재산권의 권리화 과정 또는 산업재산권에 대한 조사ㆍ분석 등의 과정에서 생성되는 자료를 말한다.</w:t>
      </w:r>
    </w:p>
    <w:p w14:paraId="3D2C6E71" w14:textId="77777777" w:rsidR="00A314B7" w:rsidRPr="00A314B7" w:rsidRDefault="00A314B7" w:rsidP="00A314B7">
      <w:pPr>
        <w:rPr>
          <w:rFonts w:ascii="빙그레 메로나체" w:eastAsia="빙그레 메로나체" w:hAnsi="빙그레 메로나체"/>
        </w:rPr>
      </w:pPr>
    </w:p>
    <w:p w14:paraId="6C95BBBE" w14:textId="77777777" w:rsidR="00A314B7" w:rsidRPr="00A314B7" w:rsidRDefault="00A314B7" w:rsidP="00A314B7">
      <w:pPr>
        <w:rPr>
          <w:rFonts w:ascii="빙그레 메로나체" w:eastAsia="빙그레 메로나체" w:hAnsi="빙그레 메로나체"/>
        </w:rPr>
      </w:pPr>
      <w:r w:rsidRPr="00A314B7">
        <w:rPr>
          <w:rFonts w:ascii="빙그레 메로나체" w:eastAsia="빙그레 메로나체" w:hAnsi="빙그레 메로나체"/>
        </w:rPr>
        <w:t>8. "산업재산권 정보화"란 국가 및 민간의 연구개발의 효율성을 높이고 연구개발 성과의 신속한 권리화를 지원하기 위하여 산업재산권 정보를 체계적으로 생산ㆍ관리ㆍ제공 및 활용하는 것을 말한다.</w:t>
      </w:r>
    </w:p>
    <w:p w14:paraId="475047EE" w14:textId="77777777" w:rsidR="00A314B7" w:rsidRPr="00A314B7" w:rsidRDefault="00A314B7" w:rsidP="00A314B7">
      <w:pPr>
        <w:rPr>
          <w:rFonts w:ascii="빙그레 메로나체" w:eastAsia="빙그레 메로나체" w:hAnsi="빙그레 메로나체"/>
        </w:rPr>
      </w:pPr>
    </w:p>
    <w:p w14:paraId="6DE4627B" w14:textId="77777777" w:rsidR="00A314B7" w:rsidRPr="00A314B7" w:rsidRDefault="00A314B7" w:rsidP="00A314B7">
      <w:pPr>
        <w:rPr>
          <w:rFonts w:ascii="빙그레 메로나체" w:eastAsia="빙그레 메로나체" w:hAnsi="빙그레 메로나체"/>
        </w:rPr>
      </w:pPr>
      <w:r w:rsidRPr="00A314B7">
        <w:rPr>
          <w:rFonts w:ascii="빙그레 메로나체" w:eastAsia="빙그레 메로나체" w:hAnsi="빙그레 메로나체"/>
        </w:rPr>
        <w:t>9. "산업재산권 서비스업"이란 산업재산권의 창출ㆍ보호ㆍ활용을 지원하는 다음 각 목의 서비스업을 말한다.</w:t>
      </w:r>
    </w:p>
    <w:p w14:paraId="6DA2ED89" w14:textId="77777777" w:rsidR="00A314B7" w:rsidRPr="00A314B7" w:rsidRDefault="00A314B7" w:rsidP="00A314B7">
      <w:pPr>
        <w:rPr>
          <w:rFonts w:ascii="빙그레 메로나체" w:eastAsia="빙그레 메로나체" w:hAnsi="빙그레 메로나체"/>
        </w:rPr>
      </w:pPr>
    </w:p>
    <w:p w14:paraId="1E7F8D7E" w14:textId="77777777" w:rsidR="00A314B7" w:rsidRPr="00A314B7" w:rsidRDefault="00A314B7" w:rsidP="00A314B7">
      <w:pPr>
        <w:rPr>
          <w:rFonts w:ascii="빙그레 메로나체" w:eastAsia="빙그레 메로나체" w:hAnsi="빙그레 메로나체"/>
        </w:rPr>
      </w:pPr>
      <w:r w:rsidRPr="00A314B7">
        <w:rPr>
          <w:rFonts w:ascii="빙그레 메로나체" w:eastAsia="빙그레 메로나체" w:hAnsi="빙그레 메로나체" w:hint="eastAsia"/>
        </w:rPr>
        <w:t>가</w:t>
      </w:r>
      <w:r w:rsidRPr="00A314B7">
        <w:rPr>
          <w:rFonts w:ascii="빙그레 메로나체" w:eastAsia="빙그레 메로나체" w:hAnsi="빙그레 메로나체"/>
        </w:rPr>
        <w:t>. 산업재산권 정보를 수집ㆍ분석ㆍ가공ㆍ번역ㆍ유통 또는 관리하거나 이와 관련한 소프트웨어 또는 시스템을 개발하거나 구축하는 업(이하 "산업재산권 정보서비스업"이라 한다)</w:t>
      </w:r>
    </w:p>
    <w:p w14:paraId="1E63E3D5" w14:textId="77777777" w:rsidR="00A314B7" w:rsidRPr="00A314B7" w:rsidRDefault="00A314B7" w:rsidP="00A314B7">
      <w:pPr>
        <w:rPr>
          <w:rFonts w:ascii="빙그레 메로나체" w:eastAsia="빙그레 메로나체" w:hAnsi="빙그레 메로나체"/>
        </w:rPr>
      </w:pPr>
    </w:p>
    <w:p w14:paraId="792819AC" w14:textId="77777777" w:rsidR="00A314B7" w:rsidRPr="00A314B7" w:rsidRDefault="00A314B7" w:rsidP="00A314B7">
      <w:pPr>
        <w:rPr>
          <w:rFonts w:ascii="빙그레 메로나체" w:eastAsia="빙그레 메로나체" w:hAnsi="빙그레 메로나체"/>
        </w:rPr>
      </w:pPr>
      <w:r w:rsidRPr="00A314B7">
        <w:rPr>
          <w:rFonts w:ascii="빙그레 메로나체" w:eastAsia="빙그레 메로나체" w:hAnsi="빙그레 메로나체" w:hint="eastAsia"/>
        </w:rPr>
        <w:t>나</w:t>
      </w:r>
      <w:r w:rsidRPr="00A314B7">
        <w:rPr>
          <w:rFonts w:ascii="빙그레 메로나체" w:eastAsia="빙그레 메로나체" w:hAnsi="빙그레 메로나체"/>
        </w:rPr>
        <w:t>. 「변리사법」 제2조에서 규정하는 업</w:t>
      </w:r>
    </w:p>
    <w:p w14:paraId="126DDDA3" w14:textId="77777777" w:rsidR="00A314B7" w:rsidRPr="00A314B7" w:rsidRDefault="00A314B7" w:rsidP="00A314B7">
      <w:pPr>
        <w:rPr>
          <w:rFonts w:ascii="빙그레 메로나체" w:eastAsia="빙그레 메로나체" w:hAnsi="빙그레 메로나체"/>
        </w:rPr>
      </w:pPr>
    </w:p>
    <w:p w14:paraId="1BDC7D53" w14:textId="77777777" w:rsidR="00A314B7" w:rsidRPr="00A314B7" w:rsidRDefault="00A314B7" w:rsidP="00A314B7">
      <w:pPr>
        <w:rPr>
          <w:rFonts w:ascii="빙그레 메로나체" w:eastAsia="빙그레 메로나체" w:hAnsi="빙그레 메로나체"/>
        </w:rPr>
      </w:pPr>
      <w:r w:rsidRPr="00A314B7">
        <w:rPr>
          <w:rFonts w:ascii="빙그레 메로나체" w:eastAsia="빙그레 메로나체" w:hAnsi="빙그레 메로나체" w:hint="eastAsia"/>
        </w:rPr>
        <w:t>다</w:t>
      </w:r>
      <w:r w:rsidRPr="00A314B7">
        <w:rPr>
          <w:rFonts w:ascii="빙그레 메로나체" w:eastAsia="빙그레 메로나체" w:hAnsi="빙그레 메로나체"/>
        </w:rPr>
        <w:t>. 산업재산권의 경제적 가치 및 기술적 우수성을 가액(</w:t>
      </w:r>
      <w:r w:rsidRPr="00A314B7">
        <w:rPr>
          <w:rFonts w:ascii="맑은 고딕" w:eastAsia="맑은 고딕" w:hAnsi="맑은 고딕" w:cs="맑은 고딕" w:hint="eastAsia"/>
        </w:rPr>
        <w:t>價額</w:t>
      </w:r>
      <w:r w:rsidRPr="00A314B7">
        <w:rPr>
          <w:rFonts w:ascii="빙그레 메로나체" w:eastAsia="빙그레 메로나체" w:hAnsi="빙그레 메로나체"/>
        </w:rPr>
        <w:t>)ㆍ등급 또는 점수 등으로 평가하는 업</w:t>
      </w:r>
    </w:p>
    <w:p w14:paraId="74C09B16" w14:textId="77777777" w:rsidR="00A314B7" w:rsidRPr="00A314B7" w:rsidRDefault="00A314B7" w:rsidP="00A314B7">
      <w:pPr>
        <w:rPr>
          <w:rFonts w:ascii="빙그레 메로나체" w:eastAsia="빙그레 메로나체" w:hAnsi="빙그레 메로나체"/>
        </w:rPr>
      </w:pPr>
    </w:p>
    <w:p w14:paraId="1C0A9534" w14:textId="77777777" w:rsidR="00A314B7" w:rsidRPr="00A314B7" w:rsidRDefault="00A314B7" w:rsidP="00A314B7">
      <w:pPr>
        <w:rPr>
          <w:rFonts w:ascii="빙그레 메로나체" w:eastAsia="빙그레 메로나체" w:hAnsi="빙그레 메로나체"/>
        </w:rPr>
      </w:pPr>
      <w:r w:rsidRPr="00A314B7">
        <w:rPr>
          <w:rFonts w:ascii="빙그레 메로나체" w:eastAsia="빙그레 메로나체" w:hAnsi="빙그레 메로나체" w:hint="eastAsia"/>
        </w:rPr>
        <w:t>라</w:t>
      </w:r>
      <w:r w:rsidRPr="00A314B7">
        <w:rPr>
          <w:rFonts w:ascii="빙그레 메로나체" w:eastAsia="빙그레 메로나체" w:hAnsi="빙그레 메로나체"/>
        </w:rPr>
        <w:t>. 산업재산권의 양도 또는 실시권의 설정ㆍ허락 등 산업재산권의 거래행위를 중개ㆍ알선하는 업</w:t>
      </w:r>
    </w:p>
    <w:p w14:paraId="5D0AA941" w14:textId="77777777" w:rsidR="00A314B7" w:rsidRPr="00A314B7" w:rsidRDefault="00A314B7" w:rsidP="00A314B7">
      <w:pPr>
        <w:rPr>
          <w:rFonts w:ascii="빙그레 메로나체" w:eastAsia="빙그레 메로나체" w:hAnsi="빙그레 메로나체"/>
        </w:rPr>
      </w:pPr>
    </w:p>
    <w:p w14:paraId="7D0C19BF" w14:textId="77777777" w:rsidR="00A314B7" w:rsidRPr="00A314B7" w:rsidRDefault="00A314B7" w:rsidP="00A314B7">
      <w:pPr>
        <w:rPr>
          <w:rFonts w:ascii="빙그레 메로나체" w:eastAsia="빙그레 메로나체" w:hAnsi="빙그레 메로나체"/>
        </w:rPr>
      </w:pPr>
      <w:r w:rsidRPr="00A314B7">
        <w:rPr>
          <w:rFonts w:ascii="빙그레 메로나체" w:eastAsia="빙그레 메로나체" w:hAnsi="빙그레 메로나체" w:hint="eastAsia"/>
        </w:rPr>
        <w:t>마</w:t>
      </w:r>
      <w:r w:rsidRPr="00A314B7">
        <w:rPr>
          <w:rFonts w:ascii="빙그레 메로나체" w:eastAsia="빙그레 메로나체" w:hAnsi="빙그레 메로나체"/>
        </w:rPr>
        <w:t>. 그 밖에 대통령령으로 정하는 업</w:t>
      </w:r>
    </w:p>
    <w:p w14:paraId="5444AD3F" w14:textId="77777777" w:rsidR="00A314B7" w:rsidRPr="00A314B7" w:rsidRDefault="00A314B7" w:rsidP="00A314B7">
      <w:pPr>
        <w:rPr>
          <w:rFonts w:ascii="빙그레 메로나체" w:eastAsia="빙그레 메로나체" w:hAnsi="빙그레 메로나체"/>
        </w:rPr>
      </w:pPr>
    </w:p>
    <w:p w14:paraId="1D472775" w14:textId="090E13F5" w:rsidR="008E67B2" w:rsidRDefault="00A314B7" w:rsidP="00A314B7">
      <w:pPr>
        <w:rPr>
          <w:rFonts w:ascii="빙그레 메로나체" w:eastAsia="빙그레 메로나체" w:hAnsi="빙그레 메로나체"/>
        </w:rPr>
      </w:pPr>
      <w:r w:rsidRPr="00A314B7">
        <w:rPr>
          <w:rFonts w:ascii="빙그레 메로나체" w:eastAsia="빙그레 메로나체" w:hAnsi="빙그레 메로나체"/>
        </w:rPr>
        <w:t>10. "산업재산권 서비스사업자"란 산업재산권 서비스업을 영위하는 자를 말한다.</w:t>
      </w:r>
    </w:p>
    <w:p w14:paraId="7C2050F4" w14:textId="7ECE8E42" w:rsidR="00A314B7" w:rsidRDefault="00A314B7" w:rsidP="00A314B7">
      <w:pPr>
        <w:rPr>
          <w:rFonts w:ascii="빙그레 메로나체" w:eastAsia="빙그레 메로나체" w:hAnsi="빙그레 메로나체"/>
        </w:rPr>
      </w:pPr>
    </w:p>
    <w:p w14:paraId="62EE5034" w14:textId="77777777" w:rsidR="00A314B7" w:rsidRPr="00A314B7" w:rsidRDefault="00A314B7" w:rsidP="00A314B7">
      <w:pPr>
        <w:rPr>
          <w:rFonts w:ascii="빙그레 메로나체" w:eastAsia="빙그레 메로나체" w:hAnsi="빙그레 메로나체"/>
        </w:rPr>
      </w:pPr>
      <w:r w:rsidRPr="00A314B7">
        <w:rPr>
          <w:rFonts w:ascii="빙그레 메로나체" w:eastAsia="빙그레 메로나체" w:hAnsi="빙그레 메로나체" w:hint="eastAsia"/>
        </w:rPr>
        <w:t>제</w:t>
      </w:r>
      <w:r w:rsidRPr="00A314B7">
        <w:rPr>
          <w:rFonts w:ascii="빙그레 메로나체" w:eastAsia="빙그레 메로나체" w:hAnsi="빙그레 메로나체"/>
        </w:rPr>
        <w:t>4조(발명진흥보조금의 지급 등) ①정부는 발명 진흥을 위하여 예산의 범위에서 다음 각 호의 어느 하나에 해당하는 자에게 보조금을 지급할 수 있다.  &lt;개정 2013. 7. 30.&gt;</w:t>
      </w:r>
    </w:p>
    <w:p w14:paraId="6B87CEE1" w14:textId="77777777" w:rsidR="00A314B7" w:rsidRPr="00A314B7" w:rsidRDefault="00A314B7" w:rsidP="00A314B7">
      <w:pPr>
        <w:rPr>
          <w:rFonts w:ascii="빙그레 메로나체" w:eastAsia="빙그레 메로나체" w:hAnsi="빙그레 메로나체"/>
        </w:rPr>
      </w:pPr>
    </w:p>
    <w:p w14:paraId="54186E78" w14:textId="77777777" w:rsidR="00A314B7" w:rsidRPr="00A314B7" w:rsidRDefault="00A314B7" w:rsidP="00A314B7">
      <w:pPr>
        <w:rPr>
          <w:rFonts w:ascii="빙그레 메로나체" w:eastAsia="빙그레 메로나체" w:hAnsi="빙그레 메로나체"/>
        </w:rPr>
      </w:pPr>
      <w:r w:rsidRPr="00A314B7">
        <w:rPr>
          <w:rFonts w:ascii="빙그레 메로나체" w:eastAsia="빙그레 메로나체" w:hAnsi="빙그레 메로나체"/>
        </w:rPr>
        <w:t>1. 발명자와 그 승계인(</w:t>
      </w:r>
      <w:r w:rsidRPr="00A314B7">
        <w:rPr>
          <w:rFonts w:ascii="맑은 고딕" w:eastAsia="맑은 고딕" w:hAnsi="맑은 고딕" w:cs="맑은 고딕" w:hint="eastAsia"/>
        </w:rPr>
        <w:t>承繼人</w:t>
      </w:r>
      <w:r w:rsidRPr="00A314B7">
        <w:rPr>
          <w:rFonts w:ascii="빙그레 메로나체" w:eastAsia="빙그레 메로나체" w:hAnsi="빙그레 메로나체"/>
        </w:rPr>
        <w:t>)</w:t>
      </w:r>
    </w:p>
    <w:p w14:paraId="4852DE9D" w14:textId="77777777" w:rsidR="00A314B7" w:rsidRPr="00A314B7" w:rsidRDefault="00A314B7" w:rsidP="00A314B7">
      <w:pPr>
        <w:rPr>
          <w:rFonts w:ascii="빙그레 메로나체" w:eastAsia="빙그레 메로나체" w:hAnsi="빙그레 메로나체"/>
        </w:rPr>
      </w:pPr>
    </w:p>
    <w:p w14:paraId="2E3311E4" w14:textId="77777777" w:rsidR="00A314B7" w:rsidRPr="00A314B7" w:rsidRDefault="00A314B7" w:rsidP="00A314B7">
      <w:pPr>
        <w:rPr>
          <w:rFonts w:ascii="빙그레 메로나체" w:eastAsia="빙그레 메로나체" w:hAnsi="빙그레 메로나체"/>
        </w:rPr>
      </w:pPr>
      <w:r w:rsidRPr="00A314B7">
        <w:rPr>
          <w:rFonts w:ascii="빙그레 메로나체" w:eastAsia="빙그레 메로나체" w:hAnsi="빙그레 메로나체"/>
        </w:rPr>
        <w:t>2. 발명의 연구나 진흥사업을 수행하는 개인 또는 단체</w:t>
      </w:r>
    </w:p>
    <w:p w14:paraId="78421E08" w14:textId="77777777" w:rsidR="00A314B7" w:rsidRPr="00A314B7" w:rsidRDefault="00A314B7" w:rsidP="00A314B7">
      <w:pPr>
        <w:rPr>
          <w:rFonts w:ascii="빙그레 메로나체" w:eastAsia="빙그레 메로나체" w:hAnsi="빙그레 메로나체"/>
        </w:rPr>
      </w:pPr>
    </w:p>
    <w:p w14:paraId="1B8720AE" w14:textId="77777777" w:rsidR="00A314B7" w:rsidRPr="00A314B7" w:rsidRDefault="00A314B7" w:rsidP="00A314B7">
      <w:pPr>
        <w:rPr>
          <w:rFonts w:ascii="빙그레 메로나체" w:eastAsia="빙그레 메로나체" w:hAnsi="빙그레 메로나체"/>
        </w:rPr>
      </w:pPr>
      <w:r w:rsidRPr="00A314B7">
        <w:rPr>
          <w:rFonts w:ascii="빙그레 메로나체" w:eastAsia="빙그레 메로나체" w:hAnsi="빙그레 메로나체" w:hint="eastAsia"/>
        </w:rPr>
        <w:lastRenderedPageBreak/>
        <w:t>②제</w:t>
      </w:r>
      <w:r w:rsidRPr="00A314B7">
        <w:rPr>
          <w:rFonts w:ascii="빙그레 메로나체" w:eastAsia="빙그레 메로나체" w:hAnsi="빙그레 메로나체"/>
        </w:rPr>
        <w:t>1항에 따른 보조금의 지급대상 사업, 교부신청 및 관리 등에 필요한 사항은 대통령령으로 정한다.  &lt;개정 2013. 7. 30.&gt;</w:t>
      </w:r>
    </w:p>
    <w:p w14:paraId="29FD6BC9" w14:textId="77777777" w:rsidR="00A314B7" w:rsidRPr="00A314B7" w:rsidRDefault="00A314B7" w:rsidP="00A314B7">
      <w:pPr>
        <w:rPr>
          <w:rFonts w:ascii="빙그레 메로나체" w:eastAsia="빙그레 메로나체" w:hAnsi="빙그레 메로나체"/>
        </w:rPr>
      </w:pPr>
    </w:p>
    <w:p w14:paraId="5534704A" w14:textId="1AA86913" w:rsidR="00A314B7" w:rsidRDefault="00A314B7" w:rsidP="00A314B7">
      <w:pPr>
        <w:rPr>
          <w:rFonts w:ascii="빙그레 메로나체" w:eastAsia="빙그레 메로나체" w:hAnsi="빙그레 메로나체"/>
        </w:rPr>
      </w:pPr>
      <w:r w:rsidRPr="00A314B7">
        <w:rPr>
          <w:rFonts w:ascii="빙그레 메로나체" w:eastAsia="빙그레 메로나체" w:hAnsi="빙그레 메로나체"/>
        </w:rPr>
        <w:t>[제목개정 2013. 7. 30.]</w:t>
      </w:r>
    </w:p>
    <w:p w14:paraId="49D3B74C" w14:textId="5A2BBDB1" w:rsidR="00A314B7" w:rsidRDefault="00A314B7" w:rsidP="00A314B7">
      <w:pPr>
        <w:rPr>
          <w:rFonts w:ascii="빙그레 메로나체" w:eastAsia="빙그레 메로나체" w:hAnsi="빙그레 메로나체"/>
        </w:rPr>
      </w:pPr>
    </w:p>
    <w:p w14:paraId="3E7CB32D"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hint="eastAsia"/>
        </w:rPr>
        <w:t>제</w:t>
      </w:r>
      <w:r w:rsidRPr="00754B25">
        <w:rPr>
          <w:rFonts w:ascii="빙그레 메로나체" w:eastAsia="빙그레 메로나체" w:hAnsi="빙그레 메로나체"/>
        </w:rPr>
        <w:t>10조(직무발명) ①직무발명에 대하여 종업원등이 특허, 실용신안등록, 디자인등록(이하 "특허등"이라 한다)을 받았거나 특허등을 받을 수 있는 권리를 승계한 자가 특허등을 받으면 사용자등은 그 특허권, 실용신안권, 디자인권(이하 "특허권등"이라 한다)에 대하여 통상실시권(</w:t>
      </w:r>
      <w:r w:rsidRPr="00754B25">
        <w:rPr>
          <w:rFonts w:ascii="맑은 고딕" w:eastAsia="맑은 고딕" w:hAnsi="맑은 고딕" w:cs="맑은 고딕" w:hint="eastAsia"/>
        </w:rPr>
        <w:t>通常實施權</w:t>
      </w:r>
      <w:r w:rsidRPr="00754B25">
        <w:rPr>
          <w:rFonts w:ascii="빙그레 메로나체" w:eastAsia="빙그레 메로나체" w:hAnsi="빙그레 메로나체"/>
        </w:rPr>
        <w:t>)을 가진다. 다만, 사용자등이 「중소기업기본법」 제2조에 따른 중소기업이 아닌 기업인 경우 종업원등과의 협의를 거쳐 미리 다음 각 호의 어느 하나에 해당하는 계약 또는 근무규정</w:t>
      </w:r>
      <w:r w:rsidRPr="00754B25">
        <w:rPr>
          <w:rFonts w:ascii="빙그레 메로나체" w:eastAsia="빙그레 메로나체" w:hAnsi="빙그레 메로나체" w:hint="eastAsia"/>
        </w:rPr>
        <w:t>을</w:t>
      </w:r>
      <w:r w:rsidRPr="00754B25">
        <w:rPr>
          <w:rFonts w:ascii="빙그레 메로나체" w:eastAsia="빙그레 메로나체" w:hAnsi="빙그레 메로나체"/>
        </w:rPr>
        <w:t xml:space="preserve"> 체결 또는 작성하지 아니한 경우에는 그러하지 아니하다.  &lt;개정 2013. 7. 30.&gt;</w:t>
      </w:r>
    </w:p>
    <w:p w14:paraId="50F29AFD" w14:textId="77777777" w:rsidR="00754B25" w:rsidRPr="00754B25" w:rsidRDefault="00754B25" w:rsidP="00754B25">
      <w:pPr>
        <w:rPr>
          <w:rFonts w:ascii="빙그레 메로나체" w:eastAsia="빙그레 메로나체" w:hAnsi="빙그레 메로나체"/>
        </w:rPr>
      </w:pPr>
    </w:p>
    <w:p w14:paraId="0630CD5B"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1. 종업원등의 직무발명에 대하여 사용자등에게 특허등을 받을 수 있는 권리나 특허권등을 승계시키는 계약 또는 근무규정</w:t>
      </w:r>
    </w:p>
    <w:p w14:paraId="1942CFB0" w14:textId="77777777" w:rsidR="00754B25" w:rsidRPr="00754B25" w:rsidRDefault="00754B25" w:rsidP="00754B25">
      <w:pPr>
        <w:rPr>
          <w:rFonts w:ascii="빙그레 메로나체" w:eastAsia="빙그레 메로나체" w:hAnsi="빙그레 메로나체"/>
        </w:rPr>
      </w:pPr>
    </w:p>
    <w:p w14:paraId="33264C2F"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2. 종업원등의 직무발명에 대하여 사용자등을 위하여 전용실시권을 설정하도록 하는 계약 또는 근무규정</w:t>
      </w:r>
    </w:p>
    <w:p w14:paraId="5F457838" w14:textId="77777777" w:rsidR="00754B25" w:rsidRPr="00754B25" w:rsidRDefault="00754B25" w:rsidP="00754B25">
      <w:pPr>
        <w:rPr>
          <w:rFonts w:ascii="빙그레 메로나체" w:eastAsia="빙그레 메로나체" w:hAnsi="빙그레 메로나체"/>
        </w:rPr>
      </w:pPr>
    </w:p>
    <w:p w14:paraId="0721F1AF"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hint="eastAsia"/>
        </w:rPr>
        <w:t>②제</w:t>
      </w:r>
      <w:r w:rsidRPr="00754B25">
        <w:rPr>
          <w:rFonts w:ascii="빙그레 메로나체" w:eastAsia="빙그레 메로나체" w:hAnsi="빙그레 메로나체"/>
        </w:rPr>
        <w:t>1항에도 불구하고 공무원의 직무발명에 대한 권리는 국가나 지방자치단체가 승계하며, 국가나 지방자치단체가 승계한 공무원의 직무발명에 대한 특허권등은 국유나 공유로 한다. 다만, 「고등교육법」 제3조에 따른 국ㆍ공립학교(이하 "국ㆍ공립학교"라 한다) 교직원의 직무발명에 대한 권리는 「기술의 이전 및 사업화 촉진에 관한 법률」 제11조제1항 후단에 따른 전담조직(이하 "전담조직"이라 한다)이 승계하며, 전담조직이 승계한 국ㆍ공립학교 교직원의 직무발명에 대한 특허권등은 그 전담조직의 소유로 한다.</w:t>
      </w:r>
    </w:p>
    <w:p w14:paraId="3C418B49" w14:textId="77777777" w:rsidR="00754B25" w:rsidRPr="00754B25" w:rsidRDefault="00754B25" w:rsidP="00754B25">
      <w:pPr>
        <w:rPr>
          <w:rFonts w:ascii="빙그레 메로나체" w:eastAsia="빙그레 메로나체" w:hAnsi="빙그레 메로나체"/>
        </w:rPr>
      </w:pPr>
    </w:p>
    <w:p w14:paraId="398938A6"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hint="eastAsia"/>
        </w:rPr>
        <w:t>③직무발명</w:t>
      </w:r>
      <w:r w:rsidRPr="00754B25">
        <w:rPr>
          <w:rFonts w:ascii="빙그레 메로나체" w:eastAsia="빙그레 메로나체" w:hAnsi="빙그레 메로나체"/>
        </w:rPr>
        <w:t xml:space="preserve"> 외의 종업원등의 발명에 대하여 미리 사용자등에게 특허등을 받을 수 있는 권리나 특허권등을 승계시키거나 사용자등을 위하여 전용실시권(</w:t>
      </w:r>
      <w:r w:rsidRPr="00754B25">
        <w:rPr>
          <w:rFonts w:ascii="맑은 고딕" w:eastAsia="맑은 고딕" w:hAnsi="맑은 고딕" w:cs="맑은 고딕" w:hint="eastAsia"/>
        </w:rPr>
        <w:t>專用實施權</w:t>
      </w:r>
      <w:r w:rsidRPr="00754B25">
        <w:rPr>
          <w:rFonts w:ascii="빙그레 메로나체" w:eastAsia="빙그레 메로나체" w:hAnsi="빙그레 메로나체"/>
        </w:rPr>
        <w:t>)을 설정하도록 하는 계약이나 근무규정의 조항은 무효로 한다.</w:t>
      </w:r>
    </w:p>
    <w:p w14:paraId="604F1CEF" w14:textId="77777777" w:rsidR="00754B25" w:rsidRPr="00754B25" w:rsidRDefault="00754B25" w:rsidP="00754B25">
      <w:pPr>
        <w:rPr>
          <w:rFonts w:ascii="빙그레 메로나체" w:eastAsia="빙그레 메로나체" w:hAnsi="빙그레 메로나체"/>
        </w:rPr>
      </w:pPr>
    </w:p>
    <w:p w14:paraId="5615D47D"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hint="eastAsia"/>
        </w:rPr>
        <w:t>④제</w:t>
      </w:r>
      <w:r w:rsidRPr="00754B25">
        <w:rPr>
          <w:rFonts w:ascii="빙그레 메로나체" w:eastAsia="빙그레 메로나체" w:hAnsi="빙그레 메로나체"/>
        </w:rPr>
        <w:t>2항에 따라 국유로 된 특허권등의 처분과 관리(특허권등의 포기를 포함한다)는 「국유재산법」 제8조에도 불구하고 특허청장이 이를 관장하며, 그 처분과 관리에 필요한 사항은 대통령령으로 정한다.  &lt;개정 2009. 1. 30., 2010. 1. 27.&gt;</w:t>
      </w:r>
    </w:p>
    <w:p w14:paraId="1E85AD2F" w14:textId="77777777" w:rsidR="00754B25" w:rsidRPr="00754B25" w:rsidRDefault="00754B25" w:rsidP="00754B25">
      <w:pPr>
        <w:rPr>
          <w:rFonts w:ascii="빙그레 메로나체" w:eastAsia="빙그레 메로나체" w:hAnsi="빙그레 메로나체"/>
        </w:rPr>
      </w:pPr>
    </w:p>
    <w:p w14:paraId="2C03D6F1" w14:textId="77777777" w:rsidR="001A5F9E" w:rsidRDefault="001A5F9E" w:rsidP="00754B25">
      <w:pPr>
        <w:rPr>
          <w:rFonts w:ascii="빙그레 메로나체" w:eastAsia="빙그레 메로나체" w:hAnsi="빙그레 메로나체"/>
        </w:rPr>
      </w:pPr>
    </w:p>
    <w:p w14:paraId="1AC8270B" w14:textId="4B8442CF"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제11조(직무발명보상제도의 실시와 지원시책) ①정부는 종업원등의 직무발명을 장려하기 위하여 직무발명보상제도 등의 실시에 관한 지원시책을 수립ㆍ시행하여야 한다.</w:t>
      </w:r>
    </w:p>
    <w:p w14:paraId="0B8E8FCA" w14:textId="77777777" w:rsidR="00754B25" w:rsidRPr="00754B25" w:rsidRDefault="00754B25" w:rsidP="00754B25">
      <w:pPr>
        <w:rPr>
          <w:rFonts w:ascii="빙그레 메로나체" w:eastAsia="빙그레 메로나체" w:hAnsi="빙그레 메로나체"/>
        </w:rPr>
      </w:pPr>
    </w:p>
    <w:p w14:paraId="772EF419"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hint="eastAsia"/>
        </w:rPr>
        <w:t>②제</w:t>
      </w:r>
      <w:r w:rsidRPr="00754B25">
        <w:rPr>
          <w:rFonts w:ascii="빙그레 메로나체" w:eastAsia="빙그레 메로나체" w:hAnsi="빙그레 메로나체"/>
        </w:rPr>
        <w:t>1항에 따른 지원시책에는 다음 각 호의 내용이 포함되어야 한다.  &lt;개정 2013. 7. 30.&gt;</w:t>
      </w:r>
    </w:p>
    <w:p w14:paraId="5F575A5E" w14:textId="77777777" w:rsidR="00754B25" w:rsidRPr="00754B25" w:rsidRDefault="00754B25" w:rsidP="00754B25">
      <w:pPr>
        <w:rPr>
          <w:rFonts w:ascii="빙그레 메로나체" w:eastAsia="빙그레 메로나체" w:hAnsi="빙그레 메로나체"/>
        </w:rPr>
      </w:pPr>
    </w:p>
    <w:p w14:paraId="3532A895"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1. 표준이 되는 보상규정의 작성 및 보급</w:t>
      </w:r>
    </w:p>
    <w:p w14:paraId="737A2D33" w14:textId="77777777" w:rsidR="00754B25" w:rsidRPr="00754B25" w:rsidRDefault="00754B25" w:rsidP="00754B25">
      <w:pPr>
        <w:rPr>
          <w:rFonts w:ascii="빙그레 메로나체" w:eastAsia="빙그레 메로나체" w:hAnsi="빙그레 메로나체"/>
        </w:rPr>
      </w:pPr>
    </w:p>
    <w:p w14:paraId="3124EBE6"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2. 보상과 관련된 분쟁을 예방 및 해결하기 위한 합리적인 절차규정의 작성 및 보급</w:t>
      </w:r>
    </w:p>
    <w:p w14:paraId="707A9F75" w14:textId="77777777" w:rsidR="00754B25" w:rsidRPr="00754B25" w:rsidRDefault="00754B25" w:rsidP="00754B25">
      <w:pPr>
        <w:rPr>
          <w:rFonts w:ascii="빙그레 메로나체" w:eastAsia="빙그레 메로나체" w:hAnsi="빙그레 메로나체"/>
        </w:rPr>
      </w:pPr>
    </w:p>
    <w:p w14:paraId="2B444198"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3. 직무발명보상제도의 실시ㆍ운영에 관한 상담 등의 지원</w:t>
      </w:r>
    </w:p>
    <w:p w14:paraId="749521E2" w14:textId="77777777" w:rsidR="00754B25" w:rsidRPr="00754B25" w:rsidRDefault="00754B25" w:rsidP="00754B25">
      <w:pPr>
        <w:rPr>
          <w:rFonts w:ascii="빙그레 메로나체" w:eastAsia="빙그레 메로나체" w:hAnsi="빙그레 메로나체"/>
        </w:rPr>
      </w:pPr>
    </w:p>
    <w:p w14:paraId="1841C7C0"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hint="eastAsia"/>
        </w:rPr>
        <w:t>③정부는</w:t>
      </w:r>
      <w:r w:rsidRPr="00754B25">
        <w:rPr>
          <w:rFonts w:ascii="빙그레 메로나체" w:eastAsia="빙그레 메로나체" w:hAnsi="빙그레 메로나체"/>
        </w:rPr>
        <w:t xml:space="preserve"> 직무발명에 대한 보상을 실시하는 사용자등에 대하여는 제3장과 제4장에 따른 발명의 권리화와 사업화를 촉진하기 위한 조치를 먼저 하여야 한다.</w:t>
      </w:r>
    </w:p>
    <w:p w14:paraId="2E98D2EA" w14:textId="77777777" w:rsidR="00754B25" w:rsidRPr="00754B25" w:rsidRDefault="00754B25" w:rsidP="00754B25">
      <w:pPr>
        <w:rPr>
          <w:rFonts w:ascii="빙그레 메로나체" w:eastAsia="빙그레 메로나체" w:hAnsi="빙그레 메로나체"/>
        </w:rPr>
      </w:pPr>
    </w:p>
    <w:p w14:paraId="2BD482FC" w14:textId="47A764B2"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제11조의2(직무발명보상 우수기업에 대한 지원) ① 정부는 제11조제1항에 따른 직무발명보상제도의 활성화를 위하여 직무발명보상 우수기업을 선정하고 필요한 지원을 할 수 있다.</w:t>
      </w:r>
    </w:p>
    <w:p w14:paraId="12B1C87A" w14:textId="77777777" w:rsidR="00754B25" w:rsidRPr="00754B25" w:rsidRDefault="00754B25" w:rsidP="00754B25">
      <w:pPr>
        <w:rPr>
          <w:rFonts w:ascii="빙그레 메로나체" w:eastAsia="빙그레 메로나체" w:hAnsi="빙그레 메로나체"/>
        </w:rPr>
      </w:pPr>
    </w:p>
    <w:p w14:paraId="4964BC5F"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hint="eastAsia"/>
        </w:rPr>
        <w:t>②</w:t>
      </w:r>
      <w:r w:rsidRPr="00754B25">
        <w:rPr>
          <w:rFonts w:ascii="빙그레 메로나체" w:eastAsia="빙그레 메로나체" w:hAnsi="빙그레 메로나체"/>
        </w:rPr>
        <w:t xml:space="preserve"> 제1항에 따른 우수기업의 선정기준과 절차 및 지원내용에 관한 사항은 대통령령으로 정한다.</w:t>
      </w:r>
    </w:p>
    <w:p w14:paraId="389B705D" w14:textId="77777777" w:rsidR="00754B25" w:rsidRPr="00754B25" w:rsidRDefault="00754B25" w:rsidP="00754B25">
      <w:pPr>
        <w:rPr>
          <w:rFonts w:ascii="빙그레 메로나체" w:eastAsia="빙그레 메로나체" w:hAnsi="빙그레 메로나체"/>
        </w:rPr>
      </w:pPr>
    </w:p>
    <w:p w14:paraId="3E32702F"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[본조신설 2013. 3. 22.]</w:t>
      </w:r>
    </w:p>
    <w:p w14:paraId="30069118" w14:textId="77777777" w:rsidR="00754B25" w:rsidRPr="00754B25" w:rsidRDefault="00754B25" w:rsidP="00754B25">
      <w:pPr>
        <w:rPr>
          <w:rFonts w:ascii="빙그레 메로나체" w:eastAsia="빙그레 메로나체" w:hAnsi="빙그레 메로나체"/>
        </w:rPr>
      </w:pPr>
    </w:p>
    <w:p w14:paraId="1B7F222E" w14:textId="6B4EC34E"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제12조(직무발명 완성사실의 통지) 종업원등이 직무발명을 완성한 경우에는 지체 없이 그 사실을 사용자등에게 문서로 알려야 한다. 2명 이상의 종업원등이 공동으로 직무발명을 완성한 경우에는 공동으로 알려야 한다.</w:t>
      </w:r>
    </w:p>
    <w:p w14:paraId="774EF9D4" w14:textId="77777777" w:rsidR="00754B25" w:rsidRPr="00754B25" w:rsidRDefault="00754B25" w:rsidP="00754B25">
      <w:pPr>
        <w:rPr>
          <w:rFonts w:ascii="빙그레 메로나체" w:eastAsia="빙그레 메로나체" w:hAnsi="빙그레 메로나체"/>
        </w:rPr>
      </w:pPr>
    </w:p>
    <w:p w14:paraId="69C5FB83" w14:textId="77777777" w:rsidR="001A5F9E" w:rsidRDefault="001A5F9E" w:rsidP="00754B25">
      <w:pPr>
        <w:rPr>
          <w:rFonts w:ascii="빙그레 메로나체" w:eastAsia="빙그레 메로나체" w:hAnsi="빙그레 메로나체"/>
        </w:rPr>
      </w:pPr>
    </w:p>
    <w:p w14:paraId="5D7C5568" w14:textId="7580D05A"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제13조(승계 여부의 통지) ①제12조에 따라 통지를 받은 사용자등(국가나 지방자치단체는 제외한다)은 대통</w:t>
      </w:r>
      <w:r w:rsidRPr="00754B25">
        <w:rPr>
          <w:rFonts w:ascii="빙그레 메로나체" w:eastAsia="빙그레 메로나체" w:hAnsi="빙그레 메로나체"/>
        </w:rPr>
        <w:lastRenderedPageBreak/>
        <w:t>령령으로 정하는 기간에 그 발명에 대한 권리의 승계 여부를 종업원등에게 문서로 알려야 한다. 다만, 미리 사용자등에게 특허등을 받을 수 있는 권리나 특허권등을 승계시키거나 사용자등을 위하여 전용실시권을 설정하도록 하는 계약이나 근무규정이 없는 경우에는 사용자등이 종업원등의 의사와 다르게 그 발명에 대한 권리의 승계를 주장할 수 없다.</w:t>
      </w:r>
    </w:p>
    <w:p w14:paraId="05E56B39" w14:textId="77777777" w:rsidR="00754B25" w:rsidRPr="00754B25" w:rsidRDefault="00754B25" w:rsidP="00754B25">
      <w:pPr>
        <w:rPr>
          <w:rFonts w:ascii="빙그레 메로나체" w:eastAsia="빙그레 메로나체" w:hAnsi="빙그레 메로나체"/>
        </w:rPr>
      </w:pPr>
    </w:p>
    <w:p w14:paraId="4D4F2786"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hint="eastAsia"/>
        </w:rPr>
        <w:t>②제</w:t>
      </w:r>
      <w:r w:rsidRPr="00754B25">
        <w:rPr>
          <w:rFonts w:ascii="빙그레 메로나체" w:eastAsia="빙그레 메로나체" w:hAnsi="빙그레 메로나체"/>
        </w:rPr>
        <w:t>1항에 따른 기간에 사용자등이 그 발명에 대한 권리의 승계 의사를 알린 때에는 그때부터 그 발명에 대한 권리는 사용자등에게 승계된 것으로 본다.</w:t>
      </w:r>
    </w:p>
    <w:p w14:paraId="70AC13E5" w14:textId="77777777" w:rsidR="00754B25" w:rsidRPr="00754B25" w:rsidRDefault="00754B25" w:rsidP="00754B25">
      <w:pPr>
        <w:rPr>
          <w:rFonts w:ascii="빙그레 메로나체" w:eastAsia="빙그레 메로나체" w:hAnsi="빙그레 메로나체"/>
        </w:rPr>
      </w:pPr>
    </w:p>
    <w:p w14:paraId="14843EB1"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hint="eastAsia"/>
        </w:rPr>
        <w:t>③사용자등이</w:t>
      </w:r>
      <w:r w:rsidRPr="00754B25">
        <w:rPr>
          <w:rFonts w:ascii="빙그레 메로나체" w:eastAsia="빙그레 메로나체" w:hAnsi="빙그레 메로나체"/>
        </w:rPr>
        <w:t xml:space="preserve"> 제1항에 따른 기간에 승계 여부를 알리지 아니한 경우에는 사용자등은 그 발명에 대한 권리의 승계를 포기한 것으로 본다. 이 경우 사용자등은 제10조제1항에도 불구하고 그 발명을 한 종업원등의 동의를 받지 아니하고는 통상실시권을 가질 수 없다.</w:t>
      </w:r>
    </w:p>
    <w:p w14:paraId="682DBC92" w14:textId="77777777" w:rsidR="001A5F9E" w:rsidRDefault="001A5F9E" w:rsidP="00754B25">
      <w:pPr>
        <w:rPr>
          <w:rFonts w:ascii="빙그레 메로나체" w:eastAsia="빙그레 메로나체" w:hAnsi="빙그레 메로나체"/>
        </w:rPr>
      </w:pPr>
    </w:p>
    <w:p w14:paraId="4360F87F" w14:textId="6CBB4AB4"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제14조(공동발명에 대한 권리의 승계) 종업원등의 직무발명이 제삼자와 공동으로 행하여진 경우 계약이나 근무규정에 따라 사용자등이 그 발명에 대한 권리를 승계하면 사용자등은 그 발명에 대하여 종업원등이 가지는 권리의 지분을 갖는다.</w:t>
      </w:r>
    </w:p>
    <w:p w14:paraId="7A29F75A" w14:textId="77777777" w:rsidR="00754B25" w:rsidRPr="00754B25" w:rsidRDefault="00754B25" w:rsidP="00754B25">
      <w:pPr>
        <w:rPr>
          <w:rFonts w:ascii="빙그레 메로나체" w:eastAsia="빙그레 메로나체" w:hAnsi="빙그레 메로나체"/>
        </w:rPr>
      </w:pPr>
    </w:p>
    <w:p w14:paraId="0E3CEA11" w14:textId="37F9F70E"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제15조(직무발명에 대한 보상) ①종업원등은 직무발명에 대하여 특허등을 받을 수 있는 권리나 특허권등을 계약이나 근무규정에 따라 사용자등에게 승계하게 하거나 전용실시권을 설정한 경우에는 정당한 보상을 받을 권리를 가진다.</w:t>
      </w:r>
    </w:p>
    <w:p w14:paraId="51EC5642" w14:textId="77777777" w:rsidR="00754B25" w:rsidRPr="00754B25" w:rsidRDefault="00754B25" w:rsidP="00754B25">
      <w:pPr>
        <w:rPr>
          <w:rFonts w:ascii="빙그레 메로나체" w:eastAsia="빙그레 메로나체" w:hAnsi="빙그레 메로나체"/>
        </w:rPr>
      </w:pPr>
    </w:p>
    <w:p w14:paraId="72B5F1C6"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hint="eastAsia"/>
        </w:rPr>
        <w:t>②</w:t>
      </w:r>
      <w:r w:rsidRPr="00754B25">
        <w:rPr>
          <w:rFonts w:ascii="빙그레 메로나체" w:eastAsia="빙그레 메로나체" w:hAnsi="빙그레 메로나체"/>
        </w:rPr>
        <w:t xml:space="preserve"> 사용자등은 제1항에 따른 보상에 대하여 보상형태와 보상액을 결정하기 위한 기준, 지급방법 등이 명시된 보상규정을 작성하고 종업원등에게 문서로 알려야 한다.  &lt;개정 2013. 7. 30.&gt;</w:t>
      </w:r>
    </w:p>
    <w:p w14:paraId="490923ED" w14:textId="77777777" w:rsidR="00754B25" w:rsidRPr="00754B25" w:rsidRDefault="00754B25" w:rsidP="00754B25">
      <w:pPr>
        <w:rPr>
          <w:rFonts w:ascii="빙그레 메로나체" w:eastAsia="빙그레 메로나체" w:hAnsi="빙그레 메로나체"/>
        </w:rPr>
      </w:pPr>
    </w:p>
    <w:p w14:paraId="7EB4239E"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hint="eastAsia"/>
        </w:rPr>
        <w:t>③</w:t>
      </w:r>
      <w:r w:rsidRPr="00754B25">
        <w:rPr>
          <w:rFonts w:ascii="빙그레 메로나체" w:eastAsia="빙그레 메로나체" w:hAnsi="빙그레 메로나체"/>
        </w:rPr>
        <w:t xml:space="preserve"> 사용자등은 제2항에 따른 보상규정의 작성 또는 변경에 관하여 종업원등과 협의하여야 한다. 다만, 보상규정을 종업원등에게 불리하게 변경하는 경우에는 해당 계약 또는 규정의 적용을 받는 종업원등의 과반수의 동의를 받아야 한다.  &lt;개정 2013. 7. 30.&gt;</w:t>
      </w:r>
    </w:p>
    <w:p w14:paraId="5FC77383" w14:textId="77777777" w:rsidR="00754B25" w:rsidRPr="00754B25" w:rsidRDefault="00754B25" w:rsidP="00754B25">
      <w:pPr>
        <w:rPr>
          <w:rFonts w:ascii="빙그레 메로나체" w:eastAsia="빙그레 메로나체" w:hAnsi="빙그레 메로나체"/>
        </w:rPr>
      </w:pPr>
    </w:p>
    <w:p w14:paraId="01A74009"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hint="eastAsia"/>
        </w:rPr>
        <w:t>④</w:t>
      </w:r>
      <w:r w:rsidRPr="00754B25">
        <w:rPr>
          <w:rFonts w:ascii="빙그레 메로나체" w:eastAsia="빙그레 메로나체" w:hAnsi="빙그레 메로나체"/>
        </w:rPr>
        <w:t xml:space="preserve"> 사용자등은 제1항에 따른 보상을 받을 종업원등에게 제2항에 따른 보상규정에 따라 결정된 보상액 등 보상의 구체적 사항을 문서로 알려야 한다.  &lt;신설 2013. 7. 30.&gt;</w:t>
      </w:r>
    </w:p>
    <w:p w14:paraId="08504BC6" w14:textId="77777777" w:rsidR="00754B25" w:rsidRPr="00754B25" w:rsidRDefault="00754B25" w:rsidP="00754B25">
      <w:pPr>
        <w:rPr>
          <w:rFonts w:ascii="빙그레 메로나체" w:eastAsia="빙그레 메로나체" w:hAnsi="빙그레 메로나체"/>
        </w:rPr>
      </w:pPr>
    </w:p>
    <w:p w14:paraId="0B77AEBF"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hint="eastAsia"/>
        </w:rPr>
        <w:t>⑤</w:t>
      </w:r>
      <w:r w:rsidRPr="00754B25">
        <w:rPr>
          <w:rFonts w:ascii="빙그레 메로나체" w:eastAsia="빙그레 메로나체" w:hAnsi="빙그레 메로나체"/>
        </w:rPr>
        <w:t xml:space="preserve"> 사용자등이 제3항에 따라 협의하여야 하거나 동의를 받아야 하는 종업원등의 범위, 절차 등 필요한 사</w:t>
      </w:r>
      <w:r w:rsidRPr="00754B25">
        <w:rPr>
          <w:rFonts w:ascii="빙그레 메로나체" w:eastAsia="빙그레 메로나체" w:hAnsi="빙그레 메로나체"/>
        </w:rPr>
        <w:lastRenderedPageBreak/>
        <w:t>항은 대통령령으로 정한다.  &lt;신설 2013. 7. 30.&gt;</w:t>
      </w:r>
    </w:p>
    <w:p w14:paraId="09777CC4" w14:textId="77777777" w:rsidR="00754B25" w:rsidRPr="00754B25" w:rsidRDefault="00754B25" w:rsidP="00754B25">
      <w:pPr>
        <w:rPr>
          <w:rFonts w:ascii="빙그레 메로나체" w:eastAsia="빙그레 메로나체" w:hAnsi="빙그레 메로나체"/>
        </w:rPr>
      </w:pPr>
    </w:p>
    <w:p w14:paraId="47FA1CD8"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hint="eastAsia"/>
        </w:rPr>
        <w:t>⑥</w:t>
      </w:r>
      <w:r w:rsidRPr="00754B25">
        <w:rPr>
          <w:rFonts w:ascii="빙그레 메로나체" w:eastAsia="빙그레 메로나체" w:hAnsi="빙그레 메로나체"/>
        </w:rPr>
        <w:t xml:space="preserve"> 사용자등이 제2항부터 제4항까지의 규정에 따라 종업원등에게 보상한 경우에는 정당한 보상을 한 것으로 본다. 다만, 그 보상액이 직무발명에 의하여 사용자등이 얻을 이익과 그 발명의 완성에 사용자등과 종업원등이 공헌한 정도를 고려하지 아니한 경우에는 그러하지 아니하다.  &lt;신설 2013. 7. 30.&gt;</w:t>
      </w:r>
    </w:p>
    <w:p w14:paraId="61315E0D" w14:textId="77777777" w:rsidR="00754B25" w:rsidRPr="00754B25" w:rsidRDefault="00754B25" w:rsidP="00754B25">
      <w:pPr>
        <w:rPr>
          <w:rFonts w:ascii="빙그레 메로나체" w:eastAsia="빙그레 메로나체" w:hAnsi="빙그레 메로나체"/>
        </w:rPr>
      </w:pPr>
    </w:p>
    <w:p w14:paraId="3DF1F722"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hint="eastAsia"/>
        </w:rPr>
        <w:t>⑦공무원의</w:t>
      </w:r>
      <w:r w:rsidRPr="00754B25">
        <w:rPr>
          <w:rFonts w:ascii="빙그레 메로나체" w:eastAsia="빙그레 메로나체" w:hAnsi="빙그레 메로나체"/>
        </w:rPr>
        <w:t xml:space="preserve"> 직무발명에 대하여 제10조제2항에 따라 국가나 지방자치단체가 그 권리를 승계한 경우에는 정당한 보상을 하여야 한다. 이 경우 보상금의 지급에 필요한 사항은 대통령령이나 조례로 정한다.  &lt;개정 2013. 7. 30.&gt;</w:t>
      </w:r>
    </w:p>
    <w:p w14:paraId="30F4BCC1" w14:textId="77777777" w:rsidR="001A5F9E" w:rsidRDefault="001A5F9E" w:rsidP="00754B25">
      <w:pPr>
        <w:rPr>
          <w:rFonts w:ascii="빙그레 메로나체" w:eastAsia="빙그레 메로나체" w:hAnsi="빙그레 메로나체"/>
        </w:rPr>
      </w:pPr>
    </w:p>
    <w:p w14:paraId="074694C9" w14:textId="1C84E292"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제16조(출원 유보시의 보상) 사용자등은 직무발명에 대한 권리를 승계한 후 출원(</w:t>
      </w:r>
      <w:r w:rsidRPr="00754B25">
        <w:rPr>
          <w:rFonts w:ascii="맑은 고딕" w:eastAsia="맑은 고딕" w:hAnsi="맑은 고딕" w:cs="맑은 고딕" w:hint="eastAsia"/>
        </w:rPr>
        <w:t>出願</w:t>
      </w:r>
      <w:r w:rsidRPr="00754B25">
        <w:rPr>
          <w:rFonts w:ascii="빙그레 메로나체" w:eastAsia="빙그레 메로나체" w:hAnsi="빙그레 메로나체"/>
        </w:rPr>
        <w:t>)하지 아니하거나 출원을 포기 또는 취하하는 경우에도 제15조에 따라 정당한 보상을 하여야 한다. 이 경우 그 발명에 대한 보상액을 결정할 때에는 그 발명이 산업재산권으로 보호되었더라면 종업원등이 받을 수 있었던 경제적 이익을 고려하여야 한다.</w:t>
      </w:r>
    </w:p>
    <w:p w14:paraId="39C697C5" w14:textId="77777777" w:rsidR="00754B25" w:rsidRPr="00754B25" w:rsidRDefault="00754B25" w:rsidP="00754B25">
      <w:pPr>
        <w:rPr>
          <w:rFonts w:ascii="빙그레 메로나체" w:eastAsia="빙그레 메로나체" w:hAnsi="빙그레 메로나체"/>
        </w:rPr>
      </w:pPr>
    </w:p>
    <w:p w14:paraId="664A81BA" w14:textId="0917C38B"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제17조(직무발명심의위원회의 운영 등) ①사용자등은 종업원등의 직무발명에 관한 다음 각 호의 사항을 심의하기 위하여 직무발명심의위원회(이하 "심의위원회"라 한다)를 설치ㆍ운영할 수 있다.  &lt;개정 2013. 7. 30.&gt;</w:t>
      </w:r>
    </w:p>
    <w:p w14:paraId="535FB787" w14:textId="77777777" w:rsidR="00754B25" w:rsidRPr="00754B25" w:rsidRDefault="00754B25" w:rsidP="00754B25">
      <w:pPr>
        <w:rPr>
          <w:rFonts w:ascii="빙그레 메로나체" w:eastAsia="빙그레 메로나체" w:hAnsi="빙그레 메로나체"/>
        </w:rPr>
      </w:pPr>
    </w:p>
    <w:p w14:paraId="1A1092A8"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1. 직무발명에 관한 규정의 작성ㆍ변경 및 운용에 관한 사항</w:t>
      </w:r>
    </w:p>
    <w:p w14:paraId="08D6FDFE" w14:textId="77777777" w:rsidR="00754B25" w:rsidRPr="00754B25" w:rsidRDefault="00754B25" w:rsidP="00754B25">
      <w:pPr>
        <w:rPr>
          <w:rFonts w:ascii="빙그레 메로나체" w:eastAsia="빙그레 메로나체" w:hAnsi="빙그레 메로나체"/>
        </w:rPr>
      </w:pPr>
    </w:p>
    <w:p w14:paraId="3ADAAD46"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2. 직무발명에 대한 권리 및 보상 등에 관한 종업원등과 사용자등의 이견 조정에 관한 사항</w:t>
      </w:r>
    </w:p>
    <w:p w14:paraId="72363284" w14:textId="77777777" w:rsidR="00754B25" w:rsidRPr="00754B25" w:rsidRDefault="00754B25" w:rsidP="00754B25">
      <w:pPr>
        <w:rPr>
          <w:rFonts w:ascii="빙그레 메로나체" w:eastAsia="빙그레 메로나체" w:hAnsi="빙그레 메로나체"/>
        </w:rPr>
      </w:pPr>
    </w:p>
    <w:p w14:paraId="243CD4DC"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3. 그 밖에 직무발명과 관련하여 필요한 사항</w:t>
      </w:r>
    </w:p>
    <w:p w14:paraId="4CBECCC5" w14:textId="77777777" w:rsidR="00754B25" w:rsidRPr="00754B25" w:rsidRDefault="00754B25" w:rsidP="00754B25">
      <w:pPr>
        <w:rPr>
          <w:rFonts w:ascii="빙그레 메로나체" w:eastAsia="빙그레 메로나체" w:hAnsi="빙그레 메로나체"/>
        </w:rPr>
      </w:pPr>
    </w:p>
    <w:p w14:paraId="4EC27B08"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hint="eastAsia"/>
        </w:rPr>
        <w:t>②심의위원회는</w:t>
      </w:r>
      <w:r w:rsidRPr="00754B25">
        <w:rPr>
          <w:rFonts w:ascii="빙그레 메로나체" w:eastAsia="빙그레 메로나체" w:hAnsi="빙그레 메로나체"/>
        </w:rPr>
        <w:t xml:space="preserve"> 사용자등과 종업원등(법인의 임원은 제외한다)을 각각 대표하는 같은 수의 위원으로 구성하되, 필요한 경우에는 관련 분야의 전문가를 자문위원으로 위촉할 수 있다.  &lt;개정 2013. 7. 30.&gt;</w:t>
      </w:r>
    </w:p>
    <w:p w14:paraId="15F6B71A" w14:textId="77777777" w:rsidR="00754B25" w:rsidRPr="00754B25" w:rsidRDefault="00754B25" w:rsidP="00754B25">
      <w:pPr>
        <w:rPr>
          <w:rFonts w:ascii="빙그레 메로나체" w:eastAsia="빙그레 메로나체" w:hAnsi="빙그레 메로나체"/>
        </w:rPr>
      </w:pPr>
    </w:p>
    <w:p w14:paraId="34DB2814"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hint="eastAsia"/>
        </w:rPr>
        <w:t>③</w:t>
      </w:r>
      <w:r w:rsidRPr="00754B25">
        <w:rPr>
          <w:rFonts w:ascii="빙그레 메로나체" w:eastAsia="빙그레 메로나체" w:hAnsi="빙그레 메로나체"/>
        </w:rPr>
        <w:t xml:space="preserve"> 그 밖에 심의위원회의 구성 및 운영에 필요한 사항은 대통령령으로 정한다.  &lt;신설 2013. 7. 30.&gt;</w:t>
      </w:r>
    </w:p>
    <w:p w14:paraId="569D539E" w14:textId="77777777" w:rsidR="00754B25" w:rsidRPr="00754B25" w:rsidRDefault="00754B25" w:rsidP="00754B25">
      <w:pPr>
        <w:rPr>
          <w:rFonts w:ascii="빙그레 메로나체" w:eastAsia="빙그레 메로나체" w:hAnsi="빙그레 메로나체"/>
        </w:rPr>
      </w:pPr>
    </w:p>
    <w:p w14:paraId="6C9DB1C2"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[제목개정 2013. 7. 30.]</w:t>
      </w:r>
    </w:p>
    <w:p w14:paraId="78B945C0" w14:textId="77777777" w:rsidR="00754B25" w:rsidRPr="00754B25" w:rsidRDefault="00754B25" w:rsidP="00754B25">
      <w:pPr>
        <w:rPr>
          <w:rFonts w:ascii="빙그레 메로나체" w:eastAsia="빙그레 메로나체" w:hAnsi="빙그레 메로나체"/>
        </w:rPr>
      </w:pPr>
    </w:p>
    <w:p w14:paraId="38ADE445" w14:textId="0C6B3D35"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제18조(직무발명 관련 분쟁의 조정 등) ① 종업원등은 다음 각 호의 어느 하나에 해당하는 경우 사용자등에게 심의위원회를 구성하여 심의하도록 요구할 수 있다.</w:t>
      </w:r>
    </w:p>
    <w:p w14:paraId="021AEDAF" w14:textId="77777777" w:rsidR="00754B25" w:rsidRPr="00754B25" w:rsidRDefault="00754B25" w:rsidP="00754B25">
      <w:pPr>
        <w:rPr>
          <w:rFonts w:ascii="빙그레 메로나체" w:eastAsia="빙그레 메로나체" w:hAnsi="빙그레 메로나체"/>
        </w:rPr>
      </w:pPr>
    </w:p>
    <w:p w14:paraId="5E1CF20B"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1. 직무발명인지 여부에 관하여 사용자등과 이견이 있는 경우</w:t>
      </w:r>
    </w:p>
    <w:p w14:paraId="177E74EE" w14:textId="77777777" w:rsidR="00754B25" w:rsidRPr="00754B25" w:rsidRDefault="00754B25" w:rsidP="00754B25">
      <w:pPr>
        <w:rPr>
          <w:rFonts w:ascii="빙그레 메로나체" w:eastAsia="빙그레 메로나체" w:hAnsi="빙그레 메로나체"/>
        </w:rPr>
      </w:pPr>
    </w:p>
    <w:p w14:paraId="69588C46"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2. 사용자등이 제10조제3항을 위반하여 종업원등의 의사와 다르게 직무발명 외의 발명에 대한 권리의 승계 또는 전용실시권의 설정을 주장하는 경우</w:t>
      </w:r>
    </w:p>
    <w:p w14:paraId="050A5404" w14:textId="77777777" w:rsidR="00754B25" w:rsidRPr="00754B25" w:rsidRDefault="00754B25" w:rsidP="00754B25">
      <w:pPr>
        <w:rPr>
          <w:rFonts w:ascii="빙그레 메로나체" w:eastAsia="빙그레 메로나체" w:hAnsi="빙그레 메로나체"/>
        </w:rPr>
      </w:pPr>
    </w:p>
    <w:p w14:paraId="7845D738"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3. 사용자등이 제13조제1항을 위반하여 종업원등의 의사와 다르게 직무발명에 대한 권리의 승계 또는 전용실시권의 설정을 주장하는 경우</w:t>
      </w:r>
    </w:p>
    <w:p w14:paraId="2A5E8145" w14:textId="77777777" w:rsidR="00754B25" w:rsidRPr="00754B25" w:rsidRDefault="00754B25" w:rsidP="00754B25">
      <w:pPr>
        <w:rPr>
          <w:rFonts w:ascii="빙그레 메로나체" w:eastAsia="빙그레 메로나체" w:hAnsi="빙그레 메로나체"/>
        </w:rPr>
      </w:pPr>
    </w:p>
    <w:p w14:paraId="06920CB6"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4. 사용자등이 제10조제1항 단서 또는 제13조제3항을 위반하여 통상실시권을 주장하는 경우</w:t>
      </w:r>
    </w:p>
    <w:p w14:paraId="2BFE5106" w14:textId="77777777" w:rsidR="00754B25" w:rsidRPr="00754B25" w:rsidRDefault="00754B25" w:rsidP="00754B25">
      <w:pPr>
        <w:rPr>
          <w:rFonts w:ascii="빙그레 메로나체" w:eastAsia="빙그레 메로나체" w:hAnsi="빙그레 메로나체"/>
        </w:rPr>
      </w:pPr>
    </w:p>
    <w:p w14:paraId="567721C7"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5. 사용자등이 제시한 보상규정에 이견이 있는 경우</w:t>
      </w:r>
    </w:p>
    <w:p w14:paraId="3357BDE3" w14:textId="77777777" w:rsidR="00754B25" w:rsidRPr="00754B25" w:rsidRDefault="00754B25" w:rsidP="00754B25">
      <w:pPr>
        <w:rPr>
          <w:rFonts w:ascii="빙그레 메로나체" w:eastAsia="빙그레 메로나체" w:hAnsi="빙그레 메로나체"/>
        </w:rPr>
      </w:pPr>
    </w:p>
    <w:p w14:paraId="481C8B33"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6. 사용자등과의 협의 또는 동의 절차에 이견이 있는 경우</w:t>
      </w:r>
    </w:p>
    <w:p w14:paraId="0A150649" w14:textId="77777777" w:rsidR="00754B25" w:rsidRPr="00754B25" w:rsidRDefault="00754B25" w:rsidP="00754B25">
      <w:pPr>
        <w:rPr>
          <w:rFonts w:ascii="빙그레 메로나체" w:eastAsia="빙그레 메로나체" w:hAnsi="빙그레 메로나체"/>
        </w:rPr>
      </w:pPr>
    </w:p>
    <w:p w14:paraId="639EE16E"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7. 사용자등이 제15조제4항에 따라 통지한 보상액 등 보상의 구체적 사항에 이견이 있는 경우</w:t>
      </w:r>
    </w:p>
    <w:p w14:paraId="613B1AAA" w14:textId="77777777" w:rsidR="00754B25" w:rsidRPr="00754B25" w:rsidRDefault="00754B25" w:rsidP="00754B25">
      <w:pPr>
        <w:rPr>
          <w:rFonts w:ascii="빙그레 메로나체" w:eastAsia="빙그레 메로나체" w:hAnsi="빙그레 메로나체"/>
        </w:rPr>
      </w:pPr>
    </w:p>
    <w:p w14:paraId="337AE691"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8. 사용자등이 제15조제2항부터 제4항까지의 규정에 따라 종업원등에게 보상하지 아니하는 경우</w:t>
      </w:r>
    </w:p>
    <w:p w14:paraId="0CEC175B" w14:textId="77777777" w:rsidR="00754B25" w:rsidRPr="00754B25" w:rsidRDefault="00754B25" w:rsidP="00754B25">
      <w:pPr>
        <w:rPr>
          <w:rFonts w:ascii="빙그레 메로나체" w:eastAsia="빙그레 메로나체" w:hAnsi="빙그레 메로나체"/>
        </w:rPr>
      </w:pPr>
    </w:p>
    <w:p w14:paraId="5848A6E5"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9. 그 밖에 직무발명에 대한 권리 및 보상 등에 관하여 사용자등과 종업원등 간에 이견이 있는 경우</w:t>
      </w:r>
    </w:p>
    <w:p w14:paraId="763778CD" w14:textId="77777777" w:rsidR="00754B25" w:rsidRPr="00754B25" w:rsidRDefault="00754B25" w:rsidP="00754B25">
      <w:pPr>
        <w:rPr>
          <w:rFonts w:ascii="빙그레 메로나체" w:eastAsia="빙그레 메로나체" w:hAnsi="빙그레 메로나체"/>
        </w:rPr>
      </w:pPr>
    </w:p>
    <w:p w14:paraId="492259F7"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hint="eastAsia"/>
        </w:rPr>
        <w:t>②</w:t>
      </w:r>
      <w:r w:rsidRPr="00754B25">
        <w:rPr>
          <w:rFonts w:ascii="빙그레 메로나체" w:eastAsia="빙그레 메로나체" w:hAnsi="빙그레 메로나체"/>
        </w:rPr>
        <w:t xml:space="preserve"> 제1항에 따른 권리는 제1항 각 호의 사유가 발생한 날부터 30일 이내에 행사하여야 한다. 다만, 제1항</w:t>
      </w:r>
      <w:r w:rsidRPr="00754B25">
        <w:rPr>
          <w:rFonts w:ascii="빙그레 메로나체" w:eastAsia="빙그레 메로나체" w:hAnsi="빙그레 메로나체"/>
        </w:rPr>
        <w:lastRenderedPageBreak/>
        <w:t>제7호의 경우에는 종업원등이 통지를 받은 날부터 30일 이내에 행사하여야 한다.</w:t>
      </w:r>
    </w:p>
    <w:p w14:paraId="45E23E8F" w14:textId="77777777" w:rsidR="00754B25" w:rsidRPr="00754B25" w:rsidRDefault="00754B25" w:rsidP="00754B25">
      <w:pPr>
        <w:rPr>
          <w:rFonts w:ascii="빙그레 메로나체" w:eastAsia="빙그레 메로나체" w:hAnsi="빙그레 메로나체"/>
        </w:rPr>
      </w:pPr>
    </w:p>
    <w:p w14:paraId="1386C806"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hint="eastAsia"/>
        </w:rPr>
        <w:t>③</w:t>
      </w:r>
      <w:r w:rsidRPr="00754B25">
        <w:rPr>
          <w:rFonts w:ascii="빙그레 메로나체" w:eastAsia="빙그레 메로나체" w:hAnsi="빙그레 메로나체"/>
        </w:rPr>
        <w:t xml:space="preserve"> 사용자등은 제1항에 따른 요구를 받은 경우에 60일 이내에 심의위원회를 구성하여 심의하도록 하여야 한다. 이 경우 심의위원회에는 직무발명 관련 분야의 전문가인 자문위원이 1명 이상 포함되도록 하여야 한다.</w:t>
      </w:r>
    </w:p>
    <w:p w14:paraId="34B43A04" w14:textId="77777777" w:rsidR="00754B25" w:rsidRPr="00754B25" w:rsidRDefault="00754B25" w:rsidP="00754B25">
      <w:pPr>
        <w:rPr>
          <w:rFonts w:ascii="빙그레 메로나체" w:eastAsia="빙그레 메로나체" w:hAnsi="빙그레 메로나체"/>
        </w:rPr>
      </w:pPr>
    </w:p>
    <w:p w14:paraId="012268E6"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hint="eastAsia"/>
        </w:rPr>
        <w:t>④</w:t>
      </w:r>
      <w:r w:rsidRPr="00754B25">
        <w:rPr>
          <w:rFonts w:ascii="빙그레 메로나체" w:eastAsia="빙그레 메로나체" w:hAnsi="빙그레 메로나체"/>
        </w:rPr>
        <w:t xml:space="preserve"> 제3항에 따른 심의위원회는 심의의 결과를 사용자등과 종업원등에게 지체 없이 서면으로 통지하여야 한다.</w:t>
      </w:r>
    </w:p>
    <w:p w14:paraId="201EF0EF" w14:textId="77777777" w:rsidR="00754B25" w:rsidRPr="00754B25" w:rsidRDefault="00754B25" w:rsidP="00754B25">
      <w:pPr>
        <w:rPr>
          <w:rFonts w:ascii="빙그레 메로나체" w:eastAsia="빙그레 메로나체" w:hAnsi="빙그레 메로나체"/>
        </w:rPr>
      </w:pPr>
    </w:p>
    <w:p w14:paraId="5E0DCF33"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hint="eastAsia"/>
        </w:rPr>
        <w:t>⑤</w:t>
      </w:r>
      <w:r w:rsidRPr="00754B25">
        <w:rPr>
          <w:rFonts w:ascii="빙그레 메로나체" w:eastAsia="빙그레 메로나체" w:hAnsi="빙그레 메로나체"/>
        </w:rPr>
        <w:t xml:space="preserve"> 정부는 사용자등의 요청에 따라 관련 분야의 전문가를 제3항에 따른 자문위원으로 파견할 수 있으며, 이에 필요한 사항은 대통령령으로 정한다.</w:t>
      </w:r>
    </w:p>
    <w:p w14:paraId="52D2BCB8" w14:textId="77777777" w:rsidR="00754B25" w:rsidRPr="00754B25" w:rsidRDefault="00754B25" w:rsidP="00754B25">
      <w:pPr>
        <w:rPr>
          <w:rFonts w:ascii="빙그레 메로나체" w:eastAsia="빙그레 메로나체" w:hAnsi="빙그레 메로나체"/>
        </w:rPr>
      </w:pPr>
    </w:p>
    <w:p w14:paraId="799EB143"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hint="eastAsia"/>
        </w:rPr>
        <w:t>⑥</w:t>
      </w:r>
      <w:r w:rsidRPr="00754B25">
        <w:rPr>
          <w:rFonts w:ascii="빙그레 메로나체" w:eastAsia="빙그레 메로나체" w:hAnsi="빙그레 메로나체"/>
        </w:rPr>
        <w:t xml:space="preserve"> 제3항에 따른 심의위원회의 심의 결과에 불복하는 사용자등 또는 종업원등은 제41조에 따른 산업재산권분쟁조정위원회에 조정을 신청할 수 있다.  &lt;개정 2015. 5. 18.&gt;</w:t>
      </w:r>
    </w:p>
    <w:p w14:paraId="5803500C" w14:textId="77777777" w:rsidR="00754B25" w:rsidRPr="00754B25" w:rsidRDefault="00754B25" w:rsidP="00754B25">
      <w:pPr>
        <w:rPr>
          <w:rFonts w:ascii="빙그레 메로나체" w:eastAsia="빙그레 메로나체" w:hAnsi="빙그레 메로나체"/>
        </w:rPr>
      </w:pPr>
    </w:p>
    <w:p w14:paraId="1222CE2E" w14:textId="77777777"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[전문개정 2013. 7. 30.]</w:t>
      </w:r>
    </w:p>
    <w:p w14:paraId="5C4C6AD0" w14:textId="77777777" w:rsidR="00754B25" w:rsidRPr="00754B25" w:rsidRDefault="00754B25" w:rsidP="00754B25">
      <w:pPr>
        <w:rPr>
          <w:rFonts w:ascii="빙그레 메로나체" w:eastAsia="빙그레 메로나체" w:hAnsi="빙그레 메로나체"/>
        </w:rPr>
      </w:pPr>
    </w:p>
    <w:p w14:paraId="7E9FE37A" w14:textId="7B1915EE" w:rsidR="00754B25" w:rsidRPr="00754B25"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rPr>
        <w:t>제19조(비밀유지의 의무) ①종업원등은 사용자등이 직무발명을 출원할 때까지 그 발명의 내용에 관한 비밀을 유지하여야 한다. 다만, 사용자등이 승계하지 아니하기로 확정된 경우에는 그러하지 아니하다.  &lt;개정 2013. 7. 30.&gt;</w:t>
      </w:r>
    </w:p>
    <w:p w14:paraId="56E6C969" w14:textId="77777777" w:rsidR="00754B25" w:rsidRPr="00754B25" w:rsidRDefault="00754B25" w:rsidP="00754B25">
      <w:pPr>
        <w:rPr>
          <w:rFonts w:ascii="빙그레 메로나체" w:eastAsia="빙그레 메로나체" w:hAnsi="빙그레 메로나체"/>
        </w:rPr>
      </w:pPr>
    </w:p>
    <w:p w14:paraId="5B191C65" w14:textId="4BB25486" w:rsidR="00A314B7" w:rsidRDefault="00754B25" w:rsidP="00754B25">
      <w:pPr>
        <w:rPr>
          <w:rFonts w:ascii="빙그레 메로나체" w:eastAsia="빙그레 메로나체" w:hAnsi="빙그레 메로나체"/>
        </w:rPr>
      </w:pPr>
      <w:r w:rsidRPr="00754B25">
        <w:rPr>
          <w:rFonts w:ascii="빙그레 메로나체" w:eastAsia="빙그레 메로나체" w:hAnsi="빙그레 메로나체" w:hint="eastAsia"/>
        </w:rPr>
        <w:t>②</w:t>
      </w:r>
      <w:r w:rsidRPr="00754B25">
        <w:rPr>
          <w:rFonts w:ascii="빙그레 메로나체" w:eastAsia="빙그레 메로나체" w:hAnsi="빙그레 메로나체"/>
        </w:rPr>
        <w:t xml:space="preserve"> 제18조제3항에 따라 자문위원으로 심의위원회에 참여하거나 참여하였던 사람은 직무상 알게 된 직무발명에 관한 내용을 다른 사람에게 누설하여서는 아니 된다.  &lt;신설 2013. 7. 30.&gt;</w:t>
      </w:r>
    </w:p>
    <w:p w14:paraId="13616E07" w14:textId="1BC6B1C0" w:rsidR="00754B25" w:rsidRDefault="00754B25" w:rsidP="00754B25">
      <w:pPr>
        <w:rPr>
          <w:rFonts w:ascii="빙그레 메로나체" w:eastAsia="빙그레 메로나체" w:hAnsi="빙그레 메로나체"/>
        </w:rPr>
      </w:pPr>
    </w:p>
    <w:p w14:paraId="772CDF99" w14:textId="77777777" w:rsidR="001A5F9E" w:rsidRPr="001A5F9E" w:rsidRDefault="001A5F9E" w:rsidP="001A5F9E">
      <w:pPr>
        <w:rPr>
          <w:rFonts w:ascii="빙그레 메로나체" w:eastAsia="빙그레 메로나체" w:hAnsi="빙그레 메로나체"/>
        </w:rPr>
      </w:pPr>
      <w:r w:rsidRPr="001A5F9E">
        <w:rPr>
          <w:rFonts w:ascii="빙그레 메로나체" w:eastAsia="빙그레 메로나체" w:hAnsi="빙그레 메로나체" w:hint="eastAsia"/>
        </w:rPr>
        <w:t>제</w:t>
      </w:r>
      <w:r w:rsidRPr="001A5F9E">
        <w:rPr>
          <w:rFonts w:ascii="빙그레 메로나체" w:eastAsia="빙그레 메로나체" w:hAnsi="빙그레 메로나체"/>
        </w:rPr>
        <w:t>58조(벌칙) ①제19조를 위반하여 부정한 이익을 얻거나 사용자등에 손해를 가할 목적으로 직무발명의 내용을 공개한 자에 대하여는 3년 이하의 징역 또는 3천만원 이하의 벌금에 처한다.</w:t>
      </w:r>
    </w:p>
    <w:p w14:paraId="0F8AD537" w14:textId="77777777" w:rsidR="001A5F9E" w:rsidRPr="001A5F9E" w:rsidRDefault="001A5F9E" w:rsidP="001A5F9E">
      <w:pPr>
        <w:rPr>
          <w:rFonts w:ascii="빙그레 메로나체" w:eastAsia="빙그레 메로나체" w:hAnsi="빙그레 메로나체"/>
        </w:rPr>
      </w:pPr>
    </w:p>
    <w:p w14:paraId="309DD6DC" w14:textId="5C22505B" w:rsidR="00754B25" w:rsidRPr="00A314B7" w:rsidRDefault="001A5F9E" w:rsidP="001A5F9E">
      <w:pPr>
        <w:rPr>
          <w:rFonts w:ascii="빙그레 메로나체" w:eastAsia="빙그레 메로나체" w:hAnsi="빙그레 메로나체" w:hint="eastAsia"/>
        </w:rPr>
      </w:pPr>
      <w:r w:rsidRPr="001A5F9E">
        <w:rPr>
          <w:rFonts w:ascii="빙그레 메로나체" w:eastAsia="빙그레 메로나체" w:hAnsi="빙그레 메로나체" w:hint="eastAsia"/>
        </w:rPr>
        <w:t>②제</w:t>
      </w:r>
      <w:r w:rsidRPr="001A5F9E">
        <w:rPr>
          <w:rFonts w:ascii="빙그레 메로나체" w:eastAsia="빙그레 메로나체" w:hAnsi="빙그레 메로나체"/>
        </w:rPr>
        <w:t>1항의 죄는 사용자등의 고소가 있어야 공소를 제기할 수 있다.</w:t>
      </w:r>
    </w:p>
    <w:sectPr w:rsidR="00754B25" w:rsidRPr="00A314B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빙그레 메로나체">
    <w:panose1 w:val="020B0503000000000000"/>
    <w:charset w:val="81"/>
    <w:family w:val="swiss"/>
    <w:notTrueType/>
    <w:pitch w:val="variable"/>
    <w:sig w:usb0="800002A7" w:usb1="29D7FCFB"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B7"/>
    <w:rsid w:val="001A5F9E"/>
    <w:rsid w:val="002D06A0"/>
    <w:rsid w:val="00754B25"/>
    <w:rsid w:val="008E67B2"/>
    <w:rsid w:val="00A314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7EEE"/>
  <w15:chartTrackingRefBased/>
  <w15:docId w15:val="{BF5C5D73-FED6-4BD2-B765-BC29F4B3A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361010">
      <w:bodyDiv w:val="1"/>
      <w:marLeft w:val="0"/>
      <w:marRight w:val="0"/>
      <w:marTop w:val="0"/>
      <w:marBottom w:val="0"/>
      <w:divBdr>
        <w:top w:val="none" w:sz="0" w:space="0" w:color="auto"/>
        <w:left w:val="none" w:sz="0" w:space="0" w:color="auto"/>
        <w:bottom w:val="none" w:sz="0" w:space="0" w:color="auto"/>
        <w:right w:val="none" w:sz="0" w:space="0" w:color="auto"/>
      </w:divBdr>
    </w:div>
    <w:div w:id="503009648">
      <w:bodyDiv w:val="1"/>
      <w:marLeft w:val="0"/>
      <w:marRight w:val="0"/>
      <w:marTop w:val="0"/>
      <w:marBottom w:val="0"/>
      <w:divBdr>
        <w:top w:val="none" w:sz="0" w:space="0" w:color="auto"/>
        <w:left w:val="none" w:sz="0" w:space="0" w:color="auto"/>
        <w:bottom w:val="none" w:sz="0" w:space="0" w:color="auto"/>
        <w:right w:val="none" w:sz="0" w:space="0" w:color="auto"/>
      </w:divBdr>
    </w:div>
    <w:div w:id="1118377591">
      <w:bodyDiv w:val="1"/>
      <w:marLeft w:val="0"/>
      <w:marRight w:val="0"/>
      <w:marTop w:val="0"/>
      <w:marBottom w:val="0"/>
      <w:divBdr>
        <w:top w:val="none" w:sz="0" w:space="0" w:color="auto"/>
        <w:left w:val="none" w:sz="0" w:space="0" w:color="auto"/>
        <w:bottom w:val="none" w:sz="0" w:space="0" w:color="auto"/>
        <w:right w:val="none" w:sz="0" w:space="0" w:color="auto"/>
      </w:divBdr>
      <w:divsChild>
        <w:div w:id="1626043228">
          <w:marLeft w:val="0"/>
          <w:marRight w:val="150"/>
          <w:marTop w:val="0"/>
          <w:marBottom w:val="330"/>
          <w:divBdr>
            <w:top w:val="none" w:sz="0" w:space="0" w:color="auto"/>
            <w:left w:val="none" w:sz="0" w:space="0" w:color="auto"/>
            <w:bottom w:val="none" w:sz="0" w:space="0" w:color="auto"/>
            <w:right w:val="none" w:sz="0" w:space="0" w:color="auto"/>
          </w:divBdr>
          <w:divsChild>
            <w:div w:id="1955090256">
              <w:marLeft w:val="0"/>
              <w:marRight w:val="0"/>
              <w:marTop w:val="0"/>
              <w:marBottom w:val="0"/>
              <w:divBdr>
                <w:top w:val="none" w:sz="0" w:space="0" w:color="auto"/>
                <w:left w:val="none" w:sz="0" w:space="0" w:color="auto"/>
                <w:bottom w:val="none" w:sz="0" w:space="0" w:color="auto"/>
                <w:right w:val="none" w:sz="0" w:space="0" w:color="auto"/>
              </w:divBdr>
            </w:div>
          </w:divsChild>
        </w:div>
        <w:div w:id="61027250">
          <w:marLeft w:val="0"/>
          <w:marRight w:val="150"/>
          <w:marTop w:val="0"/>
          <w:marBottom w:val="330"/>
          <w:divBdr>
            <w:top w:val="none" w:sz="0" w:space="0" w:color="auto"/>
            <w:left w:val="none" w:sz="0" w:space="0" w:color="auto"/>
            <w:bottom w:val="none" w:sz="0" w:space="0" w:color="auto"/>
            <w:right w:val="none" w:sz="0" w:space="0" w:color="auto"/>
          </w:divBdr>
          <w:divsChild>
            <w:div w:id="4889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5767">
      <w:bodyDiv w:val="1"/>
      <w:marLeft w:val="0"/>
      <w:marRight w:val="0"/>
      <w:marTop w:val="0"/>
      <w:marBottom w:val="0"/>
      <w:divBdr>
        <w:top w:val="none" w:sz="0" w:space="0" w:color="auto"/>
        <w:left w:val="none" w:sz="0" w:space="0" w:color="auto"/>
        <w:bottom w:val="none" w:sz="0" w:space="0" w:color="auto"/>
        <w:right w:val="none" w:sz="0" w:space="0" w:color="auto"/>
      </w:divBdr>
      <w:divsChild>
        <w:div w:id="1636713776">
          <w:marLeft w:val="0"/>
          <w:marRight w:val="150"/>
          <w:marTop w:val="0"/>
          <w:marBottom w:val="330"/>
          <w:divBdr>
            <w:top w:val="none" w:sz="0" w:space="0" w:color="auto"/>
            <w:left w:val="none" w:sz="0" w:space="0" w:color="auto"/>
            <w:bottom w:val="none" w:sz="0" w:space="0" w:color="auto"/>
            <w:right w:val="none" w:sz="0" w:space="0" w:color="auto"/>
          </w:divBdr>
          <w:divsChild>
            <w:div w:id="416754780">
              <w:marLeft w:val="0"/>
              <w:marRight w:val="0"/>
              <w:marTop w:val="0"/>
              <w:marBottom w:val="0"/>
              <w:divBdr>
                <w:top w:val="none" w:sz="0" w:space="0" w:color="auto"/>
                <w:left w:val="none" w:sz="0" w:space="0" w:color="auto"/>
                <w:bottom w:val="none" w:sz="0" w:space="0" w:color="auto"/>
                <w:right w:val="none" w:sz="0" w:space="0" w:color="auto"/>
              </w:divBdr>
            </w:div>
          </w:divsChild>
        </w:div>
        <w:div w:id="1341355334">
          <w:marLeft w:val="0"/>
          <w:marRight w:val="150"/>
          <w:marTop w:val="0"/>
          <w:marBottom w:val="330"/>
          <w:divBdr>
            <w:top w:val="none" w:sz="0" w:space="0" w:color="auto"/>
            <w:left w:val="none" w:sz="0" w:space="0" w:color="auto"/>
            <w:bottom w:val="none" w:sz="0" w:space="0" w:color="auto"/>
            <w:right w:val="none" w:sz="0" w:space="0" w:color="auto"/>
          </w:divBdr>
          <w:divsChild>
            <w:div w:id="233854914">
              <w:marLeft w:val="0"/>
              <w:marRight w:val="0"/>
              <w:marTop w:val="0"/>
              <w:marBottom w:val="0"/>
              <w:divBdr>
                <w:top w:val="none" w:sz="0" w:space="0" w:color="auto"/>
                <w:left w:val="none" w:sz="0" w:space="0" w:color="auto"/>
                <w:bottom w:val="none" w:sz="0" w:space="0" w:color="auto"/>
                <w:right w:val="none" w:sz="0" w:space="0" w:color="auto"/>
              </w:divBdr>
            </w:div>
          </w:divsChild>
        </w:div>
        <w:div w:id="339311614">
          <w:marLeft w:val="0"/>
          <w:marRight w:val="150"/>
          <w:marTop w:val="0"/>
          <w:marBottom w:val="330"/>
          <w:divBdr>
            <w:top w:val="none" w:sz="0" w:space="0" w:color="auto"/>
            <w:left w:val="none" w:sz="0" w:space="0" w:color="auto"/>
            <w:bottom w:val="none" w:sz="0" w:space="0" w:color="auto"/>
            <w:right w:val="none" w:sz="0" w:space="0" w:color="auto"/>
          </w:divBdr>
          <w:divsChild>
            <w:div w:id="1113091377">
              <w:marLeft w:val="0"/>
              <w:marRight w:val="0"/>
              <w:marTop w:val="0"/>
              <w:marBottom w:val="0"/>
              <w:divBdr>
                <w:top w:val="none" w:sz="0" w:space="0" w:color="auto"/>
                <w:left w:val="none" w:sz="0" w:space="0" w:color="auto"/>
                <w:bottom w:val="none" w:sz="0" w:space="0" w:color="auto"/>
                <w:right w:val="none" w:sz="0" w:space="0" w:color="auto"/>
              </w:divBdr>
            </w:div>
          </w:divsChild>
        </w:div>
        <w:div w:id="1733767579">
          <w:marLeft w:val="0"/>
          <w:marRight w:val="150"/>
          <w:marTop w:val="0"/>
          <w:marBottom w:val="330"/>
          <w:divBdr>
            <w:top w:val="none" w:sz="0" w:space="0" w:color="auto"/>
            <w:left w:val="none" w:sz="0" w:space="0" w:color="auto"/>
            <w:bottom w:val="none" w:sz="0" w:space="0" w:color="auto"/>
            <w:right w:val="none" w:sz="0" w:space="0" w:color="auto"/>
          </w:divBdr>
          <w:divsChild>
            <w:div w:id="1969580863">
              <w:marLeft w:val="0"/>
              <w:marRight w:val="0"/>
              <w:marTop w:val="0"/>
              <w:marBottom w:val="0"/>
              <w:divBdr>
                <w:top w:val="none" w:sz="0" w:space="0" w:color="auto"/>
                <w:left w:val="none" w:sz="0" w:space="0" w:color="auto"/>
                <w:bottom w:val="none" w:sz="0" w:space="0" w:color="auto"/>
                <w:right w:val="none" w:sz="0" w:space="0" w:color="auto"/>
              </w:divBdr>
            </w:div>
          </w:divsChild>
        </w:div>
        <w:div w:id="1003320370">
          <w:marLeft w:val="0"/>
          <w:marRight w:val="150"/>
          <w:marTop w:val="0"/>
          <w:marBottom w:val="330"/>
          <w:divBdr>
            <w:top w:val="none" w:sz="0" w:space="0" w:color="auto"/>
            <w:left w:val="none" w:sz="0" w:space="0" w:color="auto"/>
            <w:bottom w:val="none" w:sz="0" w:space="0" w:color="auto"/>
            <w:right w:val="none" w:sz="0" w:space="0" w:color="auto"/>
          </w:divBdr>
          <w:divsChild>
            <w:div w:id="1416048284">
              <w:marLeft w:val="0"/>
              <w:marRight w:val="0"/>
              <w:marTop w:val="0"/>
              <w:marBottom w:val="0"/>
              <w:divBdr>
                <w:top w:val="none" w:sz="0" w:space="0" w:color="auto"/>
                <w:left w:val="none" w:sz="0" w:space="0" w:color="auto"/>
                <w:bottom w:val="none" w:sz="0" w:space="0" w:color="auto"/>
                <w:right w:val="none" w:sz="0" w:space="0" w:color="auto"/>
              </w:divBdr>
            </w:div>
          </w:divsChild>
        </w:div>
        <w:div w:id="2015718549">
          <w:marLeft w:val="0"/>
          <w:marRight w:val="150"/>
          <w:marTop w:val="0"/>
          <w:marBottom w:val="330"/>
          <w:divBdr>
            <w:top w:val="none" w:sz="0" w:space="0" w:color="auto"/>
            <w:left w:val="none" w:sz="0" w:space="0" w:color="auto"/>
            <w:bottom w:val="none" w:sz="0" w:space="0" w:color="auto"/>
            <w:right w:val="none" w:sz="0" w:space="0" w:color="auto"/>
          </w:divBdr>
          <w:divsChild>
            <w:div w:id="1504974639">
              <w:marLeft w:val="0"/>
              <w:marRight w:val="0"/>
              <w:marTop w:val="0"/>
              <w:marBottom w:val="0"/>
              <w:divBdr>
                <w:top w:val="none" w:sz="0" w:space="0" w:color="auto"/>
                <w:left w:val="none" w:sz="0" w:space="0" w:color="auto"/>
                <w:bottom w:val="none" w:sz="0" w:space="0" w:color="auto"/>
                <w:right w:val="none" w:sz="0" w:space="0" w:color="auto"/>
              </w:divBdr>
            </w:div>
          </w:divsChild>
        </w:div>
        <w:div w:id="1582249661">
          <w:marLeft w:val="0"/>
          <w:marRight w:val="150"/>
          <w:marTop w:val="0"/>
          <w:marBottom w:val="330"/>
          <w:divBdr>
            <w:top w:val="none" w:sz="0" w:space="0" w:color="auto"/>
            <w:left w:val="none" w:sz="0" w:space="0" w:color="auto"/>
            <w:bottom w:val="none" w:sz="0" w:space="0" w:color="auto"/>
            <w:right w:val="none" w:sz="0" w:space="0" w:color="auto"/>
          </w:divBdr>
          <w:divsChild>
            <w:div w:id="1425496523">
              <w:marLeft w:val="0"/>
              <w:marRight w:val="0"/>
              <w:marTop w:val="0"/>
              <w:marBottom w:val="0"/>
              <w:divBdr>
                <w:top w:val="none" w:sz="0" w:space="0" w:color="auto"/>
                <w:left w:val="none" w:sz="0" w:space="0" w:color="auto"/>
                <w:bottom w:val="none" w:sz="0" w:space="0" w:color="auto"/>
                <w:right w:val="none" w:sz="0" w:space="0" w:color="auto"/>
              </w:divBdr>
            </w:div>
          </w:divsChild>
        </w:div>
        <w:div w:id="1879583460">
          <w:marLeft w:val="0"/>
          <w:marRight w:val="150"/>
          <w:marTop w:val="0"/>
          <w:marBottom w:val="330"/>
          <w:divBdr>
            <w:top w:val="none" w:sz="0" w:space="0" w:color="auto"/>
            <w:left w:val="none" w:sz="0" w:space="0" w:color="auto"/>
            <w:bottom w:val="none" w:sz="0" w:space="0" w:color="auto"/>
            <w:right w:val="none" w:sz="0" w:space="0" w:color="auto"/>
          </w:divBdr>
          <w:divsChild>
            <w:div w:id="1221135520">
              <w:marLeft w:val="0"/>
              <w:marRight w:val="0"/>
              <w:marTop w:val="0"/>
              <w:marBottom w:val="0"/>
              <w:divBdr>
                <w:top w:val="none" w:sz="0" w:space="0" w:color="auto"/>
                <w:left w:val="none" w:sz="0" w:space="0" w:color="auto"/>
                <w:bottom w:val="none" w:sz="0" w:space="0" w:color="auto"/>
                <w:right w:val="none" w:sz="0" w:space="0" w:color="auto"/>
              </w:divBdr>
            </w:div>
          </w:divsChild>
        </w:div>
        <w:div w:id="1066874956">
          <w:marLeft w:val="0"/>
          <w:marRight w:val="150"/>
          <w:marTop w:val="0"/>
          <w:marBottom w:val="330"/>
          <w:divBdr>
            <w:top w:val="none" w:sz="0" w:space="0" w:color="auto"/>
            <w:left w:val="none" w:sz="0" w:space="0" w:color="auto"/>
            <w:bottom w:val="none" w:sz="0" w:space="0" w:color="auto"/>
            <w:right w:val="none" w:sz="0" w:space="0" w:color="auto"/>
          </w:divBdr>
          <w:divsChild>
            <w:div w:id="350571196">
              <w:marLeft w:val="0"/>
              <w:marRight w:val="0"/>
              <w:marTop w:val="0"/>
              <w:marBottom w:val="0"/>
              <w:divBdr>
                <w:top w:val="none" w:sz="0" w:space="0" w:color="auto"/>
                <w:left w:val="none" w:sz="0" w:space="0" w:color="auto"/>
                <w:bottom w:val="none" w:sz="0" w:space="0" w:color="auto"/>
                <w:right w:val="none" w:sz="0" w:space="0" w:color="auto"/>
              </w:divBdr>
            </w:div>
          </w:divsChild>
        </w:div>
        <w:div w:id="616984125">
          <w:marLeft w:val="0"/>
          <w:marRight w:val="150"/>
          <w:marTop w:val="0"/>
          <w:marBottom w:val="330"/>
          <w:divBdr>
            <w:top w:val="none" w:sz="0" w:space="0" w:color="auto"/>
            <w:left w:val="none" w:sz="0" w:space="0" w:color="auto"/>
            <w:bottom w:val="none" w:sz="0" w:space="0" w:color="auto"/>
            <w:right w:val="none" w:sz="0" w:space="0" w:color="auto"/>
          </w:divBdr>
          <w:divsChild>
            <w:div w:id="342753838">
              <w:marLeft w:val="0"/>
              <w:marRight w:val="0"/>
              <w:marTop w:val="0"/>
              <w:marBottom w:val="0"/>
              <w:divBdr>
                <w:top w:val="none" w:sz="0" w:space="0" w:color="auto"/>
                <w:left w:val="none" w:sz="0" w:space="0" w:color="auto"/>
                <w:bottom w:val="none" w:sz="0" w:space="0" w:color="auto"/>
                <w:right w:val="none" w:sz="0" w:space="0" w:color="auto"/>
              </w:divBdr>
            </w:div>
          </w:divsChild>
        </w:div>
        <w:div w:id="710030719">
          <w:marLeft w:val="0"/>
          <w:marRight w:val="150"/>
          <w:marTop w:val="0"/>
          <w:marBottom w:val="330"/>
          <w:divBdr>
            <w:top w:val="none" w:sz="0" w:space="0" w:color="auto"/>
            <w:left w:val="none" w:sz="0" w:space="0" w:color="auto"/>
            <w:bottom w:val="none" w:sz="0" w:space="0" w:color="auto"/>
            <w:right w:val="none" w:sz="0" w:space="0" w:color="auto"/>
          </w:divBdr>
          <w:divsChild>
            <w:div w:id="8888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999</Words>
  <Characters>5699</Characters>
  <Application>Microsoft Office Word</Application>
  <DocSecurity>0</DocSecurity>
  <Lines>47</Lines>
  <Paragraphs>13</Paragraphs>
  <ScaleCrop>false</ScaleCrop>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이우솔 이우솔</dc:creator>
  <cp:keywords/>
  <dc:description/>
  <cp:lastModifiedBy>이우솔 이우솔</cp:lastModifiedBy>
  <cp:revision>3</cp:revision>
  <dcterms:created xsi:type="dcterms:W3CDTF">2020-07-24T07:26:00Z</dcterms:created>
  <dcterms:modified xsi:type="dcterms:W3CDTF">2020-07-26T10:00:00Z</dcterms:modified>
</cp:coreProperties>
</file>