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11</w:t>
      </w:r>
      <w:r>
        <w:rPr/>
        <w:t xml:space="preserve">장 보칙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215</w:t>
      </w:r>
      <w:r>
        <w:rPr/>
        <w:t>조</w:t>
      </w:r>
      <w:r>
        <w:rPr/>
        <w:t>(</w:t>
      </w:r>
      <w:r>
        <w:rPr/>
        <w:t>둘 이상의 청구항이 있는 특허 또는 특허권에 관한 특칙</w:t>
      </w:r>
      <w:r>
        <w:rPr/>
        <w:t xml:space="preserve">) </w:t>
      </w:r>
      <w:r>
        <w:rPr/>
        <w:t>둘 이상의 청구항이 있는 특허 또는 특허권에 관하여 제</w:t>
      </w:r>
      <w:r>
        <w:rPr/>
        <w:t>65</w:t>
      </w:r>
      <w:r>
        <w:rPr/>
        <w:t>조제</w:t>
      </w:r>
      <w:r>
        <w:rPr/>
        <w:t>6</w:t>
      </w:r>
      <w:r>
        <w:rPr/>
        <w:t>항</w:t>
      </w:r>
      <w:r>
        <w:rPr/>
        <w:t xml:space="preserve">, </w:t>
      </w:r>
      <w:r>
        <w:rPr/>
        <w:t>제</w:t>
      </w:r>
      <w:r>
        <w:rPr/>
        <w:t>84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호ㆍ제</w:t>
      </w:r>
      <w:r>
        <w:rPr/>
        <w:t>6</w:t>
      </w:r>
      <w:r>
        <w:rPr/>
        <w:t>호</w:t>
      </w:r>
      <w:r>
        <w:rPr/>
        <w:t xml:space="preserve">, </w:t>
      </w:r>
      <w:r>
        <w:rPr/>
        <w:t>제</w:t>
      </w:r>
      <w:r>
        <w:rPr/>
        <w:t>85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</w:t>
      </w:r>
      <w:r>
        <w:rPr/>
        <w:t>(</w:t>
      </w:r>
      <w:r>
        <w:rPr/>
        <w:t>소멸의 경우만 해당한다</w:t>
      </w:r>
      <w:r>
        <w:rPr/>
        <w:t xml:space="preserve">), </w:t>
      </w:r>
      <w:r>
        <w:rPr/>
        <w:t>제</w:t>
      </w:r>
      <w:r>
        <w:rPr/>
        <w:t>101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</w:t>
      </w:r>
      <w:r>
        <w:rPr/>
        <w:t xml:space="preserve">, </w:t>
      </w:r>
      <w:r>
        <w:rPr/>
        <w:t>제</w:t>
      </w:r>
      <w:r>
        <w:rPr/>
        <w:t>104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호ㆍ제</w:t>
      </w:r>
      <w:r>
        <w:rPr/>
        <w:t>3</w:t>
      </w:r>
      <w:r>
        <w:rPr/>
        <w:t>호ㆍ제</w:t>
      </w:r>
      <w:r>
        <w:rPr/>
        <w:t>5</w:t>
      </w:r>
      <w:r>
        <w:rPr/>
        <w:t>호</w:t>
      </w:r>
      <w:r>
        <w:rPr/>
        <w:t xml:space="preserve">,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132</w:t>
      </w:r>
      <w:r>
        <w:rPr/>
        <w:t>조의</w:t>
      </w:r>
      <w:r>
        <w:rPr/>
        <w:t>13</w:t>
      </w:r>
      <w:r>
        <w:rPr/>
        <w:t>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133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136</w:t>
      </w:r>
      <w:r>
        <w:rPr/>
        <w:t>조제</w:t>
      </w:r>
      <w:r>
        <w:rPr/>
        <w:t>7</w:t>
      </w:r>
      <w:r>
        <w:rPr/>
        <w:t>항</w:t>
      </w:r>
      <w:r>
        <w:rPr/>
        <w:t xml:space="preserve">, </w:t>
      </w:r>
      <w:r>
        <w:rPr/>
        <w:t>제</w:t>
      </w:r>
      <w:r>
        <w:rPr/>
        <w:t>139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181</w:t>
      </w:r>
      <w:r>
        <w:rPr/>
        <w:t>조</w:t>
      </w:r>
      <w:r>
        <w:rPr/>
        <w:t xml:space="preserve">, </w:t>
      </w:r>
      <w:r>
        <w:rPr/>
        <w:t>제</w:t>
      </w:r>
      <w:r>
        <w:rPr/>
        <w:t>182</w:t>
      </w:r>
      <w:r>
        <w:rPr/>
        <w:t>조 또는 「실용신안법」 제</w:t>
      </w:r>
      <w:r>
        <w:rPr/>
        <w:t>26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호ㆍ제</w:t>
      </w:r>
      <w:r>
        <w:rPr/>
        <w:t>4</w:t>
      </w:r>
      <w:r>
        <w:rPr/>
        <w:t>호ㆍ제</w:t>
      </w:r>
      <w:r>
        <w:rPr/>
        <w:t>5</w:t>
      </w:r>
      <w:r>
        <w:rPr/>
        <w:t>호를 적용할 때에는 청구항마다 특허가 되거나 특허권이 있는 것으로 본다</w:t>
      </w:r>
      <w:r>
        <w:rPr/>
        <w:t>.  &lt;</w:t>
      </w:r>
      <w:r>
        <w:rPr/>
        <w:t xml:space="preserve">개정 </w:t>
      </w:r>
      <w:r>
        <w:rPr/>
        <w:t>2016. 2. 29., 2016. 3.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215</w:t>
      </w:r>
      <w:r>
        <w:rPr/>
        <w:t>조의</w:t>
      </w:r>
      <w:r>
        <w:rPr/>
        <w:t>2(</w:t>
      </w:r>
      <w:r>
        <w:rPr/>
        <w:t>둘 이상의 청구항이 있는 특허출원의 등록에 관한 특칙</w:t>
      </w:r>
      <w:r>
        <w:rPr/>
        <w:t xml:space="preserve">) ① </w:t>
      </w:r>
      <w:r>
        <w:rPr/>
        <w:t>둘 이상의 청구항이 있는 특허출원에 대한 특허결정을 받은 자가 특허료를 낼 때에는 청구항별로 이를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청구항의 포기에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216</w:t>
      </w:r>
      <w:r>
        <w:rPr/>
        <w:t>조</w:t>
      </w:r>
      <w:r>
        <w:rPr/>
        <w:t>(</w:t>
      </w:r>
      <w:r>
        <w:rPr/>
        <w:t>서류의 열람 등</w:t>
      </w:r>
      <w:r>
        <w:rPr/>
        <w:t xml:space="preserve">) ① </w:t>
      </w:r>
      <w:r>
        <w:rPr/>
        <w:t>특허출원</w:t>
      </w:r>
      <w:r>
        <w:rPr/>
        <w:t xml:space="preserve">, </w:t>
      </w:r>
      <w:r>
        <w:rPr/>
        <w:t>특허취소신청</w:t>
      </w:r>
      <w:r>
        <w:rPr/>
        <w:t xml:space="preserve">, </w:t>
      </w:r>
      <w:r>
        <w:rPr/>
        <w:t>심판 등에 관한 증명</w:t>
      </w:r>
      <w:r>
        <w:rPr/>
        <w:t xml:space="preserve">, </w:t>
      </w:r>
      <w:r>
        <w:rPr/>
        <w:t>서류의 등본 또는 초본의 발급</w:t>
      </w:r>
      <w:r>
        <w:rPr/>
        <w:t xml:space="preserve">, </w:t>
      </w:r>
      <w:r>
        <w:rPr/>
        <w:t>특허원부 및 서류의 열람 또는 복사가 필요한 자는 특허청장 또는 특허심판원장에게 서류의 열람 등의 허가를 신청할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제</w:t>
      </w:r>
      <w:r>
        <w:rPr/>
        <w:t>1</w:t>
      </w:r>
      <w:r>
        <w:rPr/>
        <w:t>항의 신청이 있더라도 다음 각 호의 어느 하나에 해당하는 서류를 비밀로 유지할 필요가 있다고 인정하는 경우에는 그 서류의 열람 또는 복사를 허가하지 아니할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출원공개 또는 설정등록되지 아니한 특허출원</w:t>
      </w:r>
      <w:r>
        <w:rPr/>
        <w:t>(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>항에 따른 우선권 주장을 수반하는 특허출원이 출원공개 또는 설정등록된 경우에는 그 선출원은 제외한다</w:t>
      </w:r>
      <w:r>
        <w:rPr/>
        <w:t>)</w:t>
      </w:r>
      <w:r>
        <w:rPr/>
        <w:t>에 관한 서류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출원공개 또는 설정등록되지 아니한 특허출원의 제</w:t>
      </w:r>
      <w:r>
        <w:rPr/>
        <w:t>132</w:t>
      </w:r>
      <w:r>
        <w:rPr/>
        <w:t>조의</w:t>
      </w:r>
      <w:r>
        <w:rPr/>
        <w:t>17</w:t>
      </w:r>
      <w:r>
        <w:rPr/>
        <w:t>에 따른 특허거절결정에 대한 심판에 관한 서류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공공의 질서 또는 선량한 풍속에 어긋나거나 공중의 위생을 해칠 우려가 있는 서류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217</w:t>
      </w:r>
      <w:r>
        <w:rPr/>
        <w:t>조</w:t>
      </w:r>
      <w:r>
        <w:rPr/>
        <w:t>(</w:t>
      </w:r>
      <w:r>
        <w:rPr/>
        <w:t>특허출원 등에 관한 서류 등의 반출 및 감정 등의 금지</w:t>
      </w:r>
      <w:r>
        <w:rPr/>
        <w:t xml:space="preserve">) ① </w:t>
      </w:r>
      <w:r>
        <w:rPr/>
        <w:t>특허출원ㆍ심사ㆍ특허취소신청ㆍ심판ㆍ재심에 관한 서류 또는 특허원부는 다음 각 호의 어느 하나에 해당하는 경우에만 외부로 반출할 수 있다</w:t>
      </w:r>
      <w:r>
        <w:rPr/>
        <w:t>.  &lt;</w:t>
      </w:r>
      <w:r>
        <w:rPr/>
        <w:t xml:space="preserve">개정 </w:t>
      </w:r>
      <w:r>
        <w:rPr/>
        <w:t>2016. 2. 29., 2016. 12. 2., 2017. 11. 28., 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58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3</w:t>
      </w:r>
      <w:r>
        <w:rPr/>
        <w:t>항 또는 제</w:t>
      </w:r>
      <w:r>
        <w:rPr/>
        <w:t>4</w:t>
      </w:r>
      <w:r>
        <w:rPr/>
        <w:t>항에 따른 선행기술의 조사 등을 위하여 특허출원 또는 심사에 관한 서류를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217</w:t>
      </w:r>
      <w:r>
        <w:rPr/>
        <w:t>조의</w:t>
      </w:r>
      <w:r>
        <w:rPr/>
        <w:t>2</w:t>
      </w:r>
      <w:r>
        <w:rPr/>
        <w:t>제</w:t>
      </w:r>
      <w:r>
        <w:rPr/>
        <w:t>1</w:t>
      </w:r>
      <w:r>
        <w:rPr/>
        <w:t>항에 따른 특허문서 전자화업무의 위탁을 위하여 특허출원ㆍ심사ㆍ특허취소신청ㆍ심판ㆍ재심에 관한 서류 또는 특허원부를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「전자정부법」 제</w:t>
      </w:r>
      <w:r>
        <w:rPr/>
        <w:t>32</w:t>
      </w:r>
      <w:r>
        <w:rPr/>
        <w:t>조제</w:t>
      </w:r>
      <w:r>
        <w:rPr/>
        <w:t>2</w:t>
      </w:r>
      <w:r>
        <w:rPr/>
        <w:t>항에 따른 온라인 원격근무를 위하여 특허출원ㆍ심사ㆍ특허취소신청ㆍ심판ㆍ재심에 관한 서류 또는 특허원부를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외국 특허청 또는 국제기구와의 업무협약을 이행하기 위하여 특허출원 또는 심사에 관한 서류를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특허출원ㆍ심사ㆍ특허취소신청ㆍ심판 또는 재심으로 계속 중인 사건의 내용이나 특허여부결정ㆍ심결 또는 결정의 내용에 관하여는 감정ㆍ증언하거나 질의에 응답할 수 없다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항제</w:t>
      </w:r>
      <w:r>
        <w:rPr/>
        <w:t>4</w:t>
      </w:r>
      <w:r>
        <w:rPr/>
        <w:t>호에 따른 반출 요건ㆍ절차</w:t>
      </w:r>
      <w:r>
        <w:rPr/>
        <w:t xml:space="preserve">, </w:t>
      </w:r>
      <w:r>
        <w:rPr/>
        <w:t>서류의 종류 등에 필요한 사항은 산업통상자원부령으로 정한다</w:t>
      </w:r>
      <w:r>
        <w:rPr/>
        <w:t>.  &lt;</w:t>
      </w:r>
      <w:r>
        <w:rPr/>
        <w:t xml:space="preserve">신설 </w:t>
      </w:r>
      <w:r>
        <w:rPr/>
        <w:t>2017. 11. 28.&gt;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217</w:t>
      </w:r>
      <w:r>
        <w:rPr/>
        <w:t>조의</w:t>
      </w:r>
      <w:r>
        <w:rPr/>
        <w:t>2(</w:t>
      </w:r>
      <w:r>
        <w:rPr/>
        <w:t>특허문서 전자화업무의 대행</w:t>
      </w:r>
      <w:r>
        <w:rPr/>
        <w:t xml:space="preserve">) ① </w:t>
      </w:r>
      <w:r>
        <w:rPr/>
        <w:t>특허청장은 특허에 관한 절차를 효율적으로 처리하기 위하여 필요하다고 인정하면 특허출원ㆍ심사ㆍ특허취소신청ㆍ심판ㆍ재심에 관한 서류 또는 특허원부를 전산정보처리조직과 전산정보처리조직의 이용기술을 활용하여 전자화하는 업무 또는 이와 유사한 업무</w:t>
      </w:r>
      <w:r>
        <w:rPr/>
        <w:t>(</w:t>
      </w:r>
      <w:r>
        <w:rPr/>
        <w:t xml:space="preserve">이하 </w:t>
      </w:r>
      <w:r>
        <w:rPr/>
        <w:t>"</w:t>
      </w:r>
      <w:r>
        <w:rPr/>
        <w:t>특허문서 전자화업무</w:t>
      </w:r>
      <w:r>
        <w:rPr/>
        <w:t>"</w:t>
      </w:r>
      <w:r>
        <w:rPr/>
        <w:t>라 한다</w:t>
      </w:r>
      <w:r>
        <w:rPr/>
        <w:t>)</w:t>
      </w:r>
      <w:r>
        <w:rPr/>
        <w:t>를 산업통상자원부령으로 정하는 시설 및 인력을 갖춘 법인에게 위탁하여 수행하게 할 수 있다</w:t>
      </w:r>
      <w:r>
        <w:rPr/>
        <w:t>.  &lt;</w:t>
      </w:r>
      <w:r>
        <w:rPr/>
        <w:t xml:space="preserve">개정 </w:t>
      </w:r>
      <w:r>
        <w:rPr/>
        <w:t>2014. 6. 11., 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특허문서 전자화업무를 위탁받은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특허문서 전자화기관</w:t>
      </w:r>
      <w:r>
        <w:rPr/>
        <w:t>"</w:t>
      </w:r>
      <w:r>
        <w:rPr/>
        <w:t>이라 한다</w:t>
      </w:r>
      <w:r>
        <w:rPr/>
        <w:t>)</w:t>
      </w:r>
      <w:r>
        <w:rPr/>
        <w:t>의 임직원이거나 임직원이었던 사람은 직무상 알게 된 특허출원 중의 발명에 관하여 비밀을 누설하거나 도용하여서는 아니 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28</w:t>
      </w:r>
      <w:r>
        <w:rPr/>
        <w:t>조의</w:t>
      </w:r>
      <w:r>
        <w:rPr/>
        <w:t>3</w:t>
      </w:r>
      <w:r>
        <w:rPr/>
        <w:t>제</w:t>
      </w:r>
      <w:r>
        <w:rPr/>
        <w:t>1</w:t>
      </w:r>
      <w:r>
        <w:rPr/>
        <w:t>항에 따른 전자문서로 제출되지 아니한 특허출원서나 그 밖에 산업통상자원부령으로 정하는 서류를 제</w:t>
      </w:r>
      <w:r>
        <w:rPr/>
        <w:t>1</w:t>
      </w:r>
      <w:r>
        <w:rPr/>
        <w:t>항에 따라 전자화하고</w:t>
      </w:r>
      <w:r>
        <w:rPr/>
        <w:t xml:space="preserve">, </w:t>
      </w:r>
      <w:r>
        <w:rPr/>
        <w:t>특허청 또는 특허심판원에서 사용하는 전산정보처리조직의 파일에 수록할 수 있다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따라 파일에 수록된 내용은 해당 서류에 적혀 있는 내용과 같은 것으로 본다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특허문서 전자화업무의 수행방법</w:t>
      </w:r>
      <w:r>
        <w:rPr/>
        <w:t xml:space="preserve">, </w:t>
      </w:r>
      <w:r>
        <w:rPr/>
        <w:t>그 밖에 특허문서 전자화업무 수행에 필요한 사항은 산업통상자원부령으로 정한다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특허청장은 특허문서 전자화기관이 제</w:t>
      </w:r>
      <w:r>
        <w:rPr/>
        <w:t>1</w:t>
      </w:r>
      <w:r>
        <w:rPr/>
        <w:t>항에 따른 산업통상자원부령으로 정하는 시설 및 인력기준을 충족하지 못하는 경우 또는 임직원이 직무상 알게 된 특허출원 중인 발명에 관하여 비밀을 누설하거나 도용한 경우에는 시정조치를 요구할 수 있으며</w:t>
      </w:r>
      <w:r>
        <w:rPr/>
        <w:t xml:space="preserve">, </w:t>
      </w:r>
      <w:r>
        <w:rPr/>
        <w:t>특허문서 전자화기관이 시정조치 요구에 따르지 아니하는 경우에는 특허문서 전자화업무의 위탁을 취소할 수 있다</w:t>
      </w:r>
      <w:r>
        <w:rPr/>
        <w:t xml:space="preserve">. </w:t>
      </w:r>
      <w:r>
        <w:rPr/>
        <w:t>이 경우 미리 의견을 진술할 기회를 주어야 한다</w:t>
      </w:r>
      <w:r>
        <w:rPr/>
        <w:t>.  &lt;</w:t>
      </w:r>
      <w:r>
        <w:rPr/>
        <w:t xml:space="preserve">개정 </w:t>
      </w:r>
      <w:r>
        <w:rPr/>
        <w:t>2014. 6. 11., 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1997. 4. 10.]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218</w:t>
      </w:r>
      <w:r>
        <w:rPr/>
        <w:t>조</w:t>
      </w:r>
      <w:r>
        <w:rPr/>
        <w:t>(</w:t>
      </w:r>
      <w:r>
        <w:rPr/>
        <w:t>서류의 송달</w:t>
      </w:r>
      <w:r>
        <w:rPr/>
        <w:t xml:space="preserve">) </w:t>
      </w:r>
      <w:r>
        <w:rPr/>
        <w:t>이 법에 규정된 서류의 송달절차 등에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219</w:t>
      </w:r>
      <w:r>
        <w:rPr/>
        <w:t>조</w:t>
      </w:r>
      <w:r>
        <w:rPr/>
        <w:t>(</w:t>
      </w:r>
      <w:r>
        <w:rPr/>
        <w:t>공시송달</w:t>
      </w:r>
      <w:r>
        <w:rPr/>
        <w:t xml:space="preserve">) ① </w:t>
      </w:r>
      <w:r>
        <w:rPr/>
        <w:t>서류를 송달받을 자의 주소나 영업소가 분명하지 아니하여 송달할 수 없는 경우에는 공시송달</w:t>
      </w:r>
      <w:r>
        <w:rPr/>
        <w:t>(</w:t>
      </w:r>
      <w:r>
        <w:rPr/>
        <w:t>公示送達</w:t>
      </w:r>
      <w:r>
        <w:rPr/>
        <w:t>)</w:t>
      </w:r>
      <w:r>
        <w:rPr/>
        <w:t>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공시송달은 서류를 송달받을 자에게 어느 때라도 발급한다는 뜻을 특허공보에 게재하는 것으로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최초의 공시송달은 특허공보에 게재한 날부터 </w:t>
      </w:r>
      <w:r>
        <w:rPr/>
        <w:t>2</w:t>
      </w:r>
      <w:r>
        <w:rPr/>
        <w:t>주일이 지나면 그 효력이 발생한다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같은 당사자에 대한 이후의 공시송달은 특허공보에 게재한 날의 다음 날부터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220</w:t>
      </w:r>
      <w:r>
        <w:rPr/>
        <w:t>조</w:t>
      </w:r>
      <w:r>
        <w:rPr/>
        <w:t>(</w:t>
      </w:r>
      <w:r>
        <w:rPr/>
        <w:t>재외자에 대한 송달</w:t>
      </w:r>
      <w:r>
        <w:rPr/>
        <w:t xml:space="preserve">) ① </w:t>
      </w:r>
      <w:r>
        <w:rPr/>
        <w:t>재외자로서 특허관리인이 있으면 그 재외자에게 송달할 서류는 특허관리인에게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재외자로서 특허관리인이 없으면 그 재외자에게 송달할 서류는 항공등기우편으로 발송할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서류를 항공등기우편으로 발송한 경우에는 그 발송일에 송달된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221</w:t>
      </w:r>
      <w:r>
        <w:rPr/>
        <w:t>조</w:t>
      </w:r>
      <w:r>
        <w:rPr/>
        <w:t>(</w:t>
      </w:r>
      <w:r>
        <w:rPr/>
        <w:t>특허공보</w:t>
      </w:r>
      <w:r>
        <w:rPr/>
        <w:t xml:space="preserve">) ① </w:t>
      </w:r>
      <w:r>
        <w:rPr/>
        <w:t>특허청장은 대통령령으로 정하는 바에 따라 특허공보를 발행하여야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특허공보는 산업통상자원부령으로 정하는 바에 따라 전자적 매체로 발행할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전자적 매체로 특허공보를 발행하는 경우에는 정보통신망을 활용하여 특허공보의 발행사실ㆍ주요목록 및 공시송달에 관한 사항을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222</w:t>
      </w:r>
      <w:r>
        <w:rPr/>
        <w:t>조</w:t>
      </w:r>
      <w:r>
        <w:rPr/>
        <w:t>(</w:t>
      </w:r>
      <w:r>
        <w:rPr/>
        <w:t>서류의 제출 등</w:t>
      </w:r>
      <w:r>
        <w:rPr/>
        <w:t xml:space="preserve">) </w:t>
      </w:r>
      <w:r>
        <w:rPr/>
        <w:t>특허청장 또는 심사관은 당사자에게 특허취소신청</w:t>
      </w:r>
      <w:r>
        <w:rPr/>
        <w:t xml:space="preserve">, </w:t>
      </w:r>
      <w:r>
        <w:rPr/>
        <w:t>심판 또는 재심에 관한 절차 외의 절차를 처리하기 위하여 필요한 서류나 그 밖의 물건의 제출을 명할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223</w:t>
      </w:r>
      <w:r>
        <w:rPr/>
        <w:t>조</w:t>
      </w:r>
      <w:r>
        <w:rPr/>
        <w:t>(</w:t>
      </w:r>
      <w:r>
        <w:rPr/>
        <w:t>특허표시 및 특허출원표시</w:t>
      </w:r>
      <w:r>
        <w:rPr/>
        <w:t>) ①</w:t>
      </w:r>
      <w:r>
        <w:rPr/>
        <w:t>특허권자</w:t>
      </w:r>
      <w:r>
        <w:rPr/>
        <w:t xml:space="preserve">, </w:t>
      </w:r>
      <w:r>
        <w:rPr/>
        <w:t>전용실시권자 또는 통상실시권자는 다음 각 호의 구분에 따른 방법으로 특허표시를 할 수 있다</w:t>
      </w:r>
      <w:r>
        <w:rPr/>
        <w:t>.  &lt;</w:t>
      </w:r>
      <w:r>
        <w:rPr/>
        <w:t xml:space="preserve">개정 </w:t>
      </w:r>
      <w:r>
        <w:rPr/>
        <w:t>2016. 2. 29., 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물건의 특허발명의 경우</w:t>
      </w:r>
      <w:r>
        <w:rPr/>
        <w:t xml:space="preserve">: </w:t>
      </w:r>
      <w:r>
        <w:rPr/>
        <w:t xml:space="preserve">그 물건에 </w:t>
      </w:r>
      <w:r>
        <w:rPr/>
        <w:t>"</w:t>
      </w:r>
      <w:r>
        <w:rPr/>
        <w:t>특허</w:t>
      </w:r>
      <w:r>
        <w:rPr/>
        <w:t>"</w:t>
      </w:r>
      <w:r>
        <w:rPr/>
        <w:t>라는 문자와 그 특허번호를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물건을 생산하는 방법의 특허발명의 경우</w:t>
      </w:r>
      <w:r>
        <w:rPr/>
        <w:t xml:space="preserve">: </w:t>
      </w:r>
      <w:r>
        <w:rPr/>
        <w:t xml:space="preserve">그 방법에 따라 생산된 물건에 </w:t>
      </w:r>
      <w:r>
        <w:rPr/>
        <w:t>"</w:t>
      </w:r>
      <w:r>
        <w:rPr/>
        <w:t>방법특허</w:t>
      </w:r>
      <w:r>
        <w:rPr/>
        <w:t>"</w:t>
      </w:r>
      <w:r>
        <w:rPr/>
        <w:t>라는 문자와 그 특허번호를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삭제  </w:t>
      </w:r>
      <w:r>
        <w:rPr/>
        <w:t>&lt;2017.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특허출원인은 다음 각 호의 구분에 따른 방법으로 특허출원의 표시</w:t>
      </w:r>
      <w:r>
        <w:rPr/>
        <w:t>(</w:t>
      </w:r>
      <w:r>
        <w:rPr/>
        <w:t xml:space="preserve">이하 </w:t>
      </w:r>
      <w:r>
        <w:rPr/>
        <w:t>"</w:t>
      </w:r>
      <w:r>
        <w:rPr/>
        <w:t>특허출원표시</w:t>
      </w:r>
      <w:r>
        <w:rPr/>
        <w:t>"</w:t>
      </w:r>
      <w:r>
        <w:rPr/>
        <w:t>라 한다</w:t>
      </w:r>
      <w:r>
        <w:rPr/>
        <w:t>)</w:t>
      </w:r>
      <w:r>
        <w:rPr/>
        <w:t>를 할 수 있다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물건의 특허출원의 경우</w:t>
      </w:r>
      <w:r>
        <w:rPr/>
        <w:t xml:space="preserve">: </w:t>
      </w:r>
      <w:r>
        <w:rPr/>
        <w:t xml:space="preserve">그 물건에 </w:t>
      </w:r>
      <w:r>
        <w:rPr/>
        <w:t>"</w:t>
      </w:r>
      <w:r>
        <w:rPr/>
        <w:t>특허출원</w:t>
      </w:r>
      <w:r>
        <w:rPr/>
        <w:t>(</w:t>
      </w:r>
      <w:r>
        <w:rPr/>
        <w:t>심사중</w:t>
      </w:r>
      <w:r>
        <w:rPr/>
        <w:t>)"</w:t>
      </w:r>
      <w:r>
        <w:rPr/>
        <w:t>이라는 문자와 그 출원번호를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물건을 생산하는 방법의 특허출원의 경우</w:t>
      </w:r>
      <w:r>
        <w:rPr/>
        <w:t xml:space="preserve">: </w:t>
      </w:r>
      <w:r>
        <w:rPr/>
        <w:t xml:space="preserve">그 방법에 따라 생산된 물건에 </w:t>
      </w:r>
      <w:r>
        <w:rPr/>
        <w:t>"</w:t>
      </w:r>
      <w:r>
        <w:rPr/>
        <w:t>방법특허출원</w:t>
      </w:r>
      <w:r>
        <w:rPr/>
        <w:t>(</w:t>
      </w:r>
      <w:r>
        <w:rPr/>
        <w:t>심사중</w:t>
      </w:r>
      <w:r>
        <w:rPr/>
        <w:t>)"</w:t>
      </w:r>
      <w:r>
        <w:rPr/>
        <w:t>이라는 문자와 그 출원번호를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또는 제</w:t>
      </w:r>
      <w:r>
        <w:rPr/>
        <w:t>2</w:t>
      </w:r>
      <w:r>
        <w:rPr/>
        <w:t>항에 따른 특허표시 또는 특허출원표시를 할 수 없는 물건의 경우에는 그 물건의 용기 또는 포장에 특허표시 또는 특허출원표시를 할 수 있다</w:t>
      </w:r>
      <w:r>
        <w:rPr/>
        <w:t>.  &lt;</w:t>
      </w:r>
      <w:r>
        <w:rPr/>
        <w:t xml:space="preserve">신설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그 밖에 특허표시 또는 특허출원표시에 필요한 사항은 산업통상자원부령으로 정한다</w:t>
      </w:r>
      <w:r>
        <w:rPr/>
        <w:t>.  &lt;</w:t>
      </w:r>
      <w:r>
        <w:rPr/>
        <w:t xml:space="preserve">신설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2017. 3. 21.]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224</w:t>
      </w:r>
      <w:r>
        <w:rPr/>
        <w:t>조</w:t>
      </w:r>
      <w:r>
        <w:rPr/>
        <w:t>(</w:t>
      </w:r>
      <w:r>
        <w:rPr/>
        <w:t>허위표시의 금지</w:t>
      </w:r>
      <w:r>
        <w:rPr/>
        <w:t xml:space="preserve">) </w:t>
      </w:r>
      <w:r>
        <w:rPr/>
        <w:t>누구든지 다음 각 호의 어느 하나에 해당하는 행위를 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특허된 것이 아닌 물건</w:t>
      </w:r>
      <w:r>
        <w:rPr/>
        <w:t xml:space="preserve">, </w:t>
      </w:r>
      <w:r>
        <w:rPr/>
        <w:t>특허출원 중이 아닌 물건</w:t>
      </w:r>
      <w:r>
        <w:rPr/>
        <w:t xml:space="preserve">, </w:t>
      </w:r>
      <w:r>
        <w:rPr/>
        <w:t>특허된 것이 아닌 방법이나 특허출원 중이 아닌 방법에 의하여 생산한 물건 또는 그 물건의 용기나 포장에 특허표시 또는 특허출원표시를 하거나 이와 혼동하기 쉬운 표시를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호의 표시를 한 것을 양도ㆍ대여 또는 전시하는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</w:t>
      </w:r>
      <w:r>
        <w:rPr/>
        <w:t>호의 물건을 생산ㆍ사용ㆍ양도 또는 대여하기 위하여 광고ㆍ간판 또는 표찰에 그 물건이 특허나 특허출원된 것 또는 특허된 방법이나 특허출원 중인 방법에 따라 생산한 것으로 표시하거나 이와 혼동하기 쉬운 표시를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특허된 것이 아닌 방법이나 특허출원 중이 아닌 방법을 사용ㆍ양도 또는 대여하기 위하여 광고ㆍ간판 또는 표찰에 그 방법이 특허 또는 특허출원된 것으로 표시하거나 이와 혼동하기 쉬운 표시를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224</w:t>
      </w:r>
      <w:r>
        <w:rPr/>
        <w:t>조의</w:t>
      </w:r>
      <w:r>
        <w:rPr/>
        <w:t>2(</w:t>
      </w:r>
      <w:r>
        <w:rPr/>
        <w:t>불복의 제한</w:t>
      </w:r>
      <w:r>
        <w:rPr/>
        <w:t xml:space="preserve">) ① </w:t>
      </w:r>
      <w:r>
        <w:rPr/>
        <w:t>보정각하결정</w:t>
      </w:r>
      <w:r>
        <w:rPr/>
        <w:t xml:space="preserve">, </w:t>
      </w:r>
      <w:r>
        <w:rPr/>
        <w:t>특허여부결정</w:t>
      </w:r>
      <w:r>
        <w:rPr/>
        <w:t xml:space="preserve">, </w:t>
      </w:r>
      <w:r>
        <w:rPr/>
        <w:t>특허취소결정</w:t>
      </w:r>
      <w:r>
        <w:rPr/>
        <w:t xml:space="preserve">, </w:t>
      </w:r>
      <w:r>
        <w:rPr/>
        <w:t>심결이나 특허취소신청서ㆍ심판청구서ㆍ재심청구서의 각하결정에 대해서는 다른 법률에 따른 불복을 할 수 없으며</w:t>
      </w:r>
      <w:r>
        <w:rPr/>
        <w:t xml:space="preserve">, </w:t>
      </w:r>
      <w:r>
        <w:rPr/>
        <w:t>이 법에 따라 불복할 수 없도록 규정되어 있는 처분에 대해서는 다른 법률에 따라 불복을 할 수 없다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처분 외의 처분의 불복에 대해서는 「행정심판법」 또는 「행정소송법」에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224</w:t>
      </w:r>
      <w:r>
        <w:rPr/>
        <w:t>조의</w:t>
      </w:r>
      <w:r>
        <w:rPr/>
        <w:t>3(</w:t>
      </w:r>
      <w:r>
        <w:rPr/>
        <w:t>비밀유지명령</w:t>
      </w:r>
      <w:r>
        <w:rPr/>
        <w:t xml:space="preserve">) ① </w:t>
      </w:r>
      <w:r>
        <w:rPr/>
        <w:t>법원은 특허권 또는 전용실시권의 침해에 관한 소송에서 그 당사자가 보유한 영업비밀에 대하여 다음 각 호의 사유를 모두 소명한 경우에는 그 당사자의 신청에 따라 결정으로 다른 당사자</w:t>
      </w:r>
      <w:r>
        <w:rPr/>
        <w:t>(</w:t>
      </w:r>
      <w:r>
        <w:rPr/>
        <w:t>법인인 경우에는 그 대표자</w:t>
      </w:r>
      <w:r>
        <w:rPr/>
        <w:t xml:space="preserve">), </w:t>
      </w:r>
      <w:r>
        <w:rPr/>
        <w:t>당사자를 위하여 소송을 대리하는 자</w:t>
      </w:r>
      <w:r>
        <w:rPr/>
        <w:t xml:space="preserve">, </w:t>
      </w:r>
      <w:r>
        <w:rPr/>
        <w:t>그 밖에 그 소송으로 인하여 영업비밀을 알게 된 자에게 그 영업비밀을 그 소송의 계속적인 수행 외의 목적으로 사용하거나 그 영업비밀에 관계된 이 항에 따른 명령을 받은 자 외의 자에게 공개하지 아니할 것을 명할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신청 시점까지 다른 당사자</w:t>
      </w:r>
      <w:r>
        <w:rPr/>
        <w:t>(</w:t>
      </w:r>
      <w:r>
        <w:rPr/>
        <w:t>법인인 경우에는 그 대표자</w:t>
      </w:r>
      <w:r>
        <w:rPr/>
        <w:t xml:space="preserve">), </w:t>
      </w:r>
      <w:r>
        <w:rPr/>
        <w:t>당사자를 위하여 소송을 대리하는 자</w:t>
      </w:r>
      <w:r>
        <w:rPr/>
        <w:t xml:space="preserve">, </w:t>
      </w:r>
      <w:r>
        <w:rPr/>
        <w:t>그 밖에 그 소송으로 인하여 영업비밀을 알게 된 자가 제</w:t>
      </w:r>
      <w:r>
        <w:rPr/>
        <w:t>1</w:t>
      </w:r>
      <w:r>
        <w:rPr/>
        <w:t>호에 규정된 준비서면의 열람이나 증거조사 외의 방법으로 그 영업비밀을 이미 취득하고 있는 경우에는 그러하지 아니하다</w:t>
      </w:r>
      <w:r>
        <w:rPr/>
        <w:t>.  &lt;</w:t>
      </w:r>
      <w:r>
        <w:rPr/>
        <w:t xml:space="preserve">개정 </w:t>
      </w:r>
      <w:r>
        <w:rPr/>
        <w:t>2016. 3.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이미 제출하였거나 제출하여야 할 준비서면</w:t>
      </w:r>
      <w:r>
        <w:rPr/>
        <w:t xml:space="preserve">, </w:t>
      </w:r>
      <w:r>
        <w:rPr/>
        <w:t>이미 조사하였거나 조사하여야 할 증거 또는 제</w:t>
      </w:r>
      <w:r>
        <w:rPr/>
        <w:t>132</w:t>
      </w:r>
      <w:r>
        <w:rPr/>
        <w:t>조제</w:t>
      </w:r>
      <w:r>
        <w:rPr/>
        <w:t>3</w:t>
      </w:r>
      <w:r>
        <w:rPr/>
        <w:t>항에 따라 제출하였거나 제출하여야 할 자료에 영업비밀이 포함되어 있다는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호의 영업비밀이 해당 소송 수행 외의 목적으로 사용되거나 공개되면 당사자의 영업에 지장을 줄 우려가 있어 이를 방지하기 위하여 영업비밀의 사용 또는 공개를 제한할 필요가 있다는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명령</w:t>
      </w:r>
      <w:r>
        <w:rPr/>
        <w:t>(</w:t>
      </w:r>
      <w:r>
        <w:rPr/>
        <w:t xml:space="preserve">이하 </w:t>
      </w:r>
      <w:r>
        <w:rPr/>
        <w:t>"</w:t>
      </w:r>
      <w:r>
        <w:rPr/>
        <w:t>비밀유지명령</w:t>
      </w:r>
      <w:r>
        <w:rPr/>
        <w:t>"</w:t>
      </w:r>
      <w:r>
        <w:rPr/>
        <w:t>이라 한다</w:t>
      </w:r>
      <w:r>
        <w:rPr/>
        <w:t>)</w:t>
      </w:r>
      <w:r>
        <w:rPr/>
        <w:t>의 신청은 다음 각 호의 사항을 적은 서면으로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비밀유지명령을 받을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비밀유지명령의 대상이 될 영업비밀을 특정하기에 충분한 사실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</w:t>
      </w:r>
      <w:r>
        <w:rPr/>
        <w:t>항 각 호의 사유에 해당하는 사실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법원은 비밀유지명령이 결정된 경우에는 그 결정서를 비밀유지명령을 받은 자에게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비밀유지명령은 제</w:t>
      </w:r>
      <w:r>
        <w:rPr/>
        <w:t>3</w:t>
      </w:r>
      <w:r>
        <w:rPr/>
        <w:t>항의 결정서가 비밀유지명령을 받은 자에게 송달된 때부터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비밀유지명령의 신청을 기각하거나 각하한 재판에 대해서는 즉시항고를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224</w:t>
      </w:r>
      <w:r>
        <w:rPr/>
        <w:t>조의</w:t>
      </w:r>
      <w:r>
        <w:rPr/>
        <w:t>4(</w:t>
      </w:r>
      <w:r>
        <w:rPr/>
        <w:t>비밀유지명령의 취소</w:t>
      </w:r>
      <w:r>
        <w:rPr/>
        <w:t xml:space="preserve">) ① </w:t>
      </w:r>
      <w:r>
        <w:rPr/>
        <w:t>비밀유지명령을 신청한 자 또는 비밀유지명령을 받은 자는 제</w:t>
      </w:r>
      <w:r>
        <w:rPr/>
        <w:t>224</w:t>
      </w:r>
      <w:r>
        <w:rPr/>
        <w:t>조의</w:t>
      </w:r>
      <w:r>
        <w:rPr/>
        <w:t>3</w:t>
      </w:r>
      <w:r>
        <w:rPr/>
        <w:t>제</w:t>
      </w:r>
      <w:r>
        <w:rPr/>
        <w:t>1</w:t>
      </w:r>
      <w:r>
        <w:rPr/>
        <w:t>항에 따른 요건을 갖추지 못하였거나 갖추지 못하게 된 경우 소송기록을 보관하고 있는 법원</w:t>
      </w:r>
      <w:r>
        <w:rPr/>
        <w:t>(</w:t>
      </w:r>
      <w:r>
        <w:rPr/>
        <w:t>소송기록을 보관하고 있는 법원이 없는 경우에는 비밀유지명령을 내린 법원</w:t>
      </w:r>
      <w:r>
        <w:rPr/>
        <w:t>)</w:t>
      </w:r>
      <w:r>
        <w:rPr/>
        <w:t>에 비밀유지명령의 취소를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비밀유지명령의 취소신청에 대한 재판이 있는 경우에는 그 결정서를 그 신청을 한 자 및 상대방에게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비밀유지명령의 취소신청에 대한 재판에 대해서는 즉시항고를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비밀유지명령을 취소하는 재판은 확정되어야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비밀유지명령을 취소하는 재판을 한 법원은 비밀유지명령의 취소신청을 한 자 또는 상대방 외에 해당 영업비밀에 관한 비밀유지명령을 받은 자가 있는 경우에는 그 자에게 즉시 비밀유지명령의 취소 재판을 한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224</w:t>
      </w:r>
      <w:r>
        <w:rPr/>
        <w:t>조의</w:t>
      </w:r>
      <w:r>
        <w:rPr/>
        <w:t>5(</w:t>
      </w:r>
      <w:r>
        <w:rPr/>
        <w:t>소송기록 열람 등의 청구 통지 등</w:t>
      </w:r>
      <w:r>
        <w:rPr/>
        <w:t xml:space="preserve">) ① </w:t>
      </w:r>
      <w:r>
        <w:rPr/>
        <w:t>비밀유지명령이 내려진 소송</w:t>
      </w:r>
      <w:r>
        <w:rPr/>
        <w:t>(</w:t>
      </w:r>
      <w:r>
        <w:rPr/>
        <w:t>모든 비밀유지명령이 취소된 소송은 제외한다</w:t>
      </w:r>
      <w:r>
        <w:rPr/>
        <w:t>)</w:t>
      </w:r>
      <w:r>
        <w:rPr/>
        <w:t>에 관한 소송기록에 대하여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항의 결정이 있었던 경우</w:t>
      </w:r>
      <w:r>
        <w:rPr/>
        <w:t xml:space="preserve">, </w:t>
      </w:r>
      <w:r>
        <w:rPr/>
        <w:t>당사자가 같은 항에서 규정하는 비밀 기재부분의 열람 등의 청구를 하였으나 그 청구 절차를 해당 소송에서 비밀유지명령을 받지 아니한 자가 밟은 경우에는 법원서기관</w:t>
      </w:r>
      <w:r>
        <w:rPr/>
        <w:t xml:space="preserve">, </w:t>
      </w:r>
      <w:r>
        <w:rPr/>
        <w:t>법원사무관</w:t>
      </w:r>
      <w:r>
        <w:rPr/>
        <w:t xml:space="preserve">, </w:t>
      </w:r>
      <w:r>
        <w:rPr/>
        <w:t>법원주사 또는 법원주사보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법원사무관등</w:t>
      </w:r>
      <w:r>
        <w:rPr/>
        <w:t>"</w:t>
      </w:r>
      <w:r>
        <w:rPr/>
        <w:t>이라 한다</w:t>
      </w:r>
      <w:r>
        <w:rPr/>
        <w:t>)</w:t>
      </w:r>
      <w:r>
        <w:rPr/>
        <w:t>는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항의 신청을 한 당사자</w:t>
      </w:r>
      <w:r>
        <w:rPr/>
        <w:t>(</w:t>
      </w:r>
      <w:r>
        <w:rPr/>
        <w:t>그 열람 등의 청구를 한 자는 제외한다</w:t>
      </w:r>
      <w:r>
        <w:rPr/>
        <w:t xml:space="preserve">. </w:t>
      </w:r>
      <w:r>
        <w:rPr/>
        <w:t>이하 제</w:t>
      </w:r>
      <w:r>
        <w:rPr/>
        <w:t>3</w:t>
      </w:r>
      <w:r>
        <w:rPr/>
        <w:t>항에서 같다</w:t>
      </w:r>
      <w:r>
        <w:rPr/>
        <w:t>)</w:t>
      </w:r>
      <w:r>
        <w:rPr/>
        <w:t>에게 그 청구 직후에 그 열람 등의 청구가 있었다는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경우에 법원사무관등은 제</w:t>
      </w:r>
      <w:r>
        <w:rPr/>
        <w:t>1</w:t>
      </w:r>
      <w:r>
        <w:rPr/>
        <w:t xml:space="preserve">항의 청구가 있었던 날부터 </w:t>
      </w:r>
      <w:r>
        <w:rPr/>
        <w:t>2</w:t>
      </w:r>
      <w:r>
        <w:rPr/>
        <w:t>주일이 지날 때까지</w:t>
      </w:r>
      <w:r>
        <w:rPr/>
        <w:t>(</w:t>
      </w:r>
      <w:r>
        <w:rPr/>
        <w:t>그 청구 절차를 밟은 자에 대한 비밀유지명령 신청이 그 기간 내에 이루어진 경우에는 그 신청에 대한 재판이 확정되는 시점까지</w:t>
      </w:r>
      <w:r>
        <w:rPr/>
        <w:t xml:space="preserve">) </w:t>
      </w:r>
      <w:r>
        <w:rPr/>
        <w:t>그 청구 절차를 밟은 자에게 제</w:t>
      </w:r>
      <w:r>
        <w:rPr/>
        <w:t>1</w:t>
      </w:r>
      <w:r>
        <w:rPr/>
        <w:t>항의 비밀 기재부분의 열람 등을 하게 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항은 제</w:t>
      </w:r>
      <w:r>
        <w:rPr/>
        <w:t>1</w:t>
      </w:r>
      <w:r>
        <w:rPr/>
        <w:t>항의 열람 등의 청구를 한 자에게 제</w:t>
      </w:r>
      <w:r>
        <w:rPr/>
        <w:t>1</w:t>
      </w:r>
      <w:r>
        <w:rPr/>
        <w:t>항의 비밀 기재부분의 열람 등을 하게 하는 것에 대하여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항의 신청을 한 당사자 모두가 동의하는 경우에는 적용되지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5048</Words>
  <Characters>5534</Characters>
  <CharactersWithSpaces>7080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2020-07-19T21:18:25Z</dcterms:created>
  <dc:creator/>
  <dc:description/>
  <dc:language>en-US</dc:language>
  <cp:lastModifiedBy/>
  <dcterms:modified xsi:type="dcterms:W3CDTF">2020-07-19T21:18:36Z</dcterms:modified>
  <cp:revision>1</cp:revision>
  <dc:subject/>
  <dc:title/>
</cp:coreProperties>
</file>