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620D4" w14:textId="77777777" w:rsidR="00000905" w:rsidRPr="00000905" w:rsidRDefault="00000905" w:rsidP="00000905">
      <w:pPr>
        <w:rPr>
          <w:rFonts w:ascii="빙그레 메로나체" w:eastAsia="빙그레 메로나체" w:hAnsi="빙그레 메로나체"/>
          <w:sz w:val="24"/>
          <w:szCs w:val="24"/>
        </w:rPr>
      </w:pPr>
      <w:r w:rsidRPr="00000905">
        <w:rPr>
          <w:rFonts w:ascii="빙그레 메로나체" w:eastAsia="빙그레 메로나체" w:hAnsi="빙그레 메로나체" w:hint="eastAsia"/>
          <w:sz w:val="24"/>
          <w:szCs w:val="24"/>
        </w:rPr>
        <w:t>제</w:t>
      </w:r>
      <w:r w:rsidRPr="00000905">
        <w:rPr>
          <w:rFonts w:ascii="빙그레 메로나체" w:eastAsia="빙그레 메로나체" w:hAnsi="빙그레 메로나체"/>
          <w:sz w:val="24"/>
          <w:szCs w:val="24"/>
        </w:rPr>
        <w:t>2조(미생물의 기탁) ① 미생물에 관계되는 발명에 대하여 특허출원을 하려는 자는 특허출원 전에 다음 각 호의 어느 하나에 해당하는 기관에 특허청장이 정하여 고시하는 방법에 따라 해당 미생물을 기탁해야 한다. 다만, 해당 발명이 속하는 기술 분야에서 통상의 지식을 가진 자가 그 미생물을 쉽게 입수할 수 있는 경우에는 기탁하지 않을 수 있다.  &lt;개정 2014. 12. 30., 2017. 5. 29., 2020. 7. 14.&gt;</w:t>
      </w:r>
    </w:p>
    <w:p w14:paraId="4976599B" w14:textId="77777777" w:rsidR="00000905" w:rsidRPr="00000905" w:rsidRDefault="00000905" w:rsidP="00000905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5C585B0F" w14:textId="77777777" w:rsidR="00000905" w:rsidRPr="00000905" w:rsidRDefault="00000905" w:rsidP="00000905">
      <w:pPr>
        <w:rPr>
          <w:rFonts w:ascii="빙그레 메로나체" w:eastAsia="빙그레 메로나체" w:hAnsi="빙그레 메로나체"/>
          <w:sz w:val="24"/>
          <w:szCs w:val="24"/>
        </w:rPr>
      </w:pPr>
      <w:r w:rsidRPr="00000905">
        <w:rPr>
          <w:rFonts w:ascii="빙그레 메로나체" w:eastAsia="빙그레 메로나체" w:hAnsi="빙그레 메로나체"/>
          <w:sz w:val="24"/>
          <w:szCs w:val="24"/>
        </w:rPr>
        <w:t>1. 「특허법」(이하 "법"이라 한다) 제58조제2항에 따라 미생물 기탁 및 분양에 관한 업무를 담당하는 전문기관으로 등록한 기관(이하 "국내기탁기관"이라 한다)</w:t>
      </w:r>
    </w:p>
    <w:p w14:paraId="44AA40CA" w14:textId="77777777" w:rsidR="00000905" w:rsidRPr="00000905" w:rsidRDefault="00000905" w:rsidP="00000905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52846644" w14:textId="77777777" w:rsidR="00000905" w:rsidRPr="00000905" w:rsidRDefault="00000905" w:rsidP="00000905">
      <w:pPr>
        <w:rPr>
          <w:rFonts w:ascii="빙그레 메로나체" w:eastAsia="빙그레 메로나체" w:hAnsi="빙그레 메로나체"/>
          <w:sz w:val="24"/>
          <w:szCs w:val="24"/>
        </w:rPr>
      </w:pPr>
      <w:r w:rsidRPr="00000905">
        <w:rPr>
          <w:rFonts w:ascii="빙그레 메로나체" w:eastAsia="빙그레 메로나체" w:hAnsi="빙그레 메로나체"/>
          <w:sz w:val="24"/>
          <w:szCs w:val="24"/>
        </w:rPr>
        <w:t>2. 「특허절차상 미생물기탁의 국제적 승인에 관한 부다페스트조약」 제7조에 따라 국제기탁기관으로서의 지위를 취득한 기관(이하 "국제기탁기관"이라 한다)</w:t>
      </w:r>
    </w:p>
    <w:p w14:paraId="3C541339" w14:textId="77777777" w:rsidR="00000905" w:rsidRPr="00000905" w:rsidRDefault="00000905" w:rsidP="00000905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0072475B" w14:textId="77777777" w:rsidR="00000905" w:rsidRPr="00000905" w:rsidRDefault="00000905" w:rsidP="00000905">
      <w:pPr>
        <w:rPr>
          <w:rFonts w:ascii="빙그레 메로나체" w:eastAsia="빙그레 메로나체" w:hAnsi="빙그레 메로나체"/>
          <w:sz w:val="24"/>
          <w:szCs w:val="24"/>
        </w:rPr>
      </w:pPr>
      <w:r w:rsidRPr="00000905">
        <w:rPr>
          <w:rFonts w:ascii="빙그레 메로나체" w:eastAsia="빙그레 메로나체" w:hAnsi="빙그레 메로나체"/>
          <w:sz w:val="24"/>
          <w:szCs w:val="24"/>
        </w:rPr>
        <w:t>3. 다음 각 목의 요건을 모두 충족하는 국가에서 미생물 기탁 및 분양에 관한 업무를 담당하는 전문기관으로 지정한 기관(이하 "지정기탁기관"이라 한다)</w:t>
      </w:r>
    </w:p>
    <w:p w14:paraId="3B2812C6" w14:textId="77777777" w:rsidR="00000905" w:rsidRPr="00000905" w:rsidRDefault="00000905" w:rsidP="00000905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0B650FEC" w14:textId="77777777" w:rsidR="00000905" w:rsidRPr="00000905" w:rsidRDefault="00000905" w:rsidP="00000905">
      <w:pPr>
        <w:rPr>
          <w:rFonts w:ascii="빙그레 메로나체" w:eastAsia="빙그레 메로나체" w:hAnsi="빙그레 메로나체"/>
          <w:sz w:val="24"/>
          <w:szCs w:val="24"/>
        </w:rPr>
      </w:pPr>
      <w:r w:rsidRPr="00000905">
        <w:rPr>
          <w:rFonts w:ascii="빙그레 메로나체" w:eastAsia="빙그레 메로나체" w:hAnsi="빙그레 메로나체" w:hint="eastAsia"/>
          <w:sz w:val="24"/>
          <w:szCs w:val="24"/>
        </w:rPr>
        <w:t>가</w:t>
      </w:r>
      <w:r w:rsidRPr="00000905">
        <w:rPr>
          <w:rFonts w:ascii="빙그레 메로나체" w:eastAsia="빙그레 메로나체" w:hAnsi="빙그레 메로나체"/>
          <w:sz w:val="24"/>
          <w:szCs w:val="24"/>
        </w:rPr>
        <w:t>. 「특허절차상 미생물기탁의 국제적 승인에 관한 부다페스트 조약」의 당사국이 아닐 것</w:t>
      </w:r>
    </w:p>
    <w:p w14:paraId="3F209572" w14:textId="77777777" w:rsidR="00000905" w:rsidRPr="00000905" w:rsidRDefault="00000905" w:rsidP="00000905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6011FF8B" w14:textId="77777777" w:rsidR="00000905" w:rsidRPr="00000905" w:rsidRDefault="00000905" w:rsidP="00000905">
      <w:pPr>
        <w:rPr>
          <w:rFonts w:ascii="빙그레 메로나체" w:eastAsia="빙그레 메로나체" w:hAnsi="빙그레 메로나체"/>
          <w:sz w:val="24"/>
          <w:szCs w:val="24"/>
        </w:rPr>
      </w:pPr>
      <w:r w:rsidRPr="00000905">
        <w:rPr>
          <w:rFonts w:ascii="빙그레 메로나체" w:eastAsia="빙그레 메로나체" w:hAnsi="빙그레 메로나체" w:hint="eastAsia"/>
          <w:sz w:val="24"/>
          <w:szCs w:val="24"/>
        </w:rPr>
        <w:t>나</w:t>
      </w:r>
      <w:r w:rsidRPr="00000905">
        <w:rPr>
          <w:rFonts w:ascii="빙그레 메로나체" w:eastAsia="빙그레 메로나체" w:hAnsi="빙그레 메로나체"/>
          <w:sz w:val="24"/>
          <w:szCs w:val="24"/>
        </w:rPr>
        <w:t>. 해당 국가의 특허청장이 대한민국 국민에게 특허절차상 미생물기탁에 대해 대한민국과 동일한 조건의 절차를 인정하기로 특허청장과 합의한 국가일 것</w:t>
      </w:r>
    </w:p>
    <w:p w14:paraId="2D855C20" w14:textId="77777777" w:rsidR="00000905" w:rsidRPr="00000905" w:rsidRDefault="00000905" w:rsidP="00000905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702C0F4A" w14:textId="77777777" w:rsidR="00000905" w:rsidRPr="00000905" w:rsidRDefault="00000905" w:rsidP="00000905">
      <w:pPr>
        <w:rPr>
          <w:rFonts w:ascii="빙그레 메로나체" w:eastAsia="빙그레 메로나체" w:hAnsi="빙그레 메로나체"/>
          <w:sz w:val="24"/>
          <w:szCs w:val="24"/>
        </w:rPr>
      </w:pPr>
      <w:r w:rsidRPr="00000905">
        <w:rPr>
          <w:rFonts w:ascii="빙그레 메로나체" w:eastAsia="빙그레 메로나체" w:hAnsi="빙그레 메로나체" w:hint="eastAsia"/>
          <w:sz w:val="24"/>
          <w:szCs w:val="24"/>
        </w:rPr>
        <w:t>②</w:t>
      </w:r>
      <w:r w:rsidRPr="00000905">
        <w:rPr>
          <w:rFonts w:ascii="빙그레 메로나체" w:eastAsia="빙그레 메로나체" w:hAnsi="빙그레 메로나체"/>
          <w:sz w:val="24"/>
          <w:szCs w:val="24"/>
        </w:rPr>
        <w:t xml:space="preserve"> 제1항에 따라 미생물을 기탁한 자는 특허출원서에 산업통상자원부령으로 정하는 방법에 따라 그 취지를 적고, 미생물의 기탁 사실을 증명하는 서류(국제기탁기관에 기탁한 경우에는 「특허절차상 미생물기탁의 국제적 승인에 관한 부다페스트조약 규칙」 제7규칙에 따른 수탁증 중 최신의 수탁증 사본을 말한다)를 첨부하여야 한다.  &lt;신설 2014. 12. 30.&gt;</w:t>
      </w:r>
    </w:p>
    <w:p w14:paraId="655377A7" w14:textId="77777777" w:rsidR="00000905" w:rsidRPr="00000905" w:rsidRDefault="00000905" w:rsidP="00000905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4E221F8D" w14:textId="77777777" w:rsidR="00000905" w:rsidRPr="00000905" w:rsidRDefault="00000905" w:rsidP="00000905">
      <w:pPr>
        <w:rPr>
          <w:rFonts w:ascii="빙그레 메로나체" w:eastAsia="빙그레 메로나체" w:hAnsi="빙그레 메로나체"/>
          <w:sz w:val="24"/>
          <w:szCs w:val="24"/>
        </w:rPr>
      </w:pPr>
      <w:r w:rsidRPr="00000905">
        <w:rPr>
          <w:rFonts w:ascii="빙그레 메로나체" w:eastAsia="빙그레 메로나체" w:hAnsi="빙그레 메로나체" w:hint="eastAsia"/>
          <w:sz w:val="24"/>
          <w:szCs w:val="24"/>
        </w:rPr>
        <w:lastRenderedPageBreak/>
        <w:t>③특허출원인</w:t>
      </w:r>
      <w:r w:rsidRPr="00000905">
        <w:rPr>
          <w:rFonts w:ascii="빙그레 메로나체" w:eastAsia="빙그레 메로나체" w:hAnsi="빙그레 메로나체"/>
          <w:sz w:val="24"/>
          <w:szCs w:val="24"/>
        </w:rPr>
        <w:t xml:space="preserve"> 또는 특허권자는 제1항의 미생물의 기탁에 대하여 특허출원후 새로운 수탁번호가 부여된 때에는 지체없이 그 사실을 특허청장에게 신고하여야 한다.  &lt;개정 1993. 12. 31., 2014. 12. 30.&gt;</w:t>
      </w:r>
    </w:p>
    <w:p w14:paraId="0E2154EB" w14:textId="77777777" w:rsidR="00000905" w:rsidRPr="00000905" w:rsidRDefault="00000905" w:rsidP="00000905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0A997518" w14:textId="6A7AD4D2" w:rsidR="008E67B2" w:rsidRDefault="00000905" w:rsidP="00000905">
      <w:pPr>
        <w:rPr>
          <w:rFonts w:ascii="빙그레 메로나체" w:eastAsia="빙그레 메로나체" w:hAnsi="빙그레 메로나체"/>
          <w:sz w:val="24"/>
          <w:szCs w:val="24"/>
        </w:rPr>
      </w:pPr>
      <w:r w:rsidRPr="00000905">
        <w:rPr>
          <w:rFonts w:ascii="빙그레 메로나체" w:eastAsia="빙그레 메로나체" w:hAnsi="빙그레 메로나체"/>
          <w:sz w:val="24"/>
          <w:szCs w:val="24"/>
        </w:rPr>
        <w:t>제3조(미생물에 관계되는 발명의 특허출원명세서 기재) 미생물에 관계되는 발명에 대하여 특허출원을 하려는 자는 법 제42조제2항에 따른 명세서(특허출원서에 최초로 첨부한 명세서를 말한다)를 적을 때 제2조제1항 본문에 따라 미생물을 기탁한 경우에는 국내기탁기관, 국제기탁기관 또는 지정기탁기관에서 부여받은 수탁번호를, 같은 항 단서에 따라 그 미생물을 기탁하지 않은 경우에는 그 미생물의 입수방법을 적어야 한다.  &lt;개정 2013. 6. 28., 2014. 12. 30., 2020. 7. 14.&gt;</w:t>
      </w:r>
    </w:p>
    <w:p w14:paraId="05437E5E" w14:textId="09539C37" w:rsidR="00B4206C" w:rsidRDefault="00B4206C" w:rsidP="00000905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0D9F174D" w14:textId="77777777" w:rsidR="00B4206C" w:rsidRPr="00B4206C" w:rsidRDefault="00B4206C" w:rsidP="00B4206C">
      <w:pPr>
        <w:rPr>
          <w:rFonts w:ascii="빙그레 메로나체" w:eastAsia="빙그레 메로나체" w:hAnsi="빙그레 메로나체"/>
          <w:sz w:val="24"/>
          <w:szCs w:val="24"/>
        </w:rPr>
      </w:pPr>
      <w:r w:rsidRPr="00B4206C">
        <w:rPr>
          <w:rFonts w:ascii="빙그레 메로나체" w:eastAsia="빙그레 메로나체" w:hAnsi="빙그레 메로나체" w:hint="eastAsia"/>
          <w:sz w:val="24"/>
          <w:szCs w:val="24"/>
        </w:rPr>
        <w:t>제</w:t>
      </w:r>
      <w:r w:rsidRPr="00B4206C">
        <w:rPr>
          <w:rFonts w:ascii="빙그레 메로나체" w:eastAsia="빙그레 메로나체" w:hAnsi="빙그레 메로나체"/>
          <w:sz w:val="24"/>
          <w:szCs w:val="24"/>
        </w:rPr>
        <w:t>4조(미생물의 분양) ①제2조에 따라 기탁된 미생물에 관계되는 발명을 시험 또는 연구를 위하여 실시하려는 자는 다음 각 호의 어느 하나에 해당하는 경우 산업통상자원부령으로 정하는 바에 따라 국내기탁기관, 국제기탁기관 또는 지정기탁기관으로부터 그 미생물을 분양받을 수 있다.  &lt;개정 1997. 6. 26., 2003. 6. 13., 2007. 6. 28., 2009. 6. 26., 2014. 12. 30., 2020. 7. 14.&gt;</w:t>
      </w:r>
    </w:p>
    <w:p w14:paraId="2B4D8E42" w14:textId="77777777" w:rsidR="00B4206C" w:rsidRPr="00B4206C" w:rsidRDefault="00B4206C" w:rsidP="00B4206C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59575709" w14:textId="77777777" w:rsidR="00B4206C" w:rsidRPr="00B4206C" w:rsidRDefault="00B4206C" w:rsidP="00B4206C">
      <w:pPr>
        <w:rPr>
          <w:rFonts w:ascii="빙그레 메로나체" w:eastAsia="빙그레 메로나체" w:hAnsi="빙그레 메로나체"/>
          <w:sz w:val="24"/>
          <w:szCs w:val="24"/>
        </w:rPr>
      </w:pPr>
      <w:r w:rsidRPr="00B4206C">
        <w:rPr>
          <w:rFonts w:ascii="빙그레 메로나체" w:eastAsia="빙그레 메로나체" w:hAnsi="빙그레 메로나체"/>
          <w:sz w:val="24"/>
          <w:szCs w:val="24"/>
        </w:rPr>
        <w:t>1. 그 미생물에 관계되는 발명에 대한 특허출원이 공개되거나 설정등록된 경우</w:t>
      </w:r>
    </w:p>
    <w:p w14:paraId="06B2E50A" w14:textId="77777777" w:rsidR="00B4206C" w:rsidRPr="00B4206C" w:rsidRDefault="00B4206C" w:rsidP="00B4206C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18097246" w14:textId="77777777" w:rsidR="00B4206C" w:rsidRPr="00B4206C" w:rsidRDefault="00B4206C" w:rsidP="00B4206C">
      <w:pPr>
        <w:rPr>
          <w:rFonts w:ascii="빙그레 메로나체" w:eastAsia="빙그레 메로나체" w:hAnsi="빙그레 메로나체"/>
          <w:sz w:val="24"/>
          <w:szCs w:val="24"/>
        </w:rPr>
      </w:pPr>
      <w:r w:rsidRPr="00B4206C">
        <w:rPr>
          <w:rFonts w:ascii="빙그레 메로나체" w:eastAsia="빙그레 메로나체" w:hAnsi="빙그레 메로나체"/>
          <w:sz w:val="24"/>
          <w:szCs w:val="24"/>
        </w:rPr>
        <w:t>2. 법 제63조제1항(법 제170조제2항에서 준용하는 경우를 포함한다)에 따른 의견서를 작성하기 위하여 필요한 경우</w:t>
      </w:r>
    </w:p>
    <w:p w14:paraId="3D719F67" w14:textId="77777777" w:rsidR="00B4206C" w:rsidRPr="00B4206C" w:rsidRDefault="00B4206C" w:rsidP="00B4206C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4AFD0031" w14:textId="77777777" w:rsidR="00B4206C" w:rsidRPr="00B4206C" w:rsidRDefault="00B4206C" w:rsidP="00B4206C">
      <w:pPr>
        <w:rPr>
          <w:rFonts w:ascii="빙그레 메로나체" w:eastAsia="빙그레 메로나체" w:hAnsi="빙그레 메로나체"/>
          <w:sz w:val="24"/>
          <w:szCs w:val="24"/>
        </w:rPr>
      </w:pPr>
      <w:r w:rsidRPr="00B4206C">
        <w:rPr>
          <w:rFonts w:ascii="빙그레 메로나체" w:eastAsia="빙그레 메로나체" w:hAnsi="빙그레 메로나체" w:hint="eastAsia"/>
          <w:sz w:val="24"/>
          <w:szCs w:val="24"/>
        </w:rPr>
        <w:t>②</w:t>
      </w:r>
      <w:r w:rsidRPr="00B4206C">
        <w:rPr>
          <w:rFonts w:ascii="빙그레 메로나체" w:eastAsia="빙그레 메로나체" w:hAnsi="빙그레 메로나체"/>
          <w:sz w:val="24"/>
          <w:szCs w:val="24"/>
        </w:rPr>
        <w:t xml:space="preserve"> 제2조에 따라 미생물을 기탁한 자로부터 미생물 분양에 대한 허락을 받은 자는 국내기탁기관, 국제기탁기관 또는 지정기탁기관에 신청하여 해당 미생물을 분양받을 수 있다.  &lt;신설 2014. 12. 30., 2020. 7. 14.&gt;</w:t>
      </w:r>
    </w:p>
    <w:p w14:paraId="66FD4678" w14:textId="77777777" w:rsidR="00B4206C" w:rsidRPr="00B4206C" w:rsidRDefault="00B4206C" w:rsidP="00B4206C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1D854E4D" w14:textId="77777777" w:rsidR="00B4206C" w:rsidRPr="00B4206C" w:rsidRDefault="00B4206C" w:rsidP="00B4206C">
      <w:pPr>
        <w:rPr>
          <w:rFonts w:ascii="빙그레 메로나체" w:eastAsia="빙그레 메로나체" w:hAnsi="빙그레 메로나체"/>
          <w:sz w:val="24"/>
          <w:szCs w:val="24"/>
        </w:rPr>
      </w:pPr>
      <w:r w:rsidRPr="00B4206C">
        <w:rPr>
          <w:rFonts w:ascii="빙그레 메로나체" w:eastAsia="빙그레 메로나체" w:hAnsi="빙그레 메로나체" w:hint="eastAsia"/>
          <w:sz w:val="24"/>
          <w:szCs w:val="24"/>
        </w:rPr>
        <w:t>③제</w:t>
      </w:r>
      <w:r w:rsidRPr="00B4206C">
        <w:rPr>
          <w:rFonts w:ascii="빙그레 메로나체" w:eastAsia="빙그레 메로나체" w:hAnsi="빙그레 메로나체"/>
          <w:sz w:val="24"/>
          <w:szCs w:val="24"/>
        </w:rPr>
        <w:t>1항 및 제2항에 따라 미생물을 분양받은 자는 그 미생물을 타인에게 이용하게 해서</w:t>
      </w:r>
      <w:r w:rsidRPr="00B4206C">
        <w:rPr>
          <w:rFonts w:ascii="빙그레 메로나체" w:eastAsia="빙그레 메로나체" w:hAnsi="빙그레 메로나체"/>
          <w:sz w:val="24"/>
          <w:szCs w:val="24"/>
        </w:rPr>
        <w:lastRenderedPageBreak/>
        <w:t>는 아니 된다.  &lt;개정 2014. 12. 30.&gt;</w:t>
      </w:r>
    </w:p>
    <w:p w14:paraId="1E19983F" w14:textId="77777777" w:rsidR="00B4206C" w:rsidRPr="00B4206C" w:rsidRDefault="00B4206C" w:rsidP="00B4206C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679CA911" w14:textId="680EE85C" w:rsidR="00B4206C" w:rsidRDefault="00B4206C" w:rsidP="00B4206C">
      <w:pPr>
        <w:rPr>
          <w:rFonts w:ascii="빙그레 메로나체" w:eastAsia="빙그레 메로나체" w:hAnsi="빙그레 메로나체"/>
          <w:sz w:val="24"/>
          <w:szCs w:val="24"/>
        </w:rPr>
      </w:pPr>
      <w:r w:rsidRPr="00B4206C">
        <w:rPr>
          <w:rFonts w:ascii="빙그레 메로나체" w:eastAsia="빙그레 메로나체" w:hAnsi="빙그레 메로나체"/>
          <w:sz w:val="24"/>
          <w:szCs w:val="24"/>
        </w:rPr>
        <w:t>[제목개정 2014. 12. 30.]</w:t>
      </w:r>
    </w:p>
    <w:p w14:paraId="1EF4FDEC" w14:textId="37BDFACF" w:rsidR="009E080C" w:rsidRDefault="009E080C" w:rsidP="00B4206C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18616F3D" w14:textId="77777777" w:rsidR="002C3E57" w:rsidRPr="002C3E57" w:rsidRDefault="002C3E57" w:rsidP="002C3E57">
      <w:pPr>
        <w:rPr>
          <w:rFonts w:ascii="빙그레 메로나체" w:eastAsia="빙그레 메로나체" w:hAnsi="빙그레 메로나체"/>
          <w:sz w:val="24"/>
          <w:szCs w:val="24"/>
        </w:rPr>
      </w:pPr>
      <w:r w:rsidRPr="002C3E57">
        <w:rPr>
          <w:rFonts w:ascii="빙그레 메로나체" w:eastAsia="빙그레 메로나체" w:hAnsi="빙그레 메로나체" w:hint="eastAsia"/>
          <w:sz w:val="24"/>
          <w:szCs w:val="24"/>
        </w:rPr>
        <w:t>제</w:t>
      </w:r>
      <w:r w:rsidRPr="002C3E57">
        <w:rPr>
          <w:rFonts w:ascii="빙그레 메로나체" w:eastAsia="빙그레 메로나체" w:hAnsi="빙그레 메로나체"/>
          <w:sz w:val="24"/>
          <w:szCs w:val="24"/>
        </w:rPr>
        <w:t>6조(1군의 발명에 대한 1특허출원의 요건) 법 제45조제1항 단서의 규정에 의한 1군의 발명에 대하여 1특허출원을 하기 위하여는 다음 각호의 요건을 갖추어야 한다.</w:t>
      </w:r>
    </w:p>
    <w:p w14:paraId="6CF537AC" w14:textId="77777777" w:rsidR="002C3E57" w:rsidRPr="002C3E57" w:rsidRDefault="002C3E57" w:rsidP="002C3E57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1665AA63" w14:textId="77777777" w:rsidR="002C3E57" w:rsidRPr="002C3E57" w:rsidRDefault="002C3E57" w:rsidP="002C3E57">
      <w:pPr>
        <w:rPr>
          <w:rFonts w:ascii="빙그레 메로나체" w:eastAsia="빙그레 메로나체" w:hAnsi="빙그레 메로나체"/>
          <w:sz w:val="24"/>
          <w:szCs w:val="24"/>
        </w:rPr>
      </w:pPr>
      <w:r w:rsidRPr="002C3E57">
        <w:rPr>
          <w:rFonts w:ascii="빙그레 메로나체" w:eastAsia="빙그레 메로나체" w:hAnsi="빙그레 메로나체"/>
          <w:sz w:val="24"/>
          <w:szCs w:val="24"/>
        </w:rPr>
        <w:t>1. 청구된 발명간에 기술적 상호관련성이 있을 것</w:t>
      </w:r>
    </w:p>
    <w:p w14:paraId="554656D4" w14:textId="77777777" w:rsidR="002C3E57" w:rsidRPr="002C3E57" w:rsidRDefault="002C3E57" w:rsidP="002C3E57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067DEC12" w14:textId="77777777" w:rsidR="002C3E57" w:rsidRPr="002C3E57" w:rsidRDefault="002C3E57" w:rsidP="002C3E57">
      <w:pPr>
        <w:rPr>
          <w:rFonts w:ascii="빙그레 메로나체" w:eastAsia="빙그레 메로나체" w:hAnsi="빙그레 메로나체"/>
          <w:sz w:val="24"/>
          <w:szCs w:val="24"/>
        </w:rPr>
      </w:pPr>
      <w:r w:rsidRPr="002C3E57">
        <w:rPr>
          <w:rFonts w:ascii="빙그레 메로나체" w:eastAsia="빙그레 메로나체" w:hAnsi="빙그레 메로나체"/>
          <w:sz w:val="24"/>
          <w:szCs w:val="24"/>
        </w:rPr>
        <w:t>2. 청구된 발명들이 동일하거나 상응하는 기술적 특징을 가지고 있을 것. 이 경우 기술적 특징은 발명 전체로 보아 선행기술에 비하여 개선된 것이어야 한다.</w:t>
      </w:r>
    </w:p>
    <w:p w14:paraId="27D614FB" w14:textId="77777777" w:rsidR="002C3E57" w:rsidRPr="002C3E57" w:rsidRDefault="002C3E57" w:rsidP="002C3E57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0E4BBA42" w14:textId="7AB54C57" w:rsidR="009E080C" w:rsidRDefault="002C3E57" w:rsidP="002C3E57">
      <w:pPr>
        <w:rPr>
          <w:rFonts w:ascii="빙그레 메로나체" w:eastAsia="빙그레 메로나체" w:hAnsi="빙그레 메로나체"/>
          <w:sz w:val="24"/>
          <w:szCs w:val="24"/>
        </w:rPr>
      </w:pPr>
      <w:r w:rsidRPr="002C3E57">
        <w:rPr>
          <w:rFonts w:ascii="빙그레 메로나체" w:eastAsia="빙그레 메로나체" w:hAnsi="빙그레 메로나체"/>
          <w:sz w:val="24"/>
          <w:szCs w:val="24"/>
        </w:rPr>
        <w:t>[전문개정 2003. 6. 13.]</w:t>
      </w:r>
    </w:p>
    <w:p w14:paraId="183EA716" w14:textId="369CA5AC" w:rsidR="00CF3C14" w:rsidRDefault="00CF3C14" w:rsidP="002C3E57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2EC47E54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제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7조의2(출원인으로 인하여 지연된 기간) ① 법 제92조의2제3항에서 "출원인으로 인하여 지연된 기간"이란 다음 각 호의 어느 하나에 해당하는 기간을 말한다.  &lt;개정 2013. 3. 23., 2014. 12. 30., 2015. 8. 19., 2020. 7. 14.&gt;</w:t>
      </w:r>
    </w:p>
    <w:p w14:paraId="432F2AD1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038A66A7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/>
          <w:sz w:val="24"/>
          <w:szCs w:val="24"/>
        </w:rPr>
        <w:t>1. 특허청 또는 특허심판원에 계속 중인 특허에 관한 절차에서 다음 각 목의 어느 하나에 해당하는 기간</w:t>
      </w:r>
    </w:p>
    <w:p w14:paraId="6F90B629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1DA92427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가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법 제10조에 따라 특허청장 또는 심판장이 대리인에 의하여 특허에 관한 절차를 밟도록 명하거나 대리인의 개임을 명한 경우에는 그 명한 날부터 대리인이 선임되거나 개임된 날까지의 기간</w:t>
      </w:r>
    </w:p>
    <w:p w14:paraId="7CDCBD50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3B579B67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lastRenderedPageBreak/>
        <w:t>나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법 제15조제1항 또는 제2항에 따라 출원인의 청구에 의하여 심판의 청구기간 또는 특허에 관한 절차를 밟을 기간이 연장된 경우에는 그 연장된 만큼의 기간(기간이 연장된 후 법 제15조제2항에 따라 출원인의 청구에 의하여 특허에 관한 절차를 밟을 기간이 단축된 경우에는 그 단축된 만큼의 기간은 제외한다)</w:t>
      </w:r>
    </w:p>
    <w:p w14:paraId="2AF18347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0E4611DD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다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법 제15조제3항에 따라 특허에 관한 절차를 밟을 기일이 정해진 후 출원인의 청구에 의하여 그 정해진 기일보다 늦은 기일로 변경된 경우에는 그 정해진 기일의 다음 날부터 변경된 기일까지의 기간</w:t>
      </w:r>
    </w:p>
    <w:p w14:paraId="3128014F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66C70C1D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라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법 제17조 본문에 따라 책임질 수 없는 사유가 소멸한 후 특허에 관한 절차를 추후보완한 경우에는 그 사유가 소멸한 날부터 그 절차를 추후보완한 날까지의 기간</w:t>
      </w:r>
    </w:p>
    <w:p w14:paraId="7D289B42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19D9344E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마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법 제20조, 제23조제2항, 제78조제1항 또는 제164조제1항에 따라 특허에 관한 절차가 중단 또는 중지된 경우에는 그 특허에 관한 절차가 중단 또는 중지된 기간</w:t>
      </w:r>
    </w:p>
    <w:p w14:paraId="3CB85B98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079EA619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바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법 제36조제6항에 따라 특허청장이 출원인에게 기간을 정하여 협의의 결과를 신고할 것을 명한 경우에는 그 기간(법 제15조제2항에 따라 출원인의 청구에 의하여 기간이 단축된 경우에는 그 단축된 만큼의 기간은 제외한다)</w:t>
      </w:r>
    </w:p>
    <w:p w14:paraId="6C56B252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5503D831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사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법 제42조의2제2항 단서에 따른 기한 이내에 청구범위가 기재되도록 명세서를 보정한 경우에는 출원심사 청구의 취지를 통지받은 날부터 그 명세서를 보정한 날까지의 기간</w:t>
      </w:r>
    </w:p>
    <w:p w14:paraId="0F89B8EE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31882FDE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아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법 제42조의3제6항에 따라 최종 국어번역문의 잘못된 번역을 정정한 문서(이하 이 목에서 "오역정정서"라 한다)를 출원심사 청구일부터 8개월이 되는 날보다 늦게 제출하는 경우 그 8개월이 되는 날의 다음날부터 오역정정서를 마지막으로 제출한 날까지의 기간</w:t>
      </w:r>
    </w:p>
    <w:p w14:paraId="50A13456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5361952B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자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법 제46조, 제141조제1항 또는 제203조제3항에 따라 특허청장ㆍ특허심판원장 또는 심판장이 기간을 정하여 보정을 명한 경우에는 그 기간(법 제15조제2항에 따라 출원인의 청구에 의하여 기간이 단축된 경우에는 그 단축된 만큼의 기간은 제외한다)</w:t>
      </w:r>
    </w:p>
    <w:p w14:paraId="61A468DD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7B57C2BE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차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법 제55조제1항에 따른 우선권 주장의 기초가 된 선출원에 대하여 그 선출원을 기초로 한 우선권 주장이 법 제56조에 따라 취하되거나 취하된 것으로 보는 경우에는 그 선출원에 대하여 우선권 주장이 있었던 날부터 그 우선권 주장이 취하되거나 취하된 것으로 보는 날까지의 기간</w:t>
      </w:r>
    </w:p>
    <w:p w14:paraId="70D6F8C5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02128040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카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법 제61조에 따른 우선심사와 관련하여 제10조에 따른 우선심사의 결정이 출원인으로 인하여 지연된 경우에는 그 지연된 기간</w:t>
      </w:r>
    </w:p>
    <w:p w14:paraId="1ACED345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0B8BC481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타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 xml:space="preserve">. 법 제63조제1항 본문에 따라 심사관(법 제170조에 따라 법 제63조가 준용되는 경우에는 법 제143조에 따른 심판관을 말한다. 이하 이 목에서 같다)이 출원인에게 거절이유를 통지하고 기간을 정하여 의견서를 제출할 수 있는 기회를 준 경우[다만, 심사관이 거절이유를 통지한 후에 그 거절이유통지에 대한 명세서 또는 도면의 보정 없이 법 제66조에 따른 특허결정을 한 경우(법 제170조에 따라 법 제66조가 준용되어 특허결정을 한 경우를 포함한다)는 </w:t>
      </w: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제외한다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]에는 그 기간(법 제15조제2항에 따라 출원인의 청구에 의하여 의견서를 제출할 수 있는 기간이 단축된 경우에는 그 단축된 만큼의 기간은 제외한다)</w:t>
      </w:r>
    </w:p>
    <w:p w14:paraId="0BFE4974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3554B0A5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파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법 제67조제2항에 따른 특허결정의 등본을 송달받은 날 후에 법 제79조제1항에 따라 특허료를 납부(법 제81조제1항에 따라 특허료를 추가납부하는 경우, 법 제81조의2제2항에 따라 특허료를 보전하는 경우 또는 법 제81조의3제1항에 따라 특허료를 납부하거나 보전하는 경우를 포함한다)하거나 법 제83조제3항에 따라 출원인이 산업통상자원부령으로 정하는 서류를 제출하여 특허료를 면제받은 경우에는 그 송달받은 날부터 법 제87조에 따른 특허권의 설정등록이 있는 날까지의 기간</w:t>
      </w:r>
    </w:p>
    <w:p w14:paraId="0D098B0D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422834C9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lastRenderedPageBreak/>
        <w:t>하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법 제67조의2제1항 본문에 따른 재심사를 청구한 경우에는 재심사 청구 전에 법 제67조제2항에 따른 특허거절결정의 등본을 송달받은 날부터 특허청장이 재심사에 따른 특허여부의 결정을 한 날까지의 기간</w:t>
      </w:r>
    </w:p>
    <w:p w14:paraId="1B7DCC4D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4413722D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거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법 제67조의3제1항에 따라 책임질 수 없는 사유가 소멸한 후 출원심사의 청구 또는 재심사의 청구를 한 경우에는 그 사유가 소멸한 날부터 출원심사의 청구 또는 재심사의 청구를 한 날까지의 기간</w:t>
      </w:r>
    </w:p>
    <w:p w14:paraId="390FF7C6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34A12F16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너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법 제149조 또는 제150조에 따른 제척 또는 기피의 신청이 법 제152조제1항의 결정에 따라 받아들여지지 아니한 경우에는 법 제153조 본문에 따라 심판절차를 중지한 기간</w:t>
      </w:r>
    </w:p>
    <w:p w14:paraId="269835C3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38533A5B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더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법 제157조에 따른 출원인의 증거조사 또는 증거보전의 신청에 대하여 그 증거조사 또는 증거보전이 필요하지 아니하다고 인정한 경우에는 그 신청이 있는 날부터 그 증거조사 또는 증거보전이 필요하지 아니하다고 인정한 날까지의 기간</w:t>
      </w:r>
    </w:p>
    <w:p w14:paraId="6BF27798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4FE2E772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러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법 제162조제4항에 따라 심리의 종결을 통지한 후 출원인의 신청에 의하여 심리를 재개한 경우에는 심리를 재개한 날부터 법 제162조제3항에 따른 심리의 종결을 다시 통지한 날까지의 기간</w:t>
      </w:r>
    </w:p>
    <w:p w14:paraId="4ED5E98A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7F6D26E6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머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법 제178조에 따른 재심을 그 재심의 사유를 안 날 후에 청구한 경우에는 그 재심의 사유를 안 날부터 재심을 청구한 날까지의 기간</w:t>
      </w:r>
    </w:p>
    <w:p w14:paraId="197A489B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03403050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버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법 제186조제5항에 따라 심판장이 부가기간을 정한 경우에는 그 기간</w:t>
      </w:r>
    </w:p>
    <w:p w14:paraId="508A23E9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5E9079FC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서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 xml:space="preserve">. 법 제218조 또는 제219조에 따른 서류의 송달 또는 공시송달이 출원인으로 인하여 지연된 경우(제18조제10항에 따라 송달할 장소를 변경한 때에 그 취지를 특허청장에게 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lastRenderedPageBreak/>
        <w:t>신고하지 아니하여 송달이 지연된 경우 등을 말한다)에는 그 송달이 지연된 기간</w:t>
      </w:r>
    </w:p>
    <w:p w14:paraId="67A4AF4E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33E63FB8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어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다음의 어느 하나에 해당하는 서류 또는 서면을 출원심사 청구일부터 8개월이 되는 날까지 제출하지 않은 경우에는 그 8개월이 되는 날의 다음날부터 그 서류 등을 제출한 날까지의 기간</w:t>
      </w:r>
    </w:p>
    <w:p w14:paraId="23273D67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336B5DCD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/>
          <w:sz w:val="24"/>
          <w:szCs w:val="24"/>
        </w:rPr>
        <w:t>1) 미생물에 관계되는 발명에 대한 특허출원인 경우 제2조제2항에 따른 미생물의 기탁 사실을 증명하는 서류</w:t>
      </w:r>
    </w:p>
    <w:p w14:paraId="38FA62F5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78B3108A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/>
          <w:sz w:val="24"/>
          <w:szCs w:val="24"/>
        </w:rPr>
        <w:t>2) 법 제30조제3항제1호에 따라 같은 조 제1항제1호를 적용받으려는 경우 그 증명서류</w:t>
      </w:r>
    </w:p>
    <w:p w14:paraId="088E7F8A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5DBF78EB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/>
          <w:sz w:val="24"/>
          <w:szCs w:val="24"/>
        </w:rPr>
        <w:t>3) 법 제54조제3항에 따라 우선권을 주장한 경우 같은 조 제4항에 따른 서류 또는 서면</w:t>
      </w:r>
    </w:p>
    <w:p w14:paraId="158EBA85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1F96506B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/>
          <w:sz w:val="24"/>
          <w:szCs w:val="24"/>
        </w:rPr>
        <w:t>2. 법 제186조제1항 또는 제8항에 따른 심결ㆍ결정ㆍ판결에 대한 소송절차에서 다음 각 목의 어느 하나에 해당하는 기간</w:t>
      </w:r>
    </w:p>
    <w:p w14:paraId="6497D303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2F87187F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가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법 제78조제2항 또는 제164조제2항에 따라 소송절차가 중지된 경우에는 그 소송절차가 중지된 기간</w:t>
      </w:r>
    </w:p>
    <w:p w14:paraId="6CC38405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23ACA363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나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「민사소송법」 제41조부터 제43조까지의 규정에 따른 법관(법 제188조의2제1항에 따라 준용되는 기술심리관 및 「민사소송법」 제50조에 따라 준용되는 법원사무관등을 포함한다)에 대한 제척 또는 기피의 신청이 「민사소송법」 제45조 또는 제46조의 결정에 따라 받아들여지지 아니한 경우에는 제척 또는 기피의 신청이 있는 날부터 그 신청에 대한 각하결정이 있는 날까지의 기간 또는 「민사소송법」 제48조 본문에 따라 소송절차를 정지한 기간</w:t>
      </w:r>
    </w:p>
    <w:p w14:paraId="3104D246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2103A1F2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lastRenderedPageBreak/>
        <w:t>다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「민사소송법」 제59조 또는 제254조제1항에 따라 법원 또는 재판장이 기간을 정하여 보정을 명한 경우에는 그 기간</w:t>
      </w:r>
    </w:p>
    <w:p w14:paraId="23688494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7BB2D610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라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「민사소송법」 제62조에 따라 특별대리인이 선임된 경우에는 그 선임을 신청한 날부터 특별대리인이 선임된 날까지의 기간</w:t>
      </w:r>
    </w:p>
    <w:p w14:paraId="16CB1BC7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08F54D6E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마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「민사소송법」 제142조에 따른 변론의 재개가 출원인으로 인한 경우에는 변론의 재개를 명한 날부터 변론이 다시 종결된 날까지의 기간</w:t>
      </w:r>
    </w:p>
    <w:p w14:paraId="45A827EA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5F100343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바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「민사소송법」 제144조제1항에 따라 법원이 출원인 또는 대리인의 진술을 금지하고 변론을 계속할 새 기일을 정한 경우에는 그 진술을 금지한 날부터 새 기일까지의 기간</w:t>
      </w:r>
    </w:p>
    <w:p w14:paraId="045A1795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0F47545F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사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「민사소송법」 제144조제2항에 따라 법원이 변호사를 선임하도록 명한 경우에는 그 선임을 명한 날부터 변호사가 선임된 날까지의 기간</w:t>
      </w:r>
    </w:p>
    <w:p w14:paraId="3E7C7E8E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490FD059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아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「민사소송법」 제165조제1항에 따라 재판장이 지정한 기일이 출원인의 신청 등 현저한 사유가 있어 그 지정한 기일보다 늦은 기일로 변경된 경우에는 그 지정한 기일의 다음 날부터 변경된 기일까지의 기간</w:t>
      </w:r>
    </w:p>
    <w:p w14:paraId="7EB8BA19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0FC85423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자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「민사소송법」 제172조에 따라 법원이 출원인의 신청에 의하여 법정기간 또는 법원이 정한 기간을 늘이거나 불변기간에 대하여 부가기간을 정한 경우에는 그 늘어난 기간 또는 그 부가기간</w:t>
      </w:r>
    </w:p>
    <w:p w14:paraId="13506A5B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0F0CDBE9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차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「민사소송법」 제173조에 따라 책임질 수 없는 사유가 없어진 후 소송행위를 추후보완한 경우에는 그 사유가 없어진 날부터 그 소송행위를 추후보완한 날까지의 기간</w:t>
      </w:r>
    </w:p>
    <w:p w14:paraId="7B5D2B9E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405F5285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lastRenderedPageBreak/>
        <w:t>카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「민사소송법」 제178조, 제186조부터 제188조까지 또는 제194조에 따른 서류의 송달 또는 공시송달이 출원인으로 인하여 지연된 경우에는 그 송달이 지연된 기간</w:t>
      </w:r>
    </w:p>
    <w:p w14:paraId="23ED978D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6CDBD0E4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타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「민사소송법」 제233조부터 제237조까지, 제239조, 제240조 또는 제246조에 따라 소송절차가 중단 또는 중지된 경우에는 그 소송절차가 중단 또는 중지된 기간</w:t>
      </w:r>
    </w:p>
    <w:p w14:paraId="47E99E68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686EE50E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파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「민사소송법」 제268조제1항에 따라 출원인이 변론기일에 출석하지 아니하거나 출석하였다 하더라도 변론하지 아니하여 재판장이 다시 변론기일을 정한 경우에는 그 변론기일의 다음 날부터 다시 정한 변론기일까지의 기간</w:t>
      </w:r>
    </w:p>
    <w:p w14:paraId="01562BCC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61DADF30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하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「민사소송법」 제289조에 따른 증거의 신청에 대해서 그 증거가 필요하지 아니하다고 인정된 경우에는 그 신청이 있는 날부터 그 증거가 필요하지 아니하다고 인정된 날까지의 기간</w:t>
      </w:r>
    </w:p>
    <w:p w14:paraId="24B1297B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3B9107FC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거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「민사소송법」 제451조에 따른 재심의 소를 그 재심의 사유를 안 날 후에 제기한 경우에는 그 재심의 사유를 안 날부터 재심의 소를 제기한 날까지의 기간</w:t>
      </w:r>
    </w:p>
    <w:p w14:paraId="45EC2025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0E99FDDE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/>
          <w:sz w:val="24"/>
          <w:szCs w:val="24"/>
        </w:rPr>
        <w:t>3. 법 제224조의2제2항에 따른 처분의 불복에 대한 행정심판ㆍ행정소송의 절차에서 다음 각 목의 어느 하나에 해당하는 기간</w:t>
      </w:r>
    </w:p>
    <w:p w14:paraId="44ACD9A2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3625E73B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가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「행정심판법」 제10조에 따른 제척 또는 기피의 신청이 같은 법 시행령 제12조에 따른 결정으로 각하되거나 기각된 경우에는 같은 영 제13조에 따라 심판절차를 정지한 기간</w:t>
      </w:r>
    </w:p>
    <w:p w14:paraId="672491EE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00FF4CF4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나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「행정심판법」 제27조제2항에 따라 천재지변, 전쟁, 사변, 그 밖의 불가항력의 사유가 소멸한 후 행정심판을 청구하는 경우에는 그 사유가 소멸한 날부터 행정심판을 청구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lastRenderedPageBreak/>
        <w:t>한 날까지의 기간</w:t>
      </w:r>
    </w:p>
    <w:p w14:paraId="5D37D8EC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4289BCFD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다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「행정심판법」 제32조제1항 본문에 따라 중앙행정심판위원회(이하 이 조에서 "위원회"라 한다)가 기간을 정하여 보정할 것을 요구한 경우에는 그 기간</w:t>
      </w:r>
    </w:p>
    <w:p w14:paraId="39240064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352FC4EF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라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「행정심판법」 제33조제2항에 따라 위원회가 보충서면의 제출기한을 정한 경우에는 그 제출기한을 정한 날부터 보충서면을 제출한 날까지의 기간</w:t>
      </w:r>
    </w:p>
    <w:p w14:paraId="04A2DF0B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775350C8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마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「행정심판법」 제38조에 따라 위원회가 지정한 심리기일이 출원인의 신청에 의하여 그 지정한 심리기일보다 늦은 심리기일로 변경된 경우에는 그 지정한 심리기일의 다음 날부터 변경된 심리기일까지의 기간</w:t>
      </w:r>
    </w:p>
    <w:p w14:paraId="524EF3CE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39EBF616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바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「행정심판법」 제57조에 따라 「민사소송법」 중 송달에 관한 규정을 준용하는 경우에는 제2호카목에 해당하는 기간</w:t>
      </w:r>
    </w:p>
    <w:p w14:paraId="2C4C7213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0BC112B4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사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>. 「행정소송법」 제8조제2항에 따라 「민사소송법」의 규정을 준용하는 경우에는 제2호 각 목의 어느 하나에 해당하는 기간</w:t>
      </w:r>
    </w:p>
    <w:p w14:paraId="08F74807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1192F6B5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/>
          <w:sz w:val="24"/>
          <w:szCs w:val="24"/>
        </w:rPr>
        <w:t>4. 그 밖에 특허청 또는 특허심판원에 계속 중인 특허에 관한 절차, 법 제186조제1항 또는 제8항에 따른 심결ㆍ결정ㆍ판결에 대한 소송절차 또는 법 제224조의2제2항에 따른 처분의 불복에 대한 행정심판ㆍ행정소송의 절차에서 출원인으로 인하여 지연된 기간으로서 산업통상자원부령으로 정하는 기간</w:t>
      </w:r>
    </w:p>
    <w:p w14:paraId="4E0F4024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3A1C7C5F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 w:hint="eastAsia"/>
          <w:sz w:val="24"/>
          <w:szCs w:val="24"/>
        </w:rPr>
        <w:t>②</w:t>
      </w:r>
      <w:r w:rsidRPr="00757AAE">
        <w:rPr>
          <w:rFonts w:ascii="빙그레 메로나체" w:eastAsia="빙그레 메로나체" w:hAnsi="빙그레 메로나체"/>
          <w:sz w:val="24"/>
          <w:szCs w:val="24"/>
        </w:rPr>
        <w:t xml:space="preserve"> 제1항에도 불구하고 법 제92조의2제1항에 따른 특허권의 설정등록이 지연된 원인 중 출원인으로 인하여 지연된 것이 아니라고 객관적으로 인정되는 원인이 있는 경우에는 그에 해당하는 기간은 제1항에 따른 기간에서 제외한다.</w:t>
      </w:r>
    </w:p>
    <w:p w14:paraId="71DC1370" w14:textId="77777777" w:rsidR="00757AAE" w:rsidRPr="00757AAE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328C978B" w14:textId="49054637" w:rsidR="00CF3C14" w:rsidRDefault="00757AAE" w:rsidP="00757AAE">
      <w:pPr>
        <w:rPr>
          <w:rFonts w:ascii="빙그레 메로나체" w:eastAsia="빙그레 메로나체" w:hAnsi="빙그레 메로나체"/>
          <w:sz w:val="24"/>
          <w:szCs w:val="24"/>
        </w:rPr>
      </w:pPr>
      <w:r w:rsidRPr="00757AAE">
        <w:rPr>
          <w:rFonts w:ascii="빙그레 메로나체" w:eastAsia="빙그레 메로나체" w:hAnsi="빙그레 메로나체"/>
          <w:sz w:val="24"/>
          <w:szCs w:val="24"/>
        </w:rPr>
        <w:t>[본조신설 2011. 12. 2.]</w:t>
      </w:r>
    </w:p>
    <w:p w14:paraId="6A638122" w14:textId="065DF316" w:rsidR="00012226" w:rsidRDefault="00012226" w:rsidP="00757AAE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5D433E86" w14:textId="77777777" w:rsidR="00012226" w:rsidRPr="00000905" w:rsidRDefault="00012226" w:rsidP="00757AAE">
      <w:pPr>
        <w:rPr>
          <w:rFonts w:ascii="빙그레 메로나체" w:eastAsia="빙그레 메로나체" w:hAnsi="빙그레 메로나체" w:hint="eastAsia"/>
          <w:sz w:val="24"/>
          <w:szCs w:val="24"/>
        </w:rPr>
      </w:pPr>
    </w:p>
    <w:sectPr w:rsidR="00012226" w:rsidRPr="000009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6A928" w14:textId="77777777" w:rsidR="00E527F9" w:rsidRDefault="00E527F9" w:rsidP="002C3E57">
      <w:pPr>
        <w:spacing w:after="0" w:line="240" w:lineRule="auto"/>
      </w:pPr>
      <w:r>
        <w:separator/>
      </w:r>
    </w:p>
  </w:endnote>
  <w:endnote w:type="continuationSeparator" w:id="0">
    <w:p w14:paraId="2850BEE3" w14:textId="77777777" w:rsidR="00E527F9" w:rsidRDefault="00E527F9" w:rsidP="002C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빙그레 메로나체">
    <w:panose1 w:val="020B0503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38B0C" w14:textId="77777777" w:rsidR="00E527F9" w:rsidRDefault="00E527F9" w:rsidP="002C3E57">
      <w:pPr>
        <w:spacing w:after="0" w:line="240" w:lineRule="auto"/>
      </w:pPr>
      <w:r>
        <w:separator/>
      </w:r>
    </w:p>
  </w:footnote>
  <w:footnote w:type="continuationSeparator" w:id="0">
    <w:p w14:paraId="1BB5BFD5" w14:textId="77777777" w:rsidR="00E527F9" w:rsidRDefault="00E527F9" w:rsidP="002C3E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33"/>
    <w:rsid w:val="00000905"/>
    <w:rsid w:val="00012226"/>
    <w:rsid w:val="002C3E57"/>
    <w:rsid w:val="002D06A0"/>
    <w:rsid w:val="002D4233"/>
    <w:rsid w:val="00757AAE"/>
    <w:rsid w:val="007F7032"/>
    <w:rsid w:val="008E67B2"/>
    <w:rsid w:val="009E080C"/>
    <w:rsid w:val="00B4206C"/>
    <w:rsid w:val="00C85D79"/>
    <w:rsid w:val="00CF3C14"/>
    <w:rsid w:val="00E5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EEC31"/>
  <w15:chartTrackingRefBased/>
  <w15:docId w15:val="{B371BF04-11D3-4C2F-8A80-AAD1451B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E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C3E57"/>
  </w:style>
  <w:style w:type="paragraph" w:styleId="a4">
    <w:name w:val="footer"/>
    <w:basedOn w:val="a"/>
    <w:link w:val="Char0"/>
    <w:uiPriority w:val="99"/>
    <w:unhideWhenUsed/>
    <w:rsid w:val="002C3E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C3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0669">
          <w:marLeft w:val="0"/>
          <w:marRight w:val="15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4FAE2"/>
                    <w:right w:val="none" w:sz="0" w:space="0" w:color="auto"/>
                  </w:divBdr>
                  <w:divsChild>
                    <w:div w:id="203406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229415">
          <w:marLeft w:val="0"/>
          <w:marRight w:val="15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1180</Words>
  <Characters>6731</Characters>
  <Application>Microsoft Office Word</Application>
  <DocSecurity>0</DocSecurity>
  <Lines>56</Lines>
  <Paragraphs>15</Paragraphs>
  <ScaleCrop>false</ScaleCrop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이우솔 이우솔</dc:creator>
  <cp:keywords/>
  <dc:description/>
  <cp:lastModifiedBy>이우솔 이우솔</cp:lastModifiedBy>
  <cp:revision>9</cp:revision>
  <dcterms:created xsi:type="dcterms:W3CDTF">2020-07-26T06:17:00Z</dcterms:created>
  <dcterms:modified xsi:type="dcterms:W3CDTF">2020-10-02T03:31:00Z</dcterms:modified>
</cp:coreProperties>
</file>