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8</w:t>
      </w:r>
      <w:r>
        <w:rPr/>
        <w:t>장 재심 및 소송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157</w:t>
      </w:r>
      <w:r>
        <w:rPr/>
        <w:t>조</w:t>
      </w:r>
      <w:r>
        <w:rPr/>
        <w:t>(</w:t>
      </w:r>
      <w:r>
        <w:rPr/>
        <w:t>재심의 청구</w:t>
      </w:r>
      <w:r>
        <w:rPr/>
        <w:t xml:space="preserve">) ① </w:t>
      </w:r>
      <w:r>
        <w:rPr/>
        <w:t>당사자는 확정된 심결에 대하여 재심을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재심청구에 관하여는 「민사소송법」 제</w:t>
      </w:r>
      <w:r>
        <w:rPr/>
        <w:t>451</w:t>
      </w:r>
      <w:r>
        <w:rPr/>
        <w:t>조</w:t>
      </w:r>
      <w:r>
        <w:rPr/>
        <w:t xml:space="preserve">, </w:t>
      </w:r>
      <w:r>
        <w:rPr/>
        <w:t>제</w:t>
      </w:r>
      <w:r>
        <w:rPr/>
        <w:t>453</w:t>
      </w:r>
      <w:r>
        <w:rPr/>
        <w:t>조 및 제</w:t>
      </w:r>
      <w:r>
        <w:rPr/>
        <w:t>459</w:t>
      </w:r>
      <w:r>
        <w:rPr/>
        <w:t>조제</w:t>
      </w:r>
      <w:r>
        <w:rPr/>
        <w:t>1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158</w:t>
      </w:r>
      <w:r>
        <w:rPr/>
        <w:t>조</w:t>
      </w:r>
      <w:r>
        <w:rPr/>
        <w:t>(</w:t>
      </w:r>
      <w:r>
        <w:rPr/>
        <w:t>사해심결에 대한 불복청구</w:t>
      </w:r>
      <w:r>
        <w:rPr/>
        <w:t xml:space="preserve">) ① </w:t>
      </w:r>
      <w:r>
        <w:rPr/>
        <w:t>심판의 당사자가 공모</w:t>
      </w:r>
      <w:r>
        <w:rPr/>
        <w:t>(</w:t>
      </w:r>
      <w:r>
        <w:rPr/>
        <w:t>共謀</w:t>
      </w:r>
      <w:r>
        <w:rPr/>
        <w:t>)</w:t>
      </w:r>
      <w:r>
        <w:rPr/>
        <w:t>하여 속임수를 써서 제</w:t>
      </w:r>
      <w:r>
        <w:rPr/>
        <w:t>3</w:t>
      </w:r>
      <w:r>
        <w:rPr/>
        <w:t>자의 권리 또는 이익에 손해를 입힐 목적으로 심결을 하게 하였을 경우에는 제</w:t>
      </w:r>
      <w:r>
        <w:rPr/>
        <w:t>3</w:t>
      </w:r>
      <w:r>
        <w:rPr/>
        <w:t>자는 그 확정된 심결에 대하여 재심을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재심청구의 경우에는 심판의 당사자를 공동피청구인으로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159</w:t>
      </w:r>
      <w:r>
        <w:rPr/>
        <w:t>조</w:t>
      </w:r>
      <w:r>
        <w:rPr/>
        <w:t>(</w:t>
      </w:r>
      <w:r>
        <w:rPr/>
        <w:t>재심의 청구기간</w:t>
      </w:r>
      <w:r>
        <w:rPr/>
        <w:t xml:space="preserve">) ① </w:t>
      </w:r>
      <w:r>
        <w:rPr/>
        <w:t xml:space="preserve">당사자는 심결 확정 후 재심 사유를 안 날부터 </w:t>
      </w:r>
      <w:r>
        <w:rPr/>
        <w:t>30</w:t>
      </w:r>
      <w:r>
        <w:rPr/>
        <w:t>일 이내에 재심을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대리권의 흠을 이유로 하여 재심을 청구하는 경우에 제</w:t>
      </w:r>
      <w:r>
        <w:rPr/>
        <w:t>1</w:t>
      </w:r>
      <w:r>
        <w:rPr/>
        <w:t>항의 기간은 청구인 또는 법정대리인이 심결 등본의 송달에 의하여 심결이 있은 것을 안 날의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심결 확정 후 </w:t>
      </w:r>
      <w:r>
        <w:rPr/>
        <w:t>3</w:t>
      </w:r>
      <w:r>
        <w:rPr/>
        <w:t>년이 지나면 재심을 청구할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재심 사유가 심결 확정 후에 생겼을 경우에는 제</w:t>
      </w:r>
      <w:r>
        <w:rPr/>
        <w:t>3</w:t>
      </w:r>
      <w:r>
        <w:rPr/>
        <w:t>항의 기간은 그 사유가 발생한 날의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및 제</w:t>
      </w:r>
      <w:r>
        <w:rPr/>
        <w:t>3</w:t>
      </w:r>
      <w:r>
        <w:rPr/>
        <w:t>항은 해당 심결 이전의 확정심결에 저촉된다는 이유로 재심을 청구하는 경우에는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160</w:t>
      </w:r>
      <w:r>
        <w:rPr/>
        <w:t>조</w:t>
      </w:r>
      <w:r>
        <w:rPr/>
        <w:t>(</w:t>
      </w:r>
      <w:r>
        <w:rPr/>
        <w:t>재심에 의하여 회복한 상표권의 효력 제한</w:t>
      </w:r>
      <w:r>
        <w:rPr/>
        <w:t xml:space="preserve">) </w:t>
      </w:r>
      <w:r>
        <w:rPr/>
        <w:t>다음 각 호의 어느 하나에 해당하는 경우 상표권의 효력은 해당 심결이 확정된 후 그 회복된 상표권의 등록 전에 선의</w:t>
      </w:r>
      <w:r>
        <w:rPr/>
        <w:t>(</w:t>
      </w:r>
      <w:r>
        <w:rPr/>
        <w:t>善意</w:t>
      </w:r>
      <w:r>
        <w:rPr/>
        <w:t>)</w:t>
      </w:r>
      <w:r>
        <w:rPr/>
        <w:t>로 해당 등록상표와 같은 상표를 그 지정상품과 같은 상품에 사용한 행위</w:t>
      </w:r>
      <w:r>
        <w:rPr/>
        <w:t xml:space="preserve">, </w:t>
      </w:r>
      <w:r>
        <w:rPr/>
        <w:t>제</w:t>
      </w:r>
      <w:r>
        <w:rPr/>
        <w:t>108</w:t>
      </w:r>
      <w:r>
        <w:rPr/>
        <w:t>조제</w:t>
      </w:r>
      <w:r>
        <w:rPr/>
        <w:t>1</w:t>
      </w:r>
      <w:r>
        <w:rPr/>
        <w:t>항 각 호의 어느 하나 또는 같은 조 제</w:t>
      </w:r>
      <w:r>
        <w:rPr/>
        <w:t>2</w:t>
      </w:r>
      <w:r>
        <w:rPr/>
        <w:t>항 각 호의 어느 하나에 해당하는 행위에는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상표등록 또는 존속기간갱신등록이 무효로 된 후 재심에 의하여 그 효력이 회복된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상표등록이 취소된 후 재심에 의하여 그 효력이 회복된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상표권의 권리범위에 속하지 아니한다는 심결이 확정된 후 재심에 의하여 이와 상반되는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161</w:t>
      </w:r>
      <w:r>
        <w:rPr/>
        <w:t>조</w:t>
      </w:r>
      <w:r>
        <w:rPr/>
        <w:t>(</w:t>
      </w:r>
      <w:r>
        <w:rPr/>
        <w:t>재심에서의 심판 절차 규정의 준용</w:t>
      </w:r>
      <w:r>
        <w:rPr/>
        <w:t xml:space="preserve">) </w:t>
      </w:r>
      <w:r>
        <w:rPr/>
        <w:t>심판에 대한 재심의 절차에 관하여는 그 성질에 반하지 아니하는 범위에서 심판의 절차에 관한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162</w:t>
      </w:r>
      <w:r>
        <w:rPr/>
        <w:t>조</w:t>
      </w:r>
      <w:r>
        <w:rPr/>
        <w:t>(</w:t>
      </w:r>
      <w:r>
        <w:rPr/>
        <w:t>심결 등에 대한 소</w:t>
      </w:r>
      <w:r>
        <w:rPr/>
        <w:t xml:space="preserve">) ① </w:t>
      </w:r>
      <w:r>
        <w:rPr/>
        <w:t>심결에 대한 소와 제</w:t>
      </w:r>
      <w:r>
        <w:rPr/>
        <w:t>123</w:t>
      </w:r>
      <w:r>
        <w:rPr/>
        <w:t>조제</w:t>
      </w:r>
      <w:r>
        <w:rPr/>
        <w:t>1</w:t>
      </w:r>
      <w:r>
        <w:rPr/>
        <w:t>항</w:t>
      </w:r>
      <w:r>
        <w:rPr/>
        <w:t>(</w:t>
      </w:r>
      <w:r>
        <w:rPr/>
        <w:t>제</w:t>
      </w:r>
      <w:r>
        <w:rPr/>
        <w:t>161</w:t>
      </w:r>
      <w:r>
        <w:rPr/>
        <w:t>조에서 준용하는 경우를 포함한다</w:t>
      </w:r>
      <w:r>
        <w:rPr/>
        <w:t>)</w:t>
      </w:r>
      <w:r>
        <w:rPr/>
        <w:t>에 따라 준용되는 제</w:t>
      </w:r>
      <w:r>
        <w:rPr/>
        <w:t>42</w:t>
      </w:r>
      <w:r>
        <w:rPr/>
        <w:t>조제</w:t>
      </w:r>
      <w:r>
        <w:rPr/>
        <w:t>1</w:t>
      </w:r>
      <w:r>
        <w:rPr/>
        <w:t>항에 따른 보정각하결정 및 심판청구서나 재심청구서의 각하결정에 대한 소는 특허법원의 전속관할로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소는 당사자</w:t>
      </w:r>
      <w:r>
        <w:rPr/>
        <w:t xml:space="preserve">, </w:t>
      </w:r>
      <w:r>
        <w:rPr/>
        <w:t>참가인 또는 해당 심판이나 재심에 참가신청을 하였으나 그 신청이 거부된 자만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 xml:space="preserve">항에 따른 소는 심결 또는 결정의 등본을 송달받은 날부터 </w:t>
      </w:r>
      <w:r>
        <w:rPr/>
        <w:t>30</w:t>
      </w:r>
      <w:r>
        <w:rPr/>
        <w:t>일 이내에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항의 기간은 불변기간</w:t>
      </w:r>
      <w:r>
        <w:rPr/>
        <w:t>(</w:t>
      </w:r>
      <w:r>
        <w:rPr/>
        <w:t>不變期間</w:t>
      </w:r>
      <w:r>
        <w:rPr/>
        <w:t>)</w:t>
      </w:r>
      <w:r>
        <w:rPr/>
        <w:t>으로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심판장은 도서ㆍ벽지 등 교통이 불편한 지역에 있는 자를 위하여 산업통상자원부령으로 정하는 바에 따라 직권으로 불변기간에 대하여 부가기간</w:t>
      </w:r>
      <w:r>
        <w:rPr/>
        <w:t>(</w:t>
      </w:r>
      <w:r>
        <w:rPr/>
        <w:t>附加期間</w:t>
      </w:r>
      <w:r>
        <w:rPr/>
        <w:t>)</w:t>
      </w:r>
      <w:r>
        <w:rPr/>
        <w:t>을 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심판을 청구할 수 있는 사항에 관한 소는 심결에 대한 것이 아니면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152</w:t>
      </w:r>
      <w:r>
        <w:rPr/>
        <w:t>조제</w:t>
      </w:r>
      <w:r>
        <w:rPr/>
        <w:t>1</w:t>
      </w:r>
      <w:r>
        <w:rPr/>
        <w:t>항에 따른 심판비용의 심결 또는 결정에 대해서는 독립하여 제</w:t>
      </w:r>
      <w:r>
        <w:rPr/>
        <w:t>1</w:t>
      </w:r>
      <w:r>
        <w:rPr/>
        <w:t>항에 따른 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</w:t>
      </w:r>
      <w:r>
        <w:rPr/>
        <w:t>항에 따른 특허법원의 판결에 대해서는 대법원에 상고할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163</w:t>
      </w:r>
      <w:r>
        <w:rPr/>
        <w:t>조</w:t>
      </w:r>
      <w:r>
        <w:rPr/>
        <w:t>(</w:t>
      </w:r>
      <w:r>
        <w:rPr/>
        <w:t>피고적격</w:t>
      </w:r>
      <w:r>
        <w:rPr/>
        <w:t xml:space="preserve">) </w:t>
      </w:r>
      <w:r>
        <w:rPr/>
        <w:t>제</w:t>
      </w:r>
      <w:r>
        <w:rPr/>
        <w:t>162</w:t>
      </w:r>
      <w:r>
        <w:rPr/>
        <w:t>조제</w:t>
      </w:r>
      <w:r>
        <w:rPr/>
        <w:t>1</w:t>
      </w:r>
      <w:r>
        <w:rPr/>
        <w:t>항에 따른 소는 특허청장을 피고로 하여 제기하여야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117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120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121</w:t>
      </w:r>
      <w:r>
        <w:rPr/>
        <w:t>조 및 제</w:t>
      </w:r>
      <w:r>
        <w:rPr/>
        <w:t>214</w:t>
      </w:r>
      <w:r>
        <w:rPr/>
        <w:t>조제</w:t>
      </w:r>
      <w:r>
        <w:rPr/>
        <w:t>1</w:t>
      </w:r>
      <w:r>
        <w:rPr/>
        <w:t>항에 따른 심판 또는 그 재심의 심결에 대한 소는 그 청구인 또는 피청구인을 피고로 하여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164</w:t>
      </w:r>
      <w:r>
        <w:rPr/>
        <w:t>조</w:t>
      </w:r>
      <w:r>
        <w:rPr/>
        <w:t>(</w:t>
      </w:r>
      <w:r>
        <w:rPr/>
        <w:t>소 제기 통지 및 재판서 정본 송부</w:t>
      </w:r>
      <w:r>
        <w:rPr/>
        <w:t xml:space="preserve">) ① </w:t>
      </w:r>
      <w:r>
        <w:rPr/>
        <w:t>법원은 제</w:t>
      </w:r>
      <w:r>
        <w:rPr/>
        <w:t>162</w:t>
      </w:r>
      <w:r>
        <w:rPr/>
        <w:t>조제</w:t>
      </w:r>
      <w:r>
        <w:rPr/>
        <w:t>1</w:t>
      </w:r>
      <w:r>
        <w:rPr/>
        <w:t>항에 따른 소 제기 또는 같은 조 제</w:t>
      </w:r>
      <w:r>
        <w:rPr/>
        <w:t>7</w:t>
      </w:r>
      <w:r>
        <w:rPr/>
        <w:t>항에 따른 상고가 있는 경우에는 지체 없이 그 취지를 특허심판원장에게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제</w:t>
      </w:r>
      <w:r>
        <w:rPr/>
        <w:t>163</w:t>
      </w:r>
      <w:r>
        <w:rPr/>
        <w:t>조 단서에 따른 소에 관하여 소송절차가 완결되었을 경우에는 지체 없이 그 사건에 대한 각 심급</w:t>
      </w:r>
      <w:r>
        <w:rPr/>
        <w:t>(</w:t>
      </w:r>
      <w:r>
        <w:rPr/>
        <w:t>審級</w:t>
      </w:r>
      <w:r>
        <w:rPr/>
        <w:t>)</w:t>
      </w:r>
      <w:r>
        <w:rPr/>
        <w:t>의 재판서 정본을 특허심판원장에게 송부하여야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165</w:t>
      </w:r>
      <w:r>
        <w:rPr/>
        <w:t>조</w:t>
      </w:r>
      <w:r>
        <w:rPr/>
        <w:t>(</w:t>
      </w:r>
      <w:r>
        <w:rPr/>
        <w:t>심결 또는 결정의 취소</w:t>
      </w:r>
      <w:r>
        <w:rPr/>
        <w:t xml:space="preserve">) ① </w:t>
      </w:r>
      <w:r>
        <w:rPr/>
        <w:t>법원은 제</w:t>
      </w:r>
      <w:r>
        <w:rPr/>
        <w:t>162</w:t>
      </w:r>
      <w:r>
        <w:rPr/>
        <w:t>조제</w:t>
      </w:r>
      <w:r>
        <w:rPr/>
        <w:t>1</w:t>
      </w:r>
      <w:r>
        <w:rPr/>
        <w:t>항에 따라 소가 제기된 경우에 그 청구가 이유 있다고 인정할 경우에는 판결로써 해당 심결 또는 결정을 취소하여야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심판관은 제</w:t>
      </w:r>
      <w:r>
        <w:rPr/>
        <w:t>1</w:t>
      </w:r>
      <w:r>
        <w:rPr/>
        <w:t>항에 따라 심결 또는 결정의 취소판결이 확정되었을 경우에는 다시 심리를 하여 심결 또는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판결에서 취소의 기본이 된 이유는 그 사건에 대하여 특허심판원을 기속한다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166</w:t>
      </w:r>
      <w:r>
        <w:rPr/>
        <w:t>조</w:t>
      </w:r>
      <w:r>
        <w:rPr/>
        <w:t>(</w:t>
      </w:r>
      <w:r>
        <w:rPr/>
        <w:t>변리사의 보수와 소송비용</w:t>
      </w:r>
      <w:r>
        <w:rPr/>
        <w:t xml:space="preserve">) </w:t>
      </w:r>
      <w:r>
        <w:rPr/>
        <w:t>소송을 대리한 변리사의 보수에 관하여는 「민사소송법」 제</w:t>
      </w:r>
      <w:r>
        <w:rPr/>
        <w:t>109</w:t>
      </w:r>
      <w:r>
        <w:rPr/>
        <w:t>조를 준용한다</w:t>
      </w:r>
      <w:r>
        <w:rPr/>
        <w:t xml:space="preserve">. </w:t>
      </w:r>
      <w:r>
        <w:rPr/>
        <w:t xml:space="preserve">이 경우 </w:t>
      </w:r>
      <w:r>
        <w:rPr/>
        <w:t>"</w:t>
      </w:r>
      <w:r>
        <w:rPr/>
        <w:t>변호사</w:t>
      </w:r>
      <w:r>
        <w:rPr/>
        <w:t>"</w:t>
      </w:r>
      <w:r>
        <w:rPr/>
        <w:t xml:space="preserve">는 </w:t>
      </w:r>
      <w:r>
        <w:rPr/>
        <w:t>"</w:t>
      </w:r>
      <w:r>
        <w:rPr/>
        <w:t>변리사</w:t>
      </w:r>
      <w:r>
        <w:rPr/>
        <w:t>"</w:t>
      </w:r>
      <w:r>
        <w:rPr/>
        <w:t>로 본다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1666</Words>
  <Characters>1728</Characters>
  <CharactersWithSpaces>2261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2020-07-20T15:42:51Z</dcterms:created>
  <dc:creator/>
  <dc:description/>
  <dc:language>en-US</dc:language>
  <cp:lastModifiedBy/>
  <dcterms:modified xsi:type="dcterms:W3CDTF">2020-07-20T15:43:13Z</dcterms:modified>
  <cp:revision>1</cp:revision>
  <dc:subject/>
  <dc:title/>
</cp:coreProperties>
</file>