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3A71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NOTIFICACIÓN POR INASISTENCIAS INJUSTIFICADAS Y BAJO RENDIMIENTO ACADÉMICO</w:t>
      </w:r>
      <w:r>
        <w:rPr>
          <w:rFonts w:ascii="Calibri Light" w:hAnsi="Calibri Light" w:cs="Calibri Light"/>
          <w:sz w:val="24"/>
          <w:szCs w:val="24"/>
        </w:rPr>
      </w:r>
    </w:p>
    <w:p w14:paraId="4D8503B4">
      <w:pPr>
        <w:pBdr/>
        <w:spacing/>
        <w:ind/>
        <w:jc w:val="both"/>
        <w:rPr/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</w:r>
      <w:r>
        <w:rPr>
          <w:rFonts w:ascii="Calibri Light" w:hAnsi="Calibri Light" w:eastAsia="Calibri Light" w:cs="Calibri Light"/>
          <w:sz w:val="24"/>
          <w:szCs w:val="24"/>
        </w:rPr>
      </w:r>
      <w:r/>
    </w:p>
    <w:p w14:paraId="58DDC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Ciudad y Fecha: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 Medellín, 9 de septiembre de 2026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3DCEA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PARA: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 MATHIAS PEREDO MERLANO</w:t>
        <w:br/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Número de identificación: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 1023667975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3392E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PROGRAMA DE FORMACIÓN: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 ANÁLISIS Y DESARROLLO DE SOFTWARE</w:t>
        <w:br/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FICHA: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 3504434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74040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Centro de Servicios y Gestión Empresarial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721693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ASUNTO: Notificación por inasistencias injustificadas y bajo rendimiento académico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02DF7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Durante el desarrollo del proceso de formación se ha evidenciado que el aprendiz presenta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seis (6) inasistencias que, a la fecha, no cuentan con justificación ni soporte registrado ante el instructor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, correspondientes a las siguientes fechas: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3C2FC3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25 de agosto de 2026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05FCE8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26 de agosto de 2026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731161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27 de agosto de 2026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4F02D5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1 de septiembre de 2026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76B46B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7 de septiembre de 2026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497C09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9 de septiembre de 2026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40CD7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Las inasistencias registradas afectan la continuidad del proceso formativo, la participación en las actividades de aprendizaje y el cumplimiento de las evidencias programadas.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56111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Adicionalmente, se ha evidenciado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bajo rendimiento académico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, relacionado con dificultades en el desarrollo de las actividades de aprendizaje y en el logro del siguiente resultado de aprendizaje: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2469A5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Competencia 38376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1C536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EVALUAR REQUISITOS DE LA SOLUCIÓN DE SOFTWARE DE ACUERDO CON METODOLOGÍAS DE ANÁLISIS Y ESTÁNDARES.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6E6B7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Resultado de aprendizaje: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2E5AD1B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592373 - 02: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 MODELAR LAS FUNCIONES DEL SOFTWARE DE ACUERDO CON EL INFORME DE REQUISITOS.</w:t>
      </w:r>
      <w:r>
        <w:rPr>
          <w:rFonts w:ascii="Calibri Light" w:hAnsi="Calibri Light" w:eastAsia="Calibri Light" w:cs="Calibri Light"/>
          <w:sz w:val="24"/>
          <w:szCs w:val="24"/>
        </w:rPr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0E781D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FUNDAMENTO NORMATIVO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74C3F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De conformidad con el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Reglamento del Aprendiz SENA, Acuerdo 009 de 2024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, el aprendiz debe cumplir con las actividades y compromisos establecidos dentro de su proceso formativo, incluyendo la asistencia y participación en las actividades programadas.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05A88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El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Artículo 27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 establece los aspectos relacionados con el cumplimiento del proceso de formación y contempla la asistencia y participación del aprendiz en las actividades presenciales o virtuales concertadas en la ruta de aprendizaje.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5B948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De acuerdo con el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Artículo 29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, se configura un incumplimiento injustificado cuando el aprendiz no reporta ni justifica oportunamente el incumplimiento ante el instructor, acompañado de los respectivos soportes cuando corresponda.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607CC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Así mismo, el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Artículo 30, numeral 1, literal a)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, establece para la formación presencial que se presenta deserción por inasistencia cuando el aprendiz registra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tres (3) días continuos de inasistencia injustificada o cinco (5) días no continuos de inasistencia injustificada durante todo el proceso de formación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7CD05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En el presente caso se registran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seis (6) días de inasistencia no continuos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, por lo cual la situación supera el número establecido en el Reglamento,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siempre que dichas inasistencias sean verificadas como injustificadas conforme al procedimiento institucional correspondiente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12D79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Frente al bajo rendimiento académico, el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Artículo 37 del Reglamento del Aprendiz SENA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 establece la aplicación de las medidas formativas académicas cuando el aprendiz no logra los resultados de aprendizaje propuestos.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0E186E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NOTIFICACIÓN Y ORIENTACIÓN AL APRENDIZ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47CD4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Por lo anterior, mediante la presente comunicación se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notifica formalmente al aprendiz sobre las inasistencias registradas y la situación de bajo rendimiento académico evidenciada durante su proceso de formación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00BB2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En caso de contar con justificaciones o soportes correspondientes a las inasistencias relacionadas, el aprendiz deberá presentarlos ante el Centro de Formación para su respectiva revisión, de acuerdo con los términos y procedimientos establecidos en el Reg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lamento del Aprendiz SENA.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1395D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De igual manera, se solicita al aprendiz adoptar las acciones necesarias para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mejorar su asistencia, participación y desempeño académico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, así como cumplir con las actividades y evidencias de aprendizaje pendientes.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09CB5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La presente notificación tiene carácter </w:t>
      </w: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informativo y formativo</w:t>
      </w: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, y busca dejar constancia de la situación presentada y garantizar que el aprendiz conozca las implicaciones de sus inasistencias y de su bajo rendimiento académico, dentro del procedimiento establecido por el SENA.</w:t>
      </w:r>
      <w:r>
        <w:rPr>
          <w:rFonts w:ascii="Calibri Light" w:hAnsi="Calibri Light" w:eastAsia="Calibri Light" w:cs="Calibri Light"/>
          <w:sz w:val="24"/>
          <w:szCs w:val="24"/>
        </w:rPr>
      </w:r>
    </w:p>
    <w:p w14:paraId="531F3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eastAsia="Calibri Light" w:cs="Calibri Light"/>
          <w:color w:val="000000"/>
          <w:sz w:val="24"/>
          <w:szCs w:val="24"/>
          <w:highlight w:val="none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 xml:space="preserve">Atentamente,</w:t>
      </w:r>
      <w:r>
        <w:rPr>
          <w:rFonts w:ascii="Calibri Light" w:hAnsi="Calibri Light" w:cs="Calibri Light"/>
          <w:sz w:val="24"/>
          <w:szCs w:val="24"/>
        </w:rPr>
      </w:r>
    </w:p>
    <w:p w14:paraId="783C6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eastAsia="Calibri Light" w:cs="Calibri Light"/>
          <w:color w:val="000000"/>
          <w:sz w:val="24"/>
          <w:szCs w:val="24"/>
          <w:highlight w:val="none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01175" cy="4149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645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601174" cy="4149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6.08pt;height:32.6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libri Light" w:hAnsi="Calibri Light" w:eastAsia="Calibri Light" w:cs="Calibri Light"/>
          <w:color w:val="000000"/>
          <w:sz w:val="24"/>
          <w:szCs w:val="24"/>
          <w:highlight w:val="none"/>
        </w:rPr>
      </w:r>
      <w:r>
        <w:rPr>
          <w:rFonts w:ascii="Calibri Light" w:hAnsi="Calibri Light" w:cs="Calibri Light"/>
          <w:sz w:val="24"/>
          <w:szCs w:val="24"/>
        </w:rPr>
      </w:r>
    </w:p>
    <w:p w14:paraId="2915D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  <w:highlight w:val="none"/>
        </w:rPr>
      </w:r>
      <w:r>
        <w:rPr>
          <w:rFonts w:ascii="Calibri Light" w:hAnsi="Calibri Light" w:eastAsia="Calibri Light" w:cs="Calibri Light"/>
          <w:color w:val="000000"/>
          <w:sz w:val="24"/>
          <w:szCs w:val="24"/>
          <w:highlight w:val="none"/>
        </w:rPr>
      </w:r>
      <w:r>
        <w:rPr>
          <w:rFonts w:ascii="Calibri Light" w:hAnsi="Calibri Light" w:eastAsia="Calibri Light" w:cs="Calibri Light"/>
          <w:color w:val="000000"/>
          <w:sz w:val="24"/>
          <w:szCs w:val="24"/>
          <w:highlight w:val="none"/>
        </w:rPr>
      </w:r>
    </w:p>
    <w:p w14:paraId="1150C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 Light" w:hAnsi="Calibri Light" w:cs="Calibri Light"/>
          <w:szCs w:val="24"/>
        </w:rPr>
      </w:pPr>
      <w:r>
        <w:rPr>
          <w:rFonts w:ascii="Calibri Light" w:hAnsi="Calibri Light" w:eastAsia="Calibri Light" w:cs="Calibri Light"/>
          <w:b/>
          <w:color w:val="000000"/>
          <w:sz w:val="24"/>
          <w:szCs w:val="24"/>
        </w:rPr>
        <w:t xml:space="preserve">Diego López Zapata</w:t>
        <w:br/>
        <w:t xml:space="preserve">Instructor SENA</w:t>
      </w:r>
      <w:r>
        <w:rPr>
          <w:rFonts w:ascii="Calibri Light" w:hAnsi="Calibri Light" w:eastAsia="Calibri Light" w:cs="Calibri Light"/>
          <w:sz w:val="24"/>
          <w:szCs w:val="24"/>
        </w:rPr>
      </w:r>
      <w:r>
        <w:rPr>
          <w:rFonts w:ascii="Calibri Light" w:hAnsi="Calibri Light" w:eastAsia="Calibri Light" w:cs="Calibri Light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2DE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C4901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2026-09-10T04:46:26Z</dcterms:modified>
</cp:coreProperties>
</file>