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161E" w14:textId="4CD834C8" w:rsidR="00904FFA" w:rsidRPr="0024155A" w:rsidRDefault="00904FFA" w:rsidP="00904FFA">
      <w:pPr>
        <w:rPr>
          <w:lang w:val="es-MX"/>
        </w:rPr>
      </w:pPr>
      <w:r>
        <w:rPr>
          <w:lang w:val="es-MX"/>
        </w:rPr>
        <w:t xml:space="preserve">No </w:t>
      </w:r>
      <w:r>
        <w:rPr>
          <w:lang w:val="es-MX"/>
        </w:rPr>
        <w:t>recibí solicitudes ni de los aprendices ni de la coordinación académica.</w:t>
      </w:r>
    </w:p>
    <w:p w14:paraId="4FC4814D" w14:textId="77777777" w:rsidR="002B03CE" w:rsidRDefault="002B03CE"/>
    <w:sectPr w:rsidR="002B0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FA"/>
    <w:rsid w:val="002B03CE"/>
    <w:rsid w:val="0090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1F3C"/>
  <w15:chartTrackingRefBased/>
  <w15:docId w15:val="{CA5435D7-3C87-47C4-9979-EBFAF127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2023-03-14T02:40:00Z</dcterms:created>
  <dcterms:modified xsi:type="dcterms:W3CDTF">2023-03-14T02:40:00Z</dcterms:modified>
</cp:coreProperties>
</file>