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bookmarkStart w:id="0" w:name="Formato_GTH-F014"/>
      <w:bookmarkEnd w:id="0"/>
    </w:p>
    <w:tbl>
      <w:tblPr>
        <w:tblStyle w:val="3"/>
        <w:tblpPr w:leftFromText="141" w:rightFromText="141" w:vertAnchor="text" w:tblpY="1"/>
        <w:tblOverlap w:val="never"/>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20"/>
        <w:gridCol w:w="1919"/>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9001" w:type="dxa"/>
            <w:gridSpan w:val="3"/>
            <w:shd w:val="clear" w:color="auto" w:fill="auto"/>
            <w:vAlign w:val="center"/>
          </w:tcPr>
          <w:p>
            <w:pPr>
              <w:jc w:val="center"/>
              <w:rPr>
                <w:rFonts w:hint="default" w:ascii="Arial" w:hAnsi="Arial" w:cs="Arial"/>
                <w:b/>
                <w:lang w:val="es-ES"/>
              </w:rPr>
            </w:pPr>
            <w:r>
              <w:rPr>
                <w:rFonts w:ascii="Arial" w:hAnsi="Arial" w:cs="Arial"/>
                <w:b/>
                <w:sz w:val="22"/>
                <w:szCs w:val="22"/>
              </w:rPr>
              <w:t>ACTA No.</w:t>
            </w:r>
            <w:r>
              <w:rPr>
                <w:rFonts w:hint="default" w:ascii="Arial" w:hAnsi="Arial" w:cs="Arial"/>
                <w:b/>
                <w:sz w:val="22"/>
                <w:szCs w:val="22"/>
                <w:lang w:val="es-ES"/>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001" w:type="dxa"/>
            <w:gridSpan w:val="3"/>
            <w:shd w:val="clear" w:color="auto" w:fill="auto"/>
          </w:tcPr>
          <w:p>
            <w:pPr>
              <w:rPr>
                <w:rFonts w:ascii="Arial" w:hAnsi="Arial" w:cs="Arial"/>
                <w:b/>
                <w:u w:val="single"/>
              </w:rPr>
            </w:pPr>
            <w:r>
              <w:rPr>
                <w:rFonts w:ascii="Arial" w:hAnsi="Arial" w:cs="Arial"/>
                <w:b/>
                <w:sz w:val="22"/>
                <w:szCs w:val="22"/>
              </w:rPr>
              <w:t xml:space="preserve">NOMBRE DEL COMITÉ O DE LA REUNIÓN: </w:t>
            </w:r>
            <w:r>
              <w:rPr>
                <w:rFonts w:ascii="Arial" w:hAnsi="Arial" w:cs="Arial"/>
                <w:bCs/>
              </w:rPr>
              <w:t>Socialización de las actividades establecidas dentro del plan de mejoramiento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5120" w:type="dxa"/>
            <w:shd w:val="clear" w:color="auto" w:fill="auto"/>
          </w:tcPr>
          <w:p>
            <w:pPr>
              <w:rPr>
                <w:rFonts w:ascii="Arial" w:hAnsi="Arial" w:cs="Arial"/>
                <w:b/>
              </w:rPr>
            </w:pPr>
            <w:r>
              <w:rPr>
                <w:rFonts w:ascii="Arial" w:hAnsi="Arial" w:cs="Arial"/>
                <w:b/>
                <w:sz w:val="22"/>
                <w:szCs w:val="22"/>
              </w:rPr>
              <w:t xml:space="preserve">CIUDAD Y FECHA: </w:t>
            </w:r>
          </w:p>
          <w:p>
            <w:pPr>
              <w:rPr>
                <w:rFonts w:hint="default" w:ascii="Arial" w:hAnsi="Arial" w:cs="Arial"/>
                <w:bCs/>
                <w:lang w:val="es-MX"/>
              </w:rPr>
            </w:pPr>
            <w:r>
              <w:rPr>
                <w:rFonts w:ascii="Arial" w:hAnsi="Arial" w:cs="Arial"/>
                <w:bCs/>
                <w:highlight w:val="yellow"/>
              </w:rPr>
              <w:t xml:space="preserve">Medellín, </w:t>
            </w:r>
            <w:r>
              <w:rPr>
                <w:rFonts w:hint="default" w:ascii="Arial" w:hAnsi="Arial" w:cs="Arial"/>
                <w:bCs/>
                <w:highlight w:val="yellow"/>
                <w:lang w:val="es-MX"/>
              </w:rPr>
              <w:t>3</w:t>
            </w:r>
            <w:r>
              <w:rPr>
                <w:rFonts w:hint="default" w:ascii="Arial" w:hAnsi="Arial" w:cs="Arial"/>
                <w:bCs/>
                <w:highlight w:val="yellow"/>
                <w:lang w:val="es-ES"/>
              </w:rPr>
              <w:t xml:space="preserve">0 </w:t>
            </w:r>
            <w:r>
              <w:rPr>
                <w:rFonts w:ascii="Arial" w:hAnsi="Arial" w:cs="Arial"/>
                <w:bCs/>
                <w:highlight w:val="yellow"/>
              </w:rPr>
              <w:t xml:space="preserve">de </w:t>
            </w:r>
            <w:r>
              <w:rPr>
                <w:rFonts w:hint="default" w:ascii="Arial" w:hAnsi="Arial" w:cs="Arial"/>
                <w:bCs/>
                <w:highlight w:val="yellow"/>
                <w:lang w:val="es-MX"/>
              </w:rPr>
              <w:t>Abril</w:t>
            </w:r>
            <w:r>
              <w:rPr>
                <w:rFonts w:hint="default" w:ascii="Arial" w:hAnsi="Arial" w:cs="Arial"/>
                <w:bCs/>
                <w:highlight w:val="yellow"/>
                <w:lang w:val="es-ES"/>
              </w:rPr>
              <w:t xml:space="preserve"> </w:t>
            </w:r>
            <w:r>
              <w:rPr>
                <w:rFonts w:ascii="Arial" w:hAnsi="Arial" w:cs="Arial"/>
                <w:bCs/>
                <w:highlight w:val="yellow"/>
              </w:rPr>
              <w:t>de 202</w:t>
            </w:r>
            <w:r>
              <w:rPr>
                <w:rFonts w:hint="default" w:ascii="Arial" w:hAnsi="Arial" w:cs="Arial"/>
                <w:bCs/>
                <w:highlight w:val="yellow"/>
                <w:lang w:val="es-MX"/>
              </w:rPr>
              <w:t>3</w:t>
            </w:r>
          </w:p>
        </w:tc>
        <w:tc>
          <w:tcPr>
            <w:tcW w:w="1919" w:type="dxa"/>
            <w:shd w:val="clear" w:color="auto" w:fill="auto"/>
          </w:tcPr>
          <w:p>
            <w:pPr>
              <w:rPr>
                <w:rFonts w:hint="default" w:ascii="Arial" w:hAnsi="Arial" w:cs="Arial"/>
                <w:b/>
                <w:sz w:val="22"/>
                <w:szCs w:val="22"/>
                <w:highlight w:val="yellow"/>
                <w:lang w:val="es-ES"/>
              </w:rPr>
            </w:pPr>
            <w:r>
              <w:rPr>
                <w:rFonts w:ascii="Arial" w:hAnsi="Arial" w:cs="Arial"/>
                <w:b/>
                <w:sz w:val="22"/>
                <w:szCs w:val="22"/>
                <w:highlight w:val="yellow"/>
              </w:rPr>
              <w:t>HORA INICIO:</w:t>
            </w:r>
            <w:r>
              <w:rPr>
                <w:rFonts w:hint="default" w:ascii="Arial" w:hAnsi="Arial" w:cs="Arial"/>
                <w:b/>
                <w:sz w:val="22"/>
                <w:szCs w:val="22"/>
                <w:highlight w:val="yellow"/>
                <w:lang w:val="es-MX"/>
              </w:rPr>
              <w:t>08</w:t>
            </w:r>
            <w:r>
              <w:rPr>
                <w:rFonts w:hint="default" w:ascii="Arial" w:hAnsi="Arial" w:cs="Arial"/>
                <w:b/>
                <w:sz w:val="22"/>
                <w:szCs w:val="22"/>
                <w:highlight w:val="yellow"/>
                <w:lang w:val="es-ES"/>
              </w:rPr>
              <w:t>:00</w:t>
            </w:r>
          </w:p>
        </w:tc>
        <w:tc>
          <w:tcPr>
            <w:tcW w:w="1962" w:type="dxa"/>
            <w:shd w:val="clear" w:color="auto" w:fill="auto"/>
          </w:tcPr>
          <w:p>
            <w:pPr>
              <w:rPr>
                <w:rFonts w:ascii="Arial" w:hAnsi="Arial" w:cs="Arial"/>
                <w:b/>
                <w:sz w:val="22"/>
                <w:szCs w:val="22"/>
                <w:highlight w:val="yellow"/>
              </w:rPr>
            </w:pPr>
            <w:r>
              <w:rPr>
                <w:rFonts w:ascii="Arial" w:hAnsi="Arial" w:cs="Arial"/>
                <w:b/>
                <w:sz w:val="22"/>
                <w:szCs w:val="22"/>
                <w:highlight w:val="yellow"/>
              </w:rPr>
              <w:t>HORA FIN:</w:t>
            </w:r>
          </w:p>
          <w:p>
            <w:pPr>
              <w:rPr>
                <w:rFonts w:hint="default" w:ascii="Arial" w:hAnsi="Arial" w:cs="Arial"/>
                <w:b/>
                <w:sz w:val="22"/>
                <w:szCs w:val="22"/>
                <w:highlight w:val="yellow"/>
                <w:lang w:val="es-ES"/>
              </w:rPr>
            </w:pPr>
            <w:r>
              <w:rPr>
                <w:rFonts w:hint="default" w:ascii="Arial" w:hAnsi="Arial" w:cs="Arial"/>
                <w:b/>
                <w:sz w:val="22"/>
                <w:szCs w:val="22"/>
                <w:highlight w:val="yellow"/>
                <w:lang w:val="es-MX"/>
              </w:rPr>
              <w:t>08</w:t>
            </w:r>
            <w:r>
              <w:rPr>
                <w:rFonts w:hint="default" w:ascii="Arial" w:hAnsi="Arial" w:cs="Arial"/>
                <w:b/>
                <w:sz w:val="22"/>
                <w:szCs w:val="22"/>
                <w:highlight w:val="yellow"/>
                <w:lang w:val="es-E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5120" w:type="dxa"/>
            <w:shd w:val="clear" w:color="auto" w:fill="auto"/>
          </w:tcPr>
          <w:p>
            <w:pPr>
              <w:rPr>
                <w:rFonts w:ascii="Arial" w:hAnsi="Arial" w:cs="Arial"/>
                <w:b/>
              </w:rPr>
            </w:pPr>
            <w:r>
              <w:rPr>
                <w:rFonts w:ascii="Arial" w:hAnsi="Arial" w:cs="Arial"/>
                <w:b/>
                <w:sz w:val="22"/>
                <w:szCs w:val="22"/>
                <w:highlight w:val="yellow"/>
              </w:rPr>
              <w:t>LUGAR Y/O ENLACE:</w:t>
            </w:r>
            <w:r>
              <w:rPr>
                <w:rFonts w:ascii="Arial" w:hAnsi="Arial" w:cs="Arial"/>
                <w:b/>
                <w:sz w:val="22"/>
                <w:szCs w:val="22"/>
              </w:rPr>
              <w:t xml:space="preserve"> </w:t>
            </w:r>
          </w:p>
          <w:p>
            <w:pPr>
              <w:rPr>
                <w:rFonts w:hint="default" w:ascii="Arial" w:hAnsi="Arial" w:cs="Arial"/>
                <w:b/>
                <w:lang w:val="es-ES"/>
              </w:rPr>
            </w:pPr>
            <w:r>
              <w:rPr>
                <w:rFonts w:ascii="Arial" w:hAnsi="Arial" w:cs="Arial"/>
                <w:b/>
              </w:rPr>
              <w:t xml:space="preserve">TORRE NORTE PISO </w:t>
            </w:r>
            <w:r>
              <w:rPr>
                <w:rFonts w:hint="default" w:ascii="Arial" w:hAnsi="Arial" w:cs="Arial"/>
                <w:b/>
                <w:lang w:val="es-ES"/>
              </w:rPr>
              <w:t>7</w:t>
            </w:r>
          </w:p>
        </w:tc>
        <w:tc>
          <w:tcPr>
            <w:tcW w:w="3881" w:type="dxa"/>
            <w:gridSpan w:val="2"/>
            <w:shd w:val="clear" w:color="auto" w:fill="auto"/>
          </w:tcPr>
          <w:p>
            <w:pPr>
              <w:rPr>
                <w:rFonts w:ascii="Arial" w:hAnsi="Arial" w:cs="Arial"/>
                <w:b/>
              </w:rPr>
            </w:pPr>
            <w:r>
              <w:rPr>
                <w:rFonts w:ascii="Arial" w:hAnsi="Arial" w:cs="Arial"/>
                <w:b/>
                <w:sz w:val="22"/>
                <w:szCs w:val="22"/>
              </w:rPr>
              <w:t>Centro de Servicios y Gestión Empresarial</w:t>
            </w:r>
          </w:p>
          <w:p>
            <w:pPr>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8" w:hRule="atLeast"/>
        </w:trPr>
        <w:tc>
          <w:tcPr>
            <w:tcW w:w="9001" w:type="dxa"/>
            <w:gridSpan w:val="3"/>
            <w:shd w:val="clear" w:color="auto" w:fill="auto"/>
          </w:tcPr>
          <w:p>
            <w:pPr>
              <w:rPr>
                <w:rFonts w:ascii="Arial" w:hAnsi="Arial" w:cs="Arial"/>
                <w:b/>
                <w:sz w:val="22"/>
                <w:szCs w:val="22"/>
              </w:rPr>
            </w:pPr>
            <w:r>
              <w:rPr>
                <w:rFonts w:ascii="Arial" w:hAnsi="Arial" w:cs="Arial"/>
                <w:b/>
                <w:sz w:val="22"/>
                <w:szCs w:val="22"/>
              </w:rPr>
              <w:t>AGENDA O PUNTOS PARA DESARROLLAR:</w:t>
            </w:r>
          </w:p>
          <w:p>
            <w:pPr>
              <w:rPr>
                <w:rFonts w:ascii="Arial" w:hAnsi="Arial" w:cs="Arial"/>
                <w:b/>
                <w:sz w:val="22"/>
                <w:szCs w:val="22"/>
              </w:rPr>
            </w:pPr>
          </w:p>
          <w:p>
            <w:pPr>
              <w:pStyle w:val="10"/>
              <w:numPr>
                <w:ilvl w:val="0"/>
                <w:numId w:val="1"/>
              </w:numPr>
              <w:ind w:left="462"/>
              <w:contextualSpacing/>
              <w:rPr>
                <w:rFonts w:ascii="Arial" w:hAnsi="Arial" w:cs="Arial"/>
                <w:bCs/>
              </w:rPr>
            </w:pPr>
            <w:r>
              <w:rPr>
                <w:rFonts w:ascii="Arial" w:hAnsi="Arial" w:cs="Arial"/>
                <w:bCs/>
              </w:rPr>
              <w:t>Socializar y concertar el plan de mejoramiento a desarrollar con el aprendiz.</w:t>
            </w:r>
          </w:p>
          <w:p>
            <w:pPr>
              <w:pStyle w:val="10"/>
              <w:ind w:left="720"/>
              <w:contextualSpacing/>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9001" w:type="dxa"/>
            <w:gridSpan w:val="3"/>
            <w:shd w:val="clear" w:color="auto" w:fill="auto"/>
          </w:tcPr>
          <w:p>
            <w:pPr>
              <w:rPr>
                <w:rFonts w:ascii="Arial" w:hAnsi="Arial" w:cs="Arial"/>
                <w:b/>
              </w:rPr>
            </w:pPr>
            <w:r>
              <w:rPr>
                <w:rFonts w:ascii="Arial" w:hAnsi="Arial" w:cs="Arial"/>
                <w:b/>
                <w:sz w:val="22"/>
                <w:szCs w:val="22"/>
              </w:rPr>
              <w:t>OBJETIVO(S) DE LA REUNIÓN:</w:t>
            </w:r>
          </w:p>
          <w:p>
            <w:pPr>
              <w:rPr>
                <w:rFonts w:ascii="Arial" w:hAnsi="Arial" w:cs="Arial"/>
                <w:b/>
              </w:rPr>
            </w:pPr>
          </w:p>
          <w:p>
            <w:pPr>
              <w:pStyle w:val="10"/>
              <w:numPr>
                <w:ilvl w:val="0"/>
                <w:numId w:val="2"/>
              </w:numPr>
              <w:ind w:left="462"/>
              <w:rPr>
                <w:rFonts w:ascii="Arial" w:hAnsi="Arial" w:cs="Arial"/>
                <w:bCs/>
              </w:rPr>
            </w:pPr>
            <w:r>
              <w:rPr>
                <w:rFonts w:ascii="Arial" w:hAnsi="Arial" w:cs="Arial"/>
                <w:bCs/>
              </w:rPr>
              <w:t>Establecer las actividades que se enmarcarán en el desarrollo del plan de mejoramiento.</w:t>
            </w:r>
          </w:p>
          <w:p>
            <w:pPr>
              <w:rPr>
                <w:rFonts w:ascii="Arial" w:hAnsi="Arial" w:cs="Arial"/>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9001" w:type="dxa"/>
            <w:gridSpan w:val="3"/>
            <w:shd w:val="clear" w:color="auto" w:fill="auto"/>
          </w:tcPr>
          <w:p>
            <w:pPr>
              <w:jc w:val="center"/>
              <w:rPr>
                <w:rFonts w:ascii="Arial" w:hAnsi="Arial" w:cs="Arial"/>
                <w:b/>
              </w:rPr>
            </w:pPr>
            <w:r>
              <w:rPr>
                <w:rFonts w:ascii="Arial" w:hAnsi="Arial" w:cs="Arial"/>
                <w:b/>
                <w:sz w:val="22"/>
                <w:szCs w:val="22"/>
              </w:rPr>
              <w:t>DESARROLLO DE LA REUNIÓN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9001" w:type="dxa"/>
            <w:gridSpan w:val="3"/>
            <w:shd w:val="clear" w:color="auto" w:fill="auto"/>
          </w:tcPr>
          <w:p>
            <w:pPr>
              <w:contextualSpacing/>
              <w:rPr>
                <w:rFonts w:ascii="Arial" w:hAnsi="Arial" w:cs="Arial"/>
                <w:b/>
              </w:rPr>
            </w:pPr>
          </w:p>
          <w:p>
            <w:pPr>
              <w:contextualSpacing/>
              <w:jc w:val="both"/>
              <w:rPr>
                <w:rFonts w:ascii="Arial" w:hAnsi="Arial" w:cs="Arial"/>
                <w:bCs/>
              </w:rPr>
            </w:pPr>
            <w:r>
              <w:rPr>
                <w:rFonts w:ascii="Arial" w:hAnsi="Arial" w:cs="Arial"/>
                <w:bCs/>
              </w:rPr>
              <w:t>Se da inicio argumentado que según lo estipulado en el reglamento del aprendiz SENA (Acuerdo 007 de 2012), se establecen las sanciones disciplinarias, y se analiza y autoriza la permanencia de los aprendices en el proceso de formación.</w:t>
            </w:r>
          </w:p>
          <w:p>
            <w:pPr>
              <w:contextualSpacing/>
              <w:jc w:val="both"/>
              <w:rPr>
                <w:rFonts w:ascii="Arial" w:hAnsi="Arial" w:cs="Arial"/>
                <w:bCs/>
              </w:rPr>
            </w:pPr>
          </w:p>
          <w:p>
            <w:pPr>
              <w:contextualSpacing/>
              <w:jc w:val="both"/>
              <w:rPr>
                <w:rFonts w:hint="default" w:ascii="Arial" w:hAnsi="Arial" w:cs="Arial"/>
                <w:bCs/>
                <w:lang w:val="es-ES"/>
              </w:rPr>
            </w:pPr>
            <w:r>
              <w:rPr>
                <w:rFonts w:ascii="Arial" w:hAnsi="Arial" w:cs="Arial"/>
                <w:bCs/>
              </w:rPr>
              <w:t xml:space="preserve">Para el día </w:t>
            </w:r>
            <w:r>
              <w:rPr>
                <w:rFonts w:hint="default" w:ascii="Arial" w:hAnsi="Arial" w:cs="Arial"/>
                <w:bCs/>
                <w:lang w:val="es-MX"/>
              </w:rPr>
              <w:t xml:space="preserve">24 </w:t>
            </w:r>
            <w:r>
              <w:rPr>
                <w:rFonts w:ascii="Arial" w:hAnsi="Arial" w:cs="Arial"/>
                <w:bCs/>
              </w:rPr>
              <w:t xml:space="preserve">de </w:t>
            </w:r>
            <w:r>
              <w:rPr>
                <w:rFonts w:hint="default" w:ascii="Arial" w:hAnsi="Arial" w:cs="Arial"/>
                <w:bCs/>
                <w:lang w:val="es-MX"/>
              </w:rPr>
              <w:t>marzo</w:t>
            </w:r>
            <w:r>
              <w:rPr>
                <w:rFonts w:hint="default" w:ascii="Arial" w:hAnsi="Arial" w:cs="Arial"/>
                <w:bCs/>
                <w:lang w:val="es-ES"/>
              </w:rPr>
              <w:t xml:space="preserve"> </w:t>
            </w:r>
            <w:r>
              <w:rPr>
                <w:rFonts w:ascii="Arial" w:hAnsi="Arial" w:cs="Arial"/>
                <w:bCs/>
              </w:rPr>
              <w:t>de 202</w:t>
            </w:r>
            <w:r>
              <w:rPr>
                <w:rFonts w:hint="default" w:ascii="Arial" w:hAnsi="Arial" w:cs="Arial"/>
                <w:bCs/>
                <w:lang w:val="es-MX"/>
              </w:rPr>
              <w:t>3</w:t>
            </w:r>
            <w:r>
              <w:rPr>
                <w:rFonts w:ascii="Arial" w:hAnsi="Arial" w:cs="Arial"/>
                <w:bCs/>
              </w:rPr>
              <w:t xml:space="preserve">, se citó </w:t>
            </w:r>
            <w:r>
              <w:rPr>
                <w:rFonts w:hint="default" w:ascii="Arial" w:hAnsi="Arial" w:cs="Arial"/>
                <w:bCs/>
                <w:lang w:val="es-ES"/>
              </w:rPr>
              <w:t xml:space="preserve">a la </w:t>
            </w:r>
            <w:r>
              <w:rPr>
                <w:rFonts w:ascii="Arial" w:hAnsi="Arial" w:cs="Arial"/>
                <w:bCs/>
              </w:rPr>
              <w:t>aprendiz al comité de evaluación y seguimiento donde se le dio la oportunidad para que explicará el motivo del incumplimiento de la entrega oportuna de las evidencias que se deben aportar como cumplimiento de las diferentes actividades de aprendizaje propuestas dentro de la (s) competencia (s) orientadas por el instructor</w:t>
            </w:r>
            <w:r>
              <w:rPr>
                <w:rFonts w:hint="default" w:ascii="Arial" w:hAnsi="Arial" w:cs="Arial"/>
                <w:bCs/>
                <w:lang w:val="es-ES"/>
              </w:rPr>
              <w:t>.</w:t>
            </w:r>
          </w:p>
          <w:p>
            <w:pPr>
              <w:contextualSpacing/>
              <w:jc w:val="both"/>
              <w:rPr>
                <w:rFonts w:ascii="Arial" w:hAnsi="Arial" w:cs="Arial"/>
                <w:bCs/>
              </w:rPr>
            </w:pPr>
          </w:p>
          <w:p>
            <w:pPr>
              <w:contextualSpacing/>
              <w:jc w:val="both"/>
              <w:rPr>
                <w:rFonts w:ascii="Arial" w:hAnsi="Arial" w:cs="Arial"/>
                <w:bCs/>
              </w:rPr>
            </w:pPr>
            <w:r>
              <w:rPr>
                <w:rFonts w:ascii="Arial" w:hAnsi="Arial" w:cs="Arial"/>
                <w:bCs/>
              </w:rPr>
              <w:t>Una vez escuchados los motivos del aprendiz, se sugiere la realización de un plan de mejoramiento con condicionamiento de matrícula, el cual, fue aprobado tanto por el instructor como por el aprendiz según consta en el documento adjunto donde se mencionan las diferentes actividades y de qué forma estás se procederán a evaluar, con base, a la planeación educativa, diseño, desarrollo curricular y secuencia didáctica establecida dentro del modelos constructivistas que asume el SENA.</w:t>
            </w:r>
          </w:p>
          <w:p>
            <w:pPr>
              <w:contextualSpacing/>
              <w:jc w:val="both"/>
              <w:rPr>
                <w:rFonts w:ascii="Arial" w:hAnsi="Arial" w:cs="Arial"/>
                <w:bCs/>
              </w:rPr>
            </w:pPr>
          </w:p>
          <w:p>
            <w:pPr>
              <w:contextualSpacing/>
              <w:jc w:val="both"/>
              <w:rPr>
                <w:rFonts w:ascii="Arial" w:hAnsi="Arial" w:cs="Arial"/>
                <w:bCs/>
              </w:rPr>
            </w:pPr>
            <w:r>
              <w:rPr>
                <w:rFonts w:ascii="Arial" w:hAnsi="Arial" w:cs="Arial"/>
                <w:bCs/>
              </w:rPr>
              <w:t>El documento adjunto se concibe como herramienta pedagógica de concertación de compromisos formativos en el marco de un plan de mejoramiento, donde se enuncian de manera específica las actividades a realizar por parte del aprendiz, tipo de evidencia y criterios de evaluación de estas.</w:t>
            </w:r>
          </w:p>
          <w:p>
            <w:pPr>
              <w:contextualSpacing/>
              <w:jc w:val="both"/>
              <w:rPr>
                <w:rFonts w:ascii="Arial" w:hAnsi="Arial" w:cs="Arial"/>
                <w:bCs/>
              </w:rPr>
            </w:pPr>
          </w:p>
          <w:p>
            <w:pPr>
              <w:contextualSpacing/>
              <w:jc w:val="both"/>
              <w:rPr>
                <w:rFonts w:ascii="Arial" w:hAnsi="Arial" w:cs="Arial"/>
                <w:bCs/>
              </w:rPr>
            </w:pPr>
            <w:r>
              <w:rPr>
                <w:rFonts w:ascii="Arial" w:hAnsi="Arial" w:cs="Arial"/>
                <w:bCs/>
              </w:rPr>
              <w:t>Las actividades de dicho plan de mejoramiento serán las que se encuentran en el documento adjunto que hace parte integral de la actual acta.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trPr>
        <w:tc>
          <w:tcPr>
            <w:tcW w:w="9001" w:type="dxa"/>
            <w:gridSpan w:val="3"/>
            <w:shd w:val="clear" w:color="auto" w:fill="auto"/>
          </w:tcPr>
          <w:p>
            <w:pPr>
              <w:jc w:val="center"/>
              <w:rPr>
                <w:rFonts w:ascii="Arial" w:hAnsi="Arial" w:cs="Arial"/>
                <w:b/>
              </w:rPr>
            </w:pPr>
            <w:r>
              <w:rPr>
                <w:rFonts w:ascii="Arial" w:hAnsi="Arial" w:cs="Arial"/>
                <w:b/>
                <w:sz w:val="22"/>
                <w:szCs w:val="22"/>
              </w:rPr>
              <w:t>CONCLUSIONES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8" w:hRule="atLeast"/>
        </w:trPr>
        <w:tc>
          <w:tcPr>
            <w:tcW w:w="9001" w:type="dxa"/>
            <w:gridSpan w:val="3"/>
            <w:shd w:val="clear" w:color="auto" w:fill="auto"/>
          </w:tcPr>
          <w:p>
            <w:pPr>
              <w:contextualSpacing/>
              <w:jc w:val="both"/>
              <w:rPr>
                <w:rFonts w:ascii="Arial" w:hAnsi="Arial" w:cs="Arial"/>
                <w:bCs/>
              </w:rPr>
            </w:pPr>
            <w:r>
              <w:rPr>
                <w:rFonts w:ascii="Arial" w:hAnsi="Arial" w:cs="Arial"/>
                <w:bCs/>
              </w:rPr>
              <w:t>Se deberá realizar por parte del aprendiz todas las actividades establecidas dentro del documento adjunto, a su vez, de montar o enviar todas las evidencias en el espacio destinado para tal fin, en las fechas concertadas en el comité de evaluación y seguimiento.</w:t>
            </w:r>
          </w:p>
          <w:p>
            <w:pPr>
              <w:contextualSpacing/>
              <w:jc w:val="both"/>
              <w:rPr>
                <w:rFonts w:ascii="Arial" w:hAnsi="Arial" w:cs="Arial"/>
                <w:b/>
              </w:rPr>
            </w:pPr>
          </w:p>
          <w:p>
            <w:pPr>
              <w:contextualSpacing/>
              <w:jc w:val="both"/>
              <w:rPr>
                <w:rFonts w:ascii="Arial" w:hAnsi="Arial" w:cs="Arial"/>
                <w:bCs/>
              </w:rPr>
            </w:pPr>
            <w:r>
              <w:rPr>
                <w:rFonts w:ascii="Arial" w:hAnsi="Arial" w:cs="Arial"/>
                <w:bCs/>
              </w:rPr>
              <w:t>Firmar el documento adjunto, por parte del instructor, el cual, forma parte integral de la presente acta, una vez se haya entregado las evidencias que debe aportar el aprendiz, para que sean reversados los juicios y levantado el respectivo condicionamiento de matrícula.</w:t>
            </w:r>
          </w:p>
          <w:p>
            <w:pPr>
              <w:contextualSpacing/>
              <w:jc w:val="both"/>
              <w:rPr>
                <w:rFonts w:ascii="Arial" w:hAnsi="Arial" w:cs="Arial"/>
                <w:bCs/>
              </w:rPr>
            </w:pPr>
          </w:p>
          <w:p>
            <w:pPr>
              <w:contextualSpacing/>
              <w:jc w:val="both"/>
              <w:rPr>
                <w:rFonts w:ascii="Arial" w:hAnsi="Arial" w:cs="Arial"/>
                <w:bCs/>
              </w:rPr>
            </w:pPr>
            <w:r>
              <w:rPr>
                <w:rFonts w:ascii="Arial" w:hAnsi="Arial" w:cs="Arial"/>
                <w:bCs/>
              </w:rPr>
              <w:t>Con base en la información enviada por los aprendices en correos electrónicos o en los espacios virtuales destinados para la gestión educativa de las actividades de los planes de mejoramiento, se procede a notificar el estado de cumplimiento de las evidencias de los aprendices abajo firmantes, una vez se cumpla la fecha límite para las entregas de las respectivas actividades.</w:t>
            </w:r>
          </w:p>
          <w:p>
            <w:pPr>
              <w:contextualSpacing/>
              <w:rPr>
                <w:rFonts w:ascii="Arial" w:hAnsi="Arial" w:cs="Arial"/>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9001" w:type="dxa"/>
            <w:gridSpan w:val="3"/>
            <w:shd w:val="clear" w:color="auto" w:fill="auto"/>
          </w:tcPr>
          <w:p>
            <w:pPr>
              <w:jc w:val="center"/>
              <w:rPr>
                <w:rFonts w:ascii="Arial" w:hAnsi="Arial" w:cs="Arial"/>
                <w:b/>
              </w:rPr>
            </w:pPr>
            <w:r>
              <w:rPr>
                <w:rFonts w:ascii="Arial" w:hAnsi="Arial" w:cs="Arial"/>
                <w:b/>
                <w:sz w:val="22"/>
                <w:szCs w:val="22"/>
              </w:rPr>
              <w:t>COMPROMISOS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5120" w:type="dxa"/>
            <w:shd w:val="clear" w:color="auto" w:fill="auto"/>
          </w:tcPr>
          <w:p>
            <w:pPr>
              <w:jc w:val="center"/>
              <w:rPr>
                <w:rFonts w:ascii="Arial" w:hAnsi="Arial" w:cs="Arial"/>
                <w:b/>
              </w:rPr>
            </w:pPr>
            <w:r>
              <w:rPr>
                <w:rFonts w:ascii="Arial" w:hAnsi="Arial" w:cs="Arial"/>
                <w:b/>
                <w:sz w:val="22"/>
                <w:szCs w:val="22"/>
              </w:rPr>
              <w:t>ACTIVIDAD</w:t>
            </w:r>
          </w:p>
        </w:tc>
        <w:tc>
          <w:tcPr>
            <w:tcW w:w="1919" w:type="dxa"/>
            <w:shd w:val="clear" w:color="auto" w:fill="auto"/>
          </w:tcPr>
          <w:p>
            <w:pPr>
              <w:jc w:val="center"/>
              <w:rPr>
                <w:rFonts w:ascii="Arial" w:hAnsi="Arial" w:cs="Arial"/>
                <w:b/>
              </w:rPr>
            </w:pPr>
            <w:r>
              <w:rPr>
                <w:rFonts w:ascii="Arial" w:hAnsi="Arial" w:cs="Arial"/>
                <w:b/>
                <w:sz w:val="22"/>
                <w:szCs w:val="22"/>
              </w:rPr>
              <w:t>RESPONSABLE</w:t>
            </w:r>
          </w:p>
        </w:tc>
        <w:tc>
          <w:tcPr>
            <w:tcW w:w="1962" w:type="dxa"/>
            <w:shd w:val="clear" w:color="auto" w:fill="auto"/>
          </w:tcPr>
          <w:p>
            <w:pPr>
              <w:jc w:val="center"/>
              <w:rPr>
                <w:rFonts w:ascii="Arial" w:hAnsi="Arial" w:cs="Arial"/>
                <w:b/>
              </w:rPr>
            </w:pPr>
            <w:r>
              <w:rPr>
                <w:rFonts w:ascii="Arial" w:hAnsi="Arial" w:cs="Arial"/>
                <w:b/>
                <w:sz w:val="22"/>
                <w:szCs w:val="22"/>
              </w:rPr>
              <w:t>FECHA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2" w:hRule="atLeast"/>
        </w:trPr>
        <w:tc>
          <w:tcPr>
            <w:tcW w:w="5120" w:type="dxa"/>
            <w:shd w:val="clear" w:color="auto" w:fill="auto"/>
          </w:tcPr>
          <w:p>
            <w:pPr>
              <w:jc w:val="both"/>
              <w:rPr>
                <w:rFonts w:ascii="Arial" w:hAnsi="Arial" w:cs="Arial"/>
                <w:bCs/>
              </w:rPr>
            </w:pPr>
          </w:p>
          <w:p>
            <w:pPr>
              <w:jc w:val="both"/>
              <w:rPr>
                <w:rFonts w:ascii="Arial" w:hAnsi="Arial" w:cs="Arial"/>
                <w:bCs/>
              </w:rPr>
            </w:pPr>
            <w:r>
              <w:rPr>
                <w:rFonts w:ascii="Arial" w:hAnsi="Arial" w:cs="Arial"/>
                <w:bCs/>
              </w:rPr>
              <w:t>Por parte del instructor, disponer de un espacio para la entrega efectiva de las evidencias que se generen de las actividades concertadas en el respectivo plan de mejoramiento.</w:t>
            </w:r>
          </w:p>
          <w:p>
            <w:pPr>
              <w:jc w:val="both"/>
              <w:rPr>
                <w:rFonts w:ascii="Arial" w:hAnsi="Arial" w:cs="Arial"/>
                <w:bCs/>
              </w:rPr>
            </w:pPr>
          </w:p>
          <w:p>
            <w:pPr>
              <w:jc w:val="both"/>
              <w:rPr>
                <w:rFonts w:ascii="Arial" w:hAnsi="Arial" w:cs="Arial"/>
                <w:bCs/>
              </w:rPr>
            </w:pPr>
            <w:r>
              <w:rPr>
                <w:rFonts w:ascii="Arial" w:hAnsi="Arial" w:cs="Arial"/>
                <w:bCs/>
              </w:rPr>
              <w:t>Por parte del aprendiz, realizar todas las actividades establecidas en el documento adjunto, además, de subir las evidencias correspondientes en el espacio destinado para tal fin, en las fechas propuestas en el comité.</w:t>
            </w:r>
          </w:p>
          <w:p>
            <w:pPr>
              <w:jc w:val="both"/>
              <w:rPr>
                <w:rFonts w:ascii="Arial" w:hAnsi="Arial" w:cs="Arial"/>
                <w:bCs/>
              </w:rPr>
            </w:pPr>
          </w:p>
          <w:p>
            <w:pPr>
              <w:jc w:val="both"/>
              <w:rPr>
                <w:rFonts w:ascii="Arial" w:hAnsi="Arial" w:cs="Arial"/>
                <w:bCs/>
              </w:rPr>
            </w:pPr>
            <w:r>
              <w:rPr>
                <w:rFonts w:ascii="Arial" w:hAnsi="Arial" w:cs="Arial"/>
                <w:bCs/>
              </w:rPr>
              <w:t>Reportar el cumplimiento o no cumplimiento a la coordinación académica.</w:t>
            </w:r>
          </w:p>
          <w:p>
            <w:pPr>
              <w:jc w:val="both"/>
              <w:rPr>
                <w:rFonts w:ascii="Arial" w:hAnsi="Arial" w:cs="Arial"/>
                <w:b/>
              </w:rPr>
            </w:pPr>
          </w:p>
        </w:tc>
        <w:tc>
          <w:tcPr>
            <w:tcW w:w="1919" w:type="dxa"/>
            <w:shd w:val="clear" w:color="auto" w:fill="auto"/>
          </w:tcPr>
          <w:p>
            <w:pPr>
              <w:jc w:val="center"/>
              <w:rPr>
                <w:rFonts w:ascii="Arial" w:hAnsi="Arial" w:cs="Arial"/>
                <w:b/>
              </w:rPr>
            </w:pPr>
          </w:p>
          <w:p>
            <w:pPr>
              <w:jc w:val="center"/>
              <w:rPr>
                <w:rFonts w:ascii="Arial" w:hAnsi="Arial" w:cs="Arial"/>
                <w:b/>
              </w:rPr>
            </w:pPr>
          </w:p>
          <w:p>
            <w:pPr>
              <w:jc w:val="center"/>
              <w:rPr>
                <w:rFonts w:ascii="Arial" w:hAnsi="Arial" w:cs="Arial"/>
                <w:bCs/>
              </w:rPr>
            </w:pPr>
            <w:r>
              <w:rPr>
                <w:rFonts w:ascii="Arial" w:hAnsi="Arial" w:cs="Arial"/>
                <w:bCs/>
              </w:rPr>
              <w:t>Instructor</w:t>
            </w:r>
          </w:p>
          <w:p>
            <w:pPr>
              <w:jc w:val="center"/>
              <w:rPr>
                <w:rFonts w:ascii="Arial" w:hAnsi="Arial" w:cs="Arial"/>
                <w:bCs/>
              </w:rPr>
            </w:pPr>
          </w:p>
          <w:p>
            <w:pPr>
              <w:jc w:val="center"/>
              <w:rPr>
                <w:rFonts w:ascii="Arial" w:hAnsi="Arial" w:cs="Arial"/>
                <w:bCs/>
              </w:rPr>
            </w:pPr>
          </w:p>
          <w:p>
            <w:pPr>
              <w:jc w:val="center"/>
              <w:rPr>
                <w:rFonts w:ascii="Arial" w:hAnsi="Arial" w:cs="Arial"/>
                <w:bCs/>
              </w:rPr>
            </w:pPr>
          </w:p>
          <w:p>
            <w:pPr>
              <w:jc w:val="center"/>
              <w:rPr>
                <w:rFonts w:ascii="Arial" w:hAnsi="Arial" w:cs="Arial"/>
                <w:bCs/>
              </w:rPr>
            </w:pPr>
          </w:p>
          <w:p>
            <w:pPr>
              <w:jc w:val="center"/>
              <w:rPr>
                <w:rFonts w:ascii="Arial" w:hAnsi="Arial" w:cs="Arial"/>
                <w:bCs/>
              </w:rPr>
            </w:pPr>
          </w:p>
          <w:p>
            <w:pPr>
              <w:jc w:val="center"/>
              <w:rPr>
                <w:rFonts w:ascii="Arial" w:hAnsi="Arial" w:cs="Arial"/>
                <w:bCs/>
              </w:rPr>
            </w:pPr>
          </w:p>
          <w:p>
            <w:pPr>
              <w:jc w:val="center"/>
              <w:rPr>
                <w:rFonts w:ascii="Arial" w:hAnsi="Arial" w:cs="Arial"/>
                <w:bCs/>
              </w:rPr>
            </w:pPr>
            <w:r>
              <w:rPr>
                <w:rFonts w:ascii="Arial" w:hAnsi="Arial" w:cs="Arial"/>
                <w:bCs/>
              </w:rPr>
              <w:t>Aprendiz</w:t>
            </w:r>
          </w:p>
          <w:p>
            <w:pPr>
              <w:ind w:firstLine="708"/>
              <w:jc w:val="center"/>
              <w:rPr>
                <w:rFonts w:ascii="Arial" w:hAnsi="Arial" w:cs="Arial"/>
              </w:rPr>
            </w:pPr>
          </w:p>
          <w:p>
            <w:pPr>
              <w:rPr>
                <w:rFonts w:ascii="Arial" w:hAnsi="Arial" w:cs="Arial"/>
              </w:rPr>
            </w:pPr>
          </w:p>
          <w:p>
            <w:pPr>
              <w:rPr>
                <w:rFonts w:ascii="Arial" w:hAnsi="Arial" w:cs="Arial"/>
              </w:rPr>
            </w:pPr>
          </w:p>
          <w:p>
            <w:pPr>
              <w:jc w:val="center"/>
              <w:rPr>
                <w:rFonts w:ascii="Arial" w:hAnsi="Arial" w:cs="Arial"/>
                <w:bCs/>
              </w:rPr>
            </w:pPr>
          </w:p>
          <w:p>
            <w:pPr>
              <w:jc w:val="center"/>
              <w:rPr>
                <w:rFonts w:ascii="Arial" w:hAnsi="Arial" w:cs="Arial"/>
                <w:bCs/>
              </w:rPr>
            </w:pPr>
            <w:r>
              <w:rPr>
                <w:rFonts w:ascii="Arial" w:hAnsi="Arial" w:cs="Arial"/>
                <w:bCs/>
              </w:rPr>
              <w:t>Instructor</w:t>
            </w:r>
          </w:p>
          <w:p>
            <w:pPr>
              <w:ind w:firstLine="708"/>
              <w:rPr>
                <w:rFonts w:ascii="Arial" w:hAnsi="Arial" w:cs="Arial"/>
              </w:rPr>
            </w:pPr>
          </w:p>
        </w:tc>
        <w:tc>
          <w:tcPr>
            <w:tcW w:w="1962" w:type="dxa"/>
            <w:shd w:val="clear" w:color="auto" w:fill="auto"/>
          </w:tcPr>
          <w:p>
            <w:pPr>
              <w:rPr>
                <w:rFonts w:ascii="Arial" w:hAnsi="Arial" w:cs="Arial"/>
                <w:b/>
              </w:rPr>
            </w:pPr>
          </w:p>
          <w:p>
            <w:pPr>
              <w:rPr>
                <w:rFonts w:ascii="Arial" w:hAnsi="Arial" w:cs="Arial"/>
                <w:b/>
              </w:rPr>
            </w:pPr>
          </w:p>
          <w:p>
            <w:pPr>
              <w:jc w:val="center"/>
              <w:rPr>
                <w:rFonts w:hint="default" w:ascii="Arial" w:hAnsi="Arial" w:cs="Arial"/>
                <w:lang w:val="es-MX"/>
              </w:rPr>
            </w:pPr>
            <w:r>
              <w:rPr>
                <w:rFonts w:hint="default" w:ascii="Arial" w:hAnsi="Arial" w:cs="Arial"/>
                <w:lang w:val="es-MX"/>
              </w:rPr>
              <w:t>30</w:t>
            </w:r>
            <w:r>
              <w:rPr>
                <w:rFonts w:ascii="Arial" w:hAnsi="Arial" w:cs="Arial"/>
              </w:rPr>
              <w:t>/</w:t>
            </w:r>
            <w:r>
              <w:rPr>
                <w:rFonts w:hint="default" w:ascii="Arial" w:hAnsi="Arial" w:cs="Arial"/>
                <w:lang w:val="es-MX"/>
              </w:rPr>
              <w:t>03</w:t>
            </w:r>
            <w:r>
              <w:rPr>
                <w:rFonts w:ascii="Arial" w:hAnsi="Arial" w:cs="Arial"/>
              </w:rPr>
              <w:t>/202</w:t>
            </w:r>
            <w:r>
              <w:rPr>
                <w:rFonts w:hint="default" w:ascii="Arial" w:hAnsi="Arial" w:cs="Arial"/>
                <w:lang w:val="es-MX"/>
              </w:rPr>
              <w:t>3</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hint="default" w:ascii="Arial" w:hAnsi="Arial" w:cs="Arial"/>
                <w:bCs/>
                <w:lang w:val="es-MX"/>
              </w:rPr>
            </w:pPr>
            <w:r>
              <w:rPr>
                <w:rFonts w:hint="default" w:ascii="Arial" w:hAnsi="Arial" w:cs="Arial"/>
                <w:bCs/>
                <w:highlight w:val="yellow"/>
                <w:lang w:val="es-ES"/>
              </w:rPr>
              <w:t>21</w:t>
            </w:r>
            <w:r>
              <w:rPr>
                <w:rFonts w:ascii="Arial" w:hAnsi="Arial" w:cs="Arial"/>
                <w:bCs/>
                <w:highlight w:val="yellow"/>
              </w:rPr>
              <w:t>/</w:t>
            </w:r>
            <w:r>
              <w:rPr>
                <w:rFonts w:hint="default" w:ascii="Arial" w:hAnsi="Arial" w:cs="Arial"/>
                <w:bCs/>
                <w:highlight w:val="yellow"/>
                <w:lang w:val="es-MX"/>
              </w:rPr>
              <w:t>04</w:t>
            </w:r>
            <w:r>
              <w:rPr>
                <w:rFonts w:ascii="Arial" w:hAnsi="Arial" w:cs="Arial"/>
                <w:bCs/>
                <w:highlight w:val="yellow"/>
              </w:rPr>
              <w:t>/202</w:t>
            </w:r>
            <w:r>
              <w:rPr>
                <w:rFonts w:hint="default" w:ascii="Arial" w:hAnsi="Arial" w:cs="Arial"/>
                <w:bCs/>
                <w:highlight w:val="yellow"/>
                <w:lang w:val="es-MX"/>
              </w:rPr>
              <w:t>3</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hint="default" w:ascii="Arial" w:hAnsi="Arial" w:cs="Arial"/>
                <w:bCs/>
                <w:lang w:val="es-MX"/>
              </w:rPr>
            </w:pPr>
            <w:r>
              <w:rPr>
                <w:rFonts w:hint="default" w:ascii="Arial" w:hAnsi="Arial" w:cs="Arial"/>
                <w:bCs/>
                <w:highlight w:val="yellow"/>
                <w:lang w:val="es-ES"/>
              </w:rPr>
              <w:t>2</w:t>
            </w:r>
            <w:r>
              <w:rPr>
                <w:rFonts w:hint="default" w:ascii="Arial" w:hAnsi="Arial" w:cs="Arial"/>
                <w:bCs/>
                <w:highlight w:val="yellow"/>
                <w:lang w:val="es-MX"/>
              </w:rPr>
              <w:t>1</w:t>
            </w:r>
            <w:r>
              <w:rPr>
                <w:rFonts w:ascii="Arial" w:hAnsi="Arial" w:cs="Arial"/>
                <w:bCs/>
                <w:highlight w:val="yellow"/>
              </w:rPr>
              <w:t>/</w:t>
            </w:r>
            <w:r>
              <w:rPr>
                <w:rFonts w:hint="default" w:ascii="Arial" w:hAnsi="Arial" w:cs="Arial"/>
                <w:bCs/>
                <w:highlight w:val="yellow"/>
                <w:lang w:val="es-MX"/>
              </w:rPr>
              <w:t>04</w:t>
            </w:r>
            <w:bookmarkStart w:id="1" w:name="_GoBack"/>
            <w:bookmarkEnd w:id="1"/>
            <w:r>
              <w:rPr>
                <w:rFonts w:ascii="Arial" w:hAnsi="Arial" w:cs="Arial"/>
                <w:bCs/>
                <w:highlight w:val="yellow"/>
              </w:rPr>
              <w:t>/202</w:t>
            </w:r>
            <w:r>
              <w:rPr>
                <w:rFonts w:hint="default" w:ascii="Arial" w:hAnsi="Arial" w:cs="Arial"/>
                <w:bCs/>
                <w:highlight w:val="yellow"/>
                <w:lang w:val="es-MX"/>
              </w:rPr>
              <w:t>3</w:t>
            </w:r>
          </w:p>
          <w:p>
            <w:pPr>
              <w:ind w:firstLine="708"/>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9001" w:type="dxa"/>
            <w:gridSpan w:val="3"/>
            <w:shd w:val="clear" w:color="auto" w:fill="auto"/>
          </w:tcPr>
          <w:p>
            <w:pPr>
              <w:jc w:val="center"/>
              <w:rPr>
                <w:rFonts w:ascii="Arial" w:hAnsi="Arial" w:cs="Arial"/>
                <w:b/>
                <w:sz w:val="22"/>
                <w:szCs w:val="22"/>
              </w:rPr>
            </w:pPr>
            <w:r>
              <w:rPr>
                <w:rFonts w:ascii="Arial" w:hAnsi="Arial" w:cs="Arial"/>
                <w:b/>
                <w:sz w:val="22"/>
                <w:szCs w:val="22"/>
              </w:rPr>
              <w:t>ANEXOS: Formato de plan de mejoramiento concertado y firmado por el aprendiz</w:t>
            </w:r>
          </w:p>
          <w:p>
            <w:pPr>
              <w:rPr>
                <w:rFonts w:ascii="Arial" w:hAnsi="Arial" w:cs="Arial"/>
                <w:b/>
              </w:rPr>
            </w:pPr>
          </w:p>
        </w:tc>
      </w:tr>
    </w:tbl>
    <w:p>
      <w:pPr>
        <w:spacing w:after="160" w:line="259" w:lineRule="auto"/>
        <w:rPr>
          <w:sz w:val="20"/>
          <w:szCs w:val="20"/>
        </w:rPr>
      </w:pPr>
    </w:p>
    <w:sectPr>
      <w:headerReference r:id="rId7" w:type="first"/>
      <w:footerReference r:id="rId10" w:type="first"/>
      <w:headerReference r:id="rId5" w:type="default"/>
      <w:footerReference r:id="rId8" w:type="default"/>
      <w:headerReference r:id="rId6" w:type="even"/>
      <w:footerReference r:id="rId9" w:type="even"/>
      <w:pgSz w:w="12240" w:h="15840"/>
      <w:pgMar w:top="1418" w:right="1134" w:bottom="1418" w:left="1701" w:header="709" w:footer="85"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Calibri" w:hAnsi="Calibri"/>
        <w:sz w:val="16"/>
        <w:szCs w:val="16"/>
      </w:rPr>
    </w:pPr>
    <w:r>
      <w:rPr>
        <w:rFonts w:ascii="Calibri" w:hAnsi="Calibri"/>
        <w:sz w:val="16"/>
        <w:szCs w:val="16"/>
      </w:rPr>
      <w:t>GD-F-007 V04</w:t>
    </w:r>
  </w:p>
  <w:p>
    <w:pPr>
      <w:pStyle w:val="5"/>
      <w:rPr>
        <w:rFonts w:ascii="Calibri" w:hAnsi="Calibri"/>
        <w:sz w:val="20"/>
        <w:szCs w:val="20"/>
      </w:rPr>
    </w:pPr>
  </w:p>
  <w:p>
    <w:pPr>
      <w:pStyle w:val="5"/>
      <w:rPr>
        <w:color w:val="000000"/>
        <w:sz w:val="16"/>
        <w:szCs w:val="16"/>
      </w:rPr>
    </w:pPr>
  </w:p>
  <w:p>
    <w:pPr>
      <w:pStyle w:val="5"/>
      <w:jc w:val="right"/>
      <w:rPr>
        <w:rFonts w:ascii="Calibri" w:hAnsi="Calibr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Calibri" w:hAnsi="Calibri"/>
        <w:sz w:val="16"/>
        <w:szCs w:val="16"/>
      </w:rPr>
    </w:pPr>
    <w:r>
      <w:rPr>
        <w:rFonts w:ascii="Calibri" w:hAnsi="Calibri"/>
        <w:sz w:val="16"/>
        <w:szCs w:val="16"/>
      </w:rPr>
      <w:t>GD-F-007 V04</w: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6"/>
        <w:szCs w:val="16"/>
      </w:rPr>
    </w:pPr>
    <w:r>
      <w:rPr>
        <w:rFonts w:ascii="Calibri" w:hAnsi="Calibri"/>
        <w:sz w:val="16"/>
        <w:szCs w:val="16"/>
      </w:rPr>
      <w:t>GD-F-007 V04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3168"/>
        <w:tab w:val="left" w:pos="5181"/>
        <w:tab w:val="clear" w:pos="8838"/>
      </w:tabs>
    </w:pPr>
    <w:r>
      <w:rPr>
        <w:lang w:val="es-CO" w:eastAsia="es-CO"/>
      </w:rPr>
      <w:drawing>
        <wp:anchor distT="0" distB="0" distL="114300" distR="114300" simplePos="0" relativeHeight="251661312" behindDoc="0" locked="0" layoutInCell="1" allowOverlap="1">
          <wp:simplePos x="0" y="0"/>
          <wp:positionH relativeFrom="page">
            <wp:align>center</wp:align>
          </wp:positionH>
          <wp:positionV relativeFrom="paragraph">
            <wp:posOffset>-95885</wp:posOffset>
          </wp:positionV>
          <wp:extent cx="523875" cy="514350"/>
          <wp:effectExtent l="0" t="0" r="9525" b="0"/>
          <wp:wrapThrough wrapText="bothSides">
            <wp:wrapPolygon>
              <wp:start x="7855" y="0"/>
              <wp:lineTo x="0" y="5600"/>
              <wp:lineTo x="0" y="11200"/>
              <wp:lineTo x="3927" y="12800"/>
              <wp:lineTo x="1571" y="17600"/>
              <wp:lineTo x="3142" y="20800"/>
              <wp:lineTo x="17280" y="20800"/>
              <wp:lineTo x="21207" y="10400"/>
              <wp:lineTo x="21207" y="7200"/>
              <wp:lineTo x="13353" y="0"/>
              <wp:lineTo x="7855"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noChangeArrowheads="1"/>
                  </pic:cNvPicPr>
                </pic:nvPicPr>
                <pic:blipFill>
                  <a:blip r:embed="rId1" cstate="email"/>
                  <a:srcRect/>
                  <a:stretch>
                    <a:fillRect/>
                  </a:stretch>
                </pic:blipFill>
                <pic:spPr>
                  <a:xfrm>
                    <a:off x="0" y="0"/>
                    <a:ext cx="523875" cy="514350"/>
                  </a:xfrm>
                  <a:prstGeom prst="rect">
                    <a:avLst/>
                  </a:prstGeom>
                  <a:noFill/>
                  <a:ln>
                    <a:noFill/>
                  </a:ln>
                </pic:spPr>
              </pic:pic>
            </a:graphicData>
          </a:graphic>
        </wp:anchor>
      </w:drawing>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s-CO" w:eastAsia="es-CO"/>
      </w:rPr>
      <w:drawing>
        <wp:anchor distT="0" distB="0" distL="114300" distR="114300" simplePos="0" relativeHeight="251660288" behindDoc="0" locked="0" layoutInCell="1" allowOverlap="1">
          <wp:simplePos x="0" y="0"/>
          <wp:positionH relativeFrom="margin">
            <wp:posOffset>2575560</wp:posOffset>
          </wp:positionH>
          <wp:positionV relativeFrom="paragraph">
            <wp:posOffset>-165100</wp:posOffset>
          </wp:positionV>
          <wp:extent cx="523875" cy="514350"/>
          <wp:effectExtent l="0" t="0" r="9525" b="0"/>
          <wp:wrapThrough wrapText="bothSides">
            <wp:wrapPolygon>
              <wp:start x="7855" y="0"/>
              <wp:lineTo x="0" y="5600"/>
              <wp:lineTo x="0" y="11200"/>
              <wp:lineTo x="3927" y="12800"/>
              <wp:lineTo x="1571" y="17600"/>
              <wp:lineTo x="3142" y="20800"/>
              <wp:lineTo x="17280" y="20800"/>
              <wp:lineTo x="21207" y="10400"/>
              <wp:lineTo x="21207" y="7200"/>
              <wp:lineTo x="13353" y="0"/>
              <wp:lineTo x="7855"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noChangeArrowheads="1"/>
                  </pic:cNvPicPr>
                </pic:nvPicPr>
                <pic:blipFill>
                  <a:blip r:embed="rId1" cstate="email"/>
                  <a:srcRect/>
                  <a:stretch>
                    <a:fillRect/>
                  </a:stretch>
                </pic:blipFill>
                <pic:spPr>
                  <a:xfrm>
                    <a:off x="0" y="0"/>
                    <a:ext cx="523875" cy="5143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s-CO" w:eastAsia="es-CO"/>
      </w:rPr>
      <w:drawing>
        <wp:anchor distT="0" distB="0" distL="114300" distR="114300" simplePos="0" relativeHeight="251659264" behindDoc="0" locked="0" layoutInCell="1" allowOverlap="1">
          <wp:simplePos x="0" y="0"/>
          <wp:positionH relativeFrom="margin">
            <wp:posOffset>3757295</wp:posOffset>
          </wp:positionH>
          <wp:positionV relativeFrom="paragraph">
            <wp:posOffset>-288290</wp:posOffset>
          </wp:positionV>
          <wp:extent cx="561975" cy="514350"/>
          <wp:effectExtent l="0" t="0" r="9525" b="0"/>
          <wp:wrapThrough wrapText="bothSides">
            <wp:wrapPolygon>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1" cstate="email"/>
                  <a:srcRect/>
                  <a:stretch>
                    <a:fillRect/>
                  </a:stretch>
                </pic:blipFill>
                <pic:spPr>
                  <a:xfrm>
                    <a:off x="0" y="0"/>
                    <a:ext cx="561975" cy="514350"/>
                  </a:xfrm>
                  <a:prstGeom prst="rect">
                    <a:avLst/>
                  </a:prstGeom>
                  <a:noFill/>
                  <a:ln>
                    <a:noFill/>
                  </a:ln>
                </pic:spPr>
              </pic:pic>
            </a:graphicData>
          </a:graphic>
        </wp:anchor>
      </w:drawing>
    </w:r>
    <w:r>
      <w:rPr>
        <w:lang w:val="es-CO" w:eastAsia="es-CO"/>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2F6E5D"/>
    <w:multiLevelType w:val="multilevel"/>
    <w:tmpl w:val="742F6E5D"/>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6DF198B"/>
    <w:multiLevelType w:val="multilevel"/>
    <w:tmpl w:val="76DF198B"/>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4F"/>
    <w:rsid w:val="00002D4F"/>
    <w:rsid w:val="0000518F"/>
    <w:rsid w:val="000266C2"/>
    <w:rsid w:val="0004021E"/>
    <w:rsid w:val="0006477D"/>
    <w:rsid w:val="00065FE2"/>
    <w:rsid w:val="00083867"/>
    <w:rsid w:val="000B366C"/>
    <w:rsid w:val="000E21E3"/>
    <w:rsid w:val="001113DE"/>
    <w:rsid w:val="00116DBA"/>
    <w:rsid w:val="001218B8"/>
    <w:rsid w:val="00124A7D"/>
    <w:rsid w:val="00131D89"/>
    <w:rsid w:val="00132A77"/>
    <w:rsid w:val="001555D7"/>
    <w:rsid w:val="00163D6B"/>
    <w:rsid w:val="00175391"/>
    <w:rsid w:val="00181858"/>
    <w:rsid w:val="00185F68"/>
    <w:rsid w:val="00193467"/>
    <w:rsid w:val="001B6F86"/>
    <w:rsid w:val="001F1EB2"/>
    <w:rsid w:val="001F3115"/>
    <w:rsid w:val="00215265"/>
    <w:rsid w:val="00272D36"/>
    <w:rsid w:val="002C549A"/>
    <w:rsid w:val="002F52ED"/>
    <w:rsid w:val="003070C9"/>
    <w:rsid w:val="00314C95"/>
    <w:rsid w:val="00324B11"/>
    <w:rsid w:val="003353B9"/>
    <w:rsid w:val="00342E1F"/>
    <w:rsid w:val="003940F3"/>
    <w:rsid w:val="003B7C86"/>
    <w:rsid w:val="003D500A"/>
    <w:rsid w:val="003E055F"/>
    <w:rsid w:val="0040709C"/>
    <w:rsid w:val="00434089"/>
    <w:rsid w:val="00444E72"/>
    <w:rsid w:val="00445FB4"/>
    <w:rsid w:val="00452431"/>
    <w:rsid w:val="004534F6"/>
    <w:rsid w:val="004720C6"/>
    <w:rsid w:val="0048208B"/>
    <w:rsid w:val="00494D7C"/>
    <w:rsid w:val="00495C46"/>
    <w:rsid w:val="004A17A4"/>
    <w:rsid w:val="004C6F88"/>
    <w:rsid w:val="004E53D8"/>
    <w:rsid w:val="00510907"/>
    <w:rsid w:val="0051281A"/>
    <w:rsid w:val="00521010"/>
    <w:rsid w:val="00531DE4"/>
    <w:rsid w:val="005575FC"/>
    <w:rsid w:val="00582E74"/>
    <w:rsid w:val="005E2833"/>
    <w:rsid w:val="006349E8"/>
    <w:rsid w:val="00677F1A"/>
    <w:rsid w:val="006839FB"/>
    <w:rsid w:val="006878EC"/>
    <w:rsid w:val="006E52DF"/>
    <w:rsid w:val="006F1AB3"/>
    <w:rsid w:val="007162A4"/>
    <w:rsid w:val="0077057C"/>
    <w:rsid w:val="00771334"/>
    <w:rsid w:val="007C5C52"/>
    <w:rsid w:val="007C709D"/>
    <w:rsid w:val="007E0B79"/>
    <w:rsid w:val="00823B6C"/>
    <w:rsid w:val="00823E99"/>
    <w:rsid w:val="008647F1"/>
    <w:rsid w:val="008855A7"/>
    <w:rsid w:val="008B6D1C"/>
    <w:rsid w:val="008C5814"/>
    <w:rsid w:val="008D404F"/>
    <w:rsid w:val="008F4961"/>
    <w:rsid w:val="0091249C"/>
    <w:rsid w:val="0091362B"/>
    <w:rsid w:val="00944CF7"/>
    <w:rsid w:val="009450CE"/>
    <w:rsid w:val="009539E4"/>
    <w:rsid w:val="009C23F4"/>
    <w:rsid w:val="009D5299"/>
    <w:rsid w:val="009D58A9"/>
    <w:rsid w:val="009E6C7F"/>
    <w:rsid w:val="009F2DAC"/>
    <w:rsid w:val="00A4329A"/>
    <w:rsid w:val="00A77ED2"/>
    <w:rsid w:val="00A857ED"/>
    <w:rsid w:val="00A96695"/>
    <w:rsid w:val="00AB0DDB"/>
    <w:rsid w:val="00AC4757"/>
    <w:rsid w:val="00AE2CC8"/>
    <w:rsid w:val="00B05483"/>
    <w:rsid w:val="00B11153"/>
    <w:rsid w:val="00B24930"/>
    <w:rsid w:val="00B45AF7"/>
    <w:rsid w:val="00B50C54"/>
    <w:rsid w:val="00B51C27"/>
    <w:rsid w:val="00B702CE"/>
    <w:rsid w:val="00B809F9"/>
    <w:rsid w:val="00BA4F40"/>
    <w:rsid w:val="00BC7F63"/>
    <w:rsid w:val="00BD7AF8"/>
    <w:rsid w:val="00C34DC4"/>
    <w:rsid w:val="00C61066"/>
    <w:rsid w:val="00C63FC3"/>
    <w:rsid w:val="00C64322"/>
    <w:rsid w:val="00C86EA8"/>
    <w:rsid w:val="00C87692"/>
    <w:rsid w:val="00C92E42"/>
    <w:rsid w:val="00C931A7"/>
    <w:rsid w:val="00CA0606"/>
    <w:rsid w:val="00CA0EF0"/>
    <w:rsid w:val="00CA7DFC"/>
    <w:rsid w:val="00CC34BF"/>
    <w:rsid w:val="00D023F5"/>
    <w:rsid w:val="00D11A34"/>
    <w:rsid w:val="00D241EB"/>
    <w:rsid w:val="00D903F2"/>
    <w:rsid w:val="00DA5E6C"/>
    <w:rsid w:val="00DB08F3"/>
    <w:rsid w:val="00DE1977"/>
    <w:rsid w:val="00E110D0"/>
    <w:rsid w:val="00E33A78"/>
    <w:rsid w:val="00E408D6"/>
    <w:rsid w:val="00E87AE8"/>
    <w:rsid w:val="00E9176B"/>
    <w:rsid w:val="00EC7188"/>
    <w:rsid w:val="00ED2BE6"/>
    <w:rsid w:val="00EE180D"/>
    <w:rsid w:val="00EE2653"/>
    <w:rsid w:val="00EE7D96"/>
    <w:rsid w:val="00EF39CB"/>
    <w:rsid w:val="00F34A3C"/>
    <w:rsid w:val="00F56186"/>
    <w:rsid w:val="00F612B0"/>
    <w:rsid w:val="00FA4604"/>
    <w:rsid w:val="00FB2BD5"/>
    <w:rsid w:val="00FB7A1F"/>
    <w:rsid w:val="116F4E5C"/>
    <w:rsid w:val="148C4600"/>
    <w:rsid w:val="281D44F4"/>
    <w:rsid w:val="2DF81E5C"/>
    <w:rsid w:val="351D5A18"/>
    <w:rsid w:val="534A7FE3"/>
    <w:rsid w:val="5F6626F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ES"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5"/>
    <w:unhideWhenUsed/>
    <w:uiPriority w:val="99"/>
    <w:pPr>
      <w:spacing w:after="120" w:line="480" w:lineRule="auto"/>
    </w:pPr>
    <w:rPr>
      <w:rFonts w:ascii="Calibri" w:hAnsi="Calibri" w:eastAsia="Calibri"/>
      <w:sz w:val="22"/>
      <w:szCs w:val="22"/>
      <w:lang w:val="es-CO" w:eastAsia="en-US"/>
    </w:rPr>
  </w:style>
  <w:style w:type="paragraph" w:styleId="5">
    <w:name w:val="footer"/>
    <w:basedOn w:val="1"/>
    <w:link w:val="12"/>
    <w:unhideWhenUsed/>
    <w:qFormat/>
    <w:uiPriority w:val="99"/>
    <w:pPr>
      <w:tabs>
        <w:tab w:val="center" w:pos="4419"/>
        <w:tab w:val="right" w:pos="8838"/>
      </w:tabs>
    </w:pPr>
  </w:style>
  <w:style w:type="paragraph" w:styleId="6">
    <w:name w:val="header"/>
    <w:basedOn w:val="1"/>
    <w:link w:val="11"/>
    <w:unhideWhenUsed/>
    <w:uiPriority w:val="99"/>
    <w:pPr>
      <w:tabs>
        <w:tab w:val="center" w:pos="4419"/>
        <w:tab w:val="right" w:pos="8838"/>
      </w:tabs>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unhideWhenUsed/>
    <w:qFormat/>
    <w:uiPriority w:val="99"/>
    <w:pPr>
      <w:spacing w:before="100" w:beforeAutospacing="1" w:after="100" w:afterAutospacing="1"/>
    </w:pPr>
    <w:rPr>
      <w:lang w:val="es-CO" w:eastAsia="es-CO"/>
    </w:rPr>
  </w:style>
  <w:style w:type="table" w:styleId="9">
    <w:name w:val="Table Grid"/>
    <w:basedOn w:val="3"/>
    <w:qFormat/>
    <w:uiPriority w:val="39"/>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4"/>
    <w:qFormat/>
    <w:uiPriority w:val="34"/>
    <w:pPr>
      <w:ind w:left="708"/>
    </w:pPr>
  </w:style>
  <w:style w:type="character" w:customStyle="1" w:styleId="11">
    <w:name w:val="Encabezado Car"/>
    <w:basedOn w:val="2"/>
    <w:link w:val="6"/>
    <w:qFormat/>
    <w:uiPriority w:val="99"/>
    <w:rPr>
      <w:rFonts w:ascii="Times New Roman" w:hAnsi="Times New Roman" w:eastAsia="Times New Roman" w:cs="Times New Roman"/>
      <w:sz w:val="24"/>
      <w:szCs w:val="24"/>
      <w:lang w:eastAsia="es-ES"/>
    </w:rPr>
  </w:style>
  <w:style w:type="character" w:customStyle="1" w:styleId="12">
    <w:name w:val="Pie de página Car"/>
    <w:basedOn w:val="2"/>
    <w:link w:val="5"/>
    <w:qFormat/>
    <w:uiPriority w:val="99"/>
    <w:rPr>
      <w:rFonts w:ascii="Times New Roman" w:hAnsi="Times New Roman" w:eastAsia="Times New Roman" w:cs="Times New Roman"/>
      <w:sz w:val="24"/>
      <w:szCs w:val="24"/>
      <w:lang w:eastAsia="es-ES"/>
    </w:rPr>
  </w:style>
  <w:style w:type="paragraph" w:customStyle="1" w:styleId="13">
    <w:name w:val="Table Paragraph"/>
    <w:basedOn w:val="1"/>
    <w:qFormat/>
    <w:uiPriority w:val="1"/>
    <w:pPr>
      <w:widowControl w:val="0"/>
      <w:autoSpaceDE w:val="0"/>
      <w:autoSpaceDN w:val="0"/>
    </w:pPr>
    <w:rPr>
      <w:rFonts w:ascii="Arial" w:hAnsi="Arial" w:eastAsia="Arial" w:cs="Arial"/>
      <w:sz w:val="22"/>
      <w:szCs w:val="22"/>
      <w:lang w:eastAsia="en-US"/>
    </w:rPr>
  </w:style>
  <w:style w:type="character" w:customStyle="1" w:styleId="14">
    <w:name w:val="Párrafo de lista Car"/>
    <w:link w:val="10"/>
    <w:qFormat/>
    <w:uiPriority w:val="34"/>
    <w:rPr>
      <w:rFonts w:ascii="Times New Roman" w:hAnsi="Times New Roman" w:eastAsia="Times New Roman" w:cs="Times New Roman"/>
      <w:sz w:val="24"/>
      <w:szCs w:val="24"/>
      <w:lang w:eastAsia="es-ES"/>
    </w:rPr>
  </w:style>
  <w:style w:type="character" w:customStyle="1" w:styleId="15">
    <w:name w:val="Texto independiente Car"/>
    <w:basedOn w:val="2"/>
    <w:link w:val="4"/>
    <w:qFormat/>
    <w:uiPriority w:val="99"/>
    <w:rPr>
      <w:rFonts w:ascii="Calibri" w:hAnsi="Calibri" w:eastAsia="Calibri" w:cs="Times New Roman"/>
      <w:lang w:val="es-CO"/>
    </w:rPr>
  </w:style>
  <w:style w:type="paragraph" w:styleId="16">
    <w:name w:val="No Spacing"/>
    <w:qFormat/>
    <w:uiPriority w:val="1"/>
    <w:pPr>
      <w:spacing w:after="0" w:line="240" w:lineRule="auto"/>
    </w:pPr>
    <w:rPr>
      <w:rFonts w:ascii="Times New Roman" w:hAnsi="Times New Roman" w:eastAsia="Times New Roman" w:cs="Times New Roman"/>
      <w:sz w:val="24"/>
      <w:szCs w:val="24"/>
      <w:lang w:val="es-ES" w:eastAsia="es-ES" w:bidi="ar-SA"/>
    </w:rPr>
  </w:style>
  <w:style w:type="character" w:customStyle="1" w:styleId="17">
    <w:name w:val="b_aj"/>
    <w:basedOn w:val="2"/>
    <w:qFormat/>
    <w:uiPriority w:val="0"/>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424B8-7F5C-4AFB-B5DC-5B5E84FCA5C9}">
  <ds:schemaRefs/>
</ds:datastoreItem>
</file>

<file path=customXml/itemProps2.xml><?xml version="1.0" encoding="utf-8"?>
<ds:datastoreItem xmlns:ds="http://schemas.openxmlformats.org/officeDocument/2006/customXml" ds:itemID="{B210324B-DC52-4819-BB97-4677CA913DF0}">
  <ds:schemaRefs/>
</ds:datastoreItem>
</file>

<file path=customXml/itemProps3.xml><?xml version="1.0" encoding="utf-8"?>
<ds:datastoreItem xmlns:ds="http://schemas.openxmlformats.org/officeDocument/2006/customXml" ds:itemID="{AA86475F-0A07-486D-98FD-E1DB59BD1C40}">
  <ds:schemaRefs/>
</ds:datastoreItem>
</file>

<file path=customXml/itemProps4.xml><?xml version="1.0" encoding="utf-8"?>
<ds:datastoreItem xmlns:ds="http://schemas.openxmlformats.org/officeDocument/2006/customXml" ds:itemID="{F8D90C0A-9D4B-4A28-A68B-80AD74697536}">
  <ds:schemaRefs/>
</ds:datastoreItem>
</file>

<file path=docProps/app.xml><?xml version="1.0" encoding="utf-8"?>
<Properties xmlns="http://schemas.openxmlformats.org/officeDocument/2006/extended-properties" xmlns:vt="http://schemas.openxmlformats.org/officeDocument/2006/docPropsVTypes">
  <Template>Normal</Template>
  <Pages>2</Pages>
  <Words>591</Words>
  <Characters>3255</Characters>
  <Lines>27</Lines>
  <Paragraphs>7</Paragraphs>
  <TotalTime>234</TotalTime>
  <ScaleCrop>false</ScaleCrop>
  <LinksUpToDate>false</LinksUpToDate>
  <CharactersWithSpaces>3839</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2022-05-25T13:20:00Z</dcterms:created>
  <dc:creator>Jennifer Patricia Duran Vargas</dc:creator>
  <cp:lastModifiedBy>TP</cp:lastModifiedBy>
  <cp:lastPrinted>2022-06-14T15:38:00Z</cp:lastPrinted>
  <dcterms:modified xsi:type="dcterms:W3CDTF">2023-03-30T14:02:22Z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2022-10-24T23:01:33Z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4064be89-8a1c-4562-9ca8-c95a1854e94c</vt:lpwstr>
  </property>
  <property fmtid="{D5CDD505-2E9C-101B-9397-08002B2CF9AE}" pid="9" name="MSIP_Label_1299739c-ad3d-4908-806e-4d91151a6e13_ContentBits">
    <vt:lpwstr>0</vt:lpwstr>
  </property>
  <property fmtid="{D5CDD505-2E9C-101B-9397-08002B2CF9AE}" pid="10" name="KSOProductBuildVer">
    <vt:lpwstr>1033-11.2.0.11513</vt:lpwstr>
  </property>
  <property fmtid="{D5CDD505-2E9C-101B-9397-08002B2CF9AE}" pid="11" name="ICV">
    <vt:lpwstr>06CF7A0B6AD94D6A8BCB2FB54B0A02C5</vt:lpwstr>
  </property>
</Properties>
</file>