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JLC Initiative</w:t>
      </w:r>
    </w:p>
    <w:p>
      <w:r>
        <w:rPr>
          <w:b/>
        </w:rPr>
        <w:t>Joint Leadership Council of Veterans Service Organizations — 2028 Session</w:t>
      </w:r>
      <w:r>
        <w:t xml:space="preserve"> Military service credit for veteran public employees — state, school division and local. One change, in one Code section: </w:t>
      </w:r>
      <w:r>
        <w:rPr>
          <w:b/>
        </w:rPr>
        <w:t>§ 51.1-142.2</w:t>
      </w:r>
      <w:r>
        <w:t>.</w:t>
      </w:r>
    </w:p>
    <w:p>
      <w:pPr>
        <w:pStyle w:val="Heading2"/>
      </w:pPr>
      <w:r>
        <w:t>OBJECTIVE</w:t>
      </w:r>
    </w:p>
    <w:p>
      <w:r>
        <w:t xml:space="preserve">Amend the Virginia Retirement System to allow </w:t>
      </w:r>
      <w:r>
        <w:rPr>
          <w:b/>
        </w:rPr>
        <w:t>any veteran who works for Virginia</w:t>
      </w:r>
      <w:r>
        <w:t xml:space="preserve"> — for a state agency, a school division, a city, a county or a town — </w:t>
      </w:r>
      <w:r>
        <w:rPr>
          <w:b/>
        </w:rPr>
        <w:t>to be eligible to buy up to four years of their active duty military service at the regular price at any point in their career</w:t>
      </w:r>
      <w:r>
        <w:t>, instead of only during their first 24 months on the job.</w:t>
      </w:r>
    </w:p>
    <w:p>
      <w:pPr>
        <w:pStyle w:val="Heading2"/>
      </w:pPr>
      <w:r>
        <w:t>DISCUSSION</w:t>
      </w:r>
    </w:p>
    <w:p>
      <w:r>
        <w:rPr>
          <w:b/>
        </w:rPr>
        <w:t>The law today.</w:t>
      </w:r>
      <w:r>
        <w:t xml:space="preserve"> A veteran has </w:t>
      </w:r>
      <w:r>
        <w:rPr>
          <w:b/>
        </w:rPr>
        <w:t>24 months from hire</w:t>
      </w:r>
      <w:r>
        <w:t xml:space="preserve"> to buy up to four years of active duty military service at </w:t>
      </w:r>
      <w:r>
        <w:rPr>
          <w:b/>
        </w:rPr>
        <w:t>approximate normal cost</w:t>
      </w:r>
      <w:r>
        <w:t xml:space="preserve"> — the regular published price. After 24 months, the same four years are repriced to "actuarial equivalent cost," which is far higher.</w:t>
      </w:r>
    </w:p>
    <w:p>
      <w:r>
        <w:rPr>
          <w:b/>
        </w:rPr>
        <w:t>We ask that the regular price stay available for the veteran's whole career.</w:t>
      </w:r>
      <w:r>
        <w:t xml:space="preserve"> Nothing else changes — same four-year limit, same proof of service, same rules on who may buy.</w:t>
      </w:r>
    </w:p>
    <w:p>
      <w:r>
        <w:rPr>
          <w:b/>
        </w:rPr>
        <w:t>Why. The inequity is this:</w:t>
      </w:r>
      <w:r>
        <w:t xml:space="preserve"> two veterans, same military service, same job, two different prices. The only difference is how long they have worked for Virginia. The deadline lands in the wrong place for three reasons:</w:t>
      </w:r>
    </w:p>
    <w:p>
      <w:pPr>
        <w:pStyle w:val="ListBullet"/>
      </w:pPr>
      <w:r>
        <w:rPr>
          <w:b/>
        </w:rPr>
        <w:t>It falls at the worst time to pay.</w:t>
      </w:r>
      <w:r>
        <w:t xml:space="preserve"> Four years costs </w:t>
      </w:r>
      <w:r>
        <w:rPr>
          <w:b/>
        </w:rPr>
        <w:t>$18,668</w:t>
      </w:r>
      <w:r>
        <w:t xml:space="preserve"> for a member hired since 2014, </w:t>
      </w:r>
      <w:r>
        <w:rPr>
          <w:b/>
        </w:rPr>
        <w:t>$34,933</w:t>
      </w:r>
      <w:r>
        <w:t xml:space="preserve"> in Plan 1, and roughly double that in hazardous duty — the price is a percentage of pay, set by plan. The average new state hire is </w:t>
      </w:r>
      <w:r>
        <w:rPr>
          <w:b/>
        </w:rPr>
        <w:t>37.7 years old</w:t>
      </w:r>
      <w:r>
        <w:t xml:space="preserve"> — recently out of uniform, often taking a pay cut, at the bottom of the pay scale.</w:t>
      </w:r>
    </w:p>
    <w:p>
      <w:pPr>
        <w:pStyle w:val="ListBullet"/>
      </w:pPr>
      <w:r>
        <w:rPr>
          <w:b/>
        </w:rPr>
        <w:t>It cannot be paid off slowly.</w:t>
      </w:r>
      <w:r>
        <w:t xml:space="preserve"> VRS payment plans run 6 to 12 months and cannot run past the 24-month deadline. Pay fast, or lose the price for good.</w:t>
      </w:r>
    </w:p>
    <w:p>
      <w:pPr>
        <w:pStyle w:val="ListBullet"/>
      </w:pPr>
      <w:r>
        <w:rPr>
          <w:b/>
        </w:rPr>
        <w:t>Most veterans never hear about it in time.</w:t>
      </w:r>
      <w:r>
        <w:t xml:space="preserve"> It is one line in a long statute, explained on day one with the rest of the new-hire paperwork. The average state employee stays </w:t>
      </w:r>
      <w:r>
        <w:rPr>
          <w:b/>
        </w:rPr>
        <w:t>10.3 years</w:t>
      </w:r>
      <w:r>
        <w:t xml:space="preserve"> — five times longer than the window.</w:t>
      </w:r>
    </w:p>
    <w:p>
      <w:r>
        <w:rPr>
          <w:b/>
        </w:rPr>
        <w:t>How many people.</w:t>
      </w:r>
      <w:r>
        <w:t xml:space="preserve"> </w:t>
      </w:r>
      <w:r>
        <w:rPr>
          <w:b/>
        </w:rPr>
        <w:t>All 110,474 active Plan 1 members are already past the deadline as a matter of law</w:t>
      </w:r>
      <w:r>
        <w:t xml:space="preserve"> — 29% of everyone under VRS. Across all three plans, an estimated </w:t>
      </w:r>
      <w:r>
        <w:rPr>
          <w:b/>
        </w:rPr>
        <w:t>11,600 to 24,000</w:t>
      </w:r>
      <w:r>
        <w:t xml:space="preserve"> veterans hold service they could still buy — a ceiling, because § 51.1-142.2 B 3 already bars a veteran whose service counts toward a military retirement they draw.</w:t>
      </w:r>
    </w:p>
    <w:p>
      <w:pPr>
        <w:pStyle w:val="Heading2"/>
      </w:pPr>
      <w:r>
        <w:t>COST</w:t>
      </w:r>
    </w:p>
    <w:p>
      <w:r>
        <w:rPr>
          <w:b/>
        </w:rPr>
        <w:t>This bill requests no appropriation</w:t>
      </w:r>
      <w:r>
        <w:t xml:space="preserve"> — there is no general fund ask. The cost is absorbed in the employer contribution rates the VRS Board certifies under </w:t>
      </w:r>
      <w:r>
        <w:rPr>
          <w:b/>
        </w:rPr>
        <w:t>§ 51.1-145</w:t>
      </w:r>
      <w:r>
        <w:t xml:space="preserve">. For state agencies, and the Commonwealth's share of teacher rates, those contributions arrive in a </w:t>
      </w:r>
      <w:r>
        <w:rPr>
          <w:b/>
        </w:rPr>
        <w:t>future</w:t>
      </w:r>
      <w:r>
        <w:t xml:space="preserve"> appropriation act — and </w:t>
      </w:r>
      <w:r>
        <w:rPr>
          <w:b/>
        </w:rPr>
        <w:t>school divisions and local governments pay their own VRS rates.</w:t>
      </w:r>
    </w:p>
    <w:p>
      <w:r>
        <w:rPr>
          <w:b/>
        </w:rPr>
        <w:t>The cost is real, and most of it is retirements arriving earlier.</w:t>
      </w:r>
      <w:r>
        <w:t xml:space="preserve"> Buying credit raises the monthly pension a little; it also moves the unreduced retirement date </w:t>
      </w:r>
      <w:r>
        <w:rPr>
          <w:b/>
        </w:rPr>
        <w:t>earlier</w:t>
      </w:r>
      <w:r>
        <w:t xml:space="preserve">, and those earlier retirements are the larger half of the bill. Modelled one-time cost to the Fund: </w:t>
      </w:r>
      <w:r>
        <w:rPr>
          <w:b/>
        </w:rPr>
        <w:t>$28 million to $166 million</w:t>
      </w:r>
      <w:r>
        <w:t xml:space="preserve">, or </w:t>
      </w:r>
      <w:r>
        <w:rPr>
          <w:b/>
        </w:rPr>
        <w:t>1 to 4 cents per $100 of payroll a year</w:t>
      </w:r>
      <w:r>
        <w:t xml:space="preserve"> over 20 years, against employer rates of </w:t>
      </w:r>
      <w:r>
        <w:rPr>
          <w:b/>
        </w:rPr>
        <w:t>14% to 20%</w:t>
      </w:r>
      <w:r>
        <w:t xml:space="preserve"> today.</w:t>
      </w:r>
    </w:p>
    <w:p>
      <w:r>
        <w:rPr>
          <w:b/>
        </w:rPr>
        <w:t>The range is wide for one reason: nobody outside VRS knows how many veterans will buy.</w:t>
      </w:r>
      <w:r>
        <w:t xml:space="preserve"> Members pay out of their own pockets, so take-up is normally low — but this bill removes the three things holding it down. JLCVSO has asked VRS for that data.</w:t>
      </w:r>
    </w:p>
    <w:p>
      <w:r>
        <w:rPr>
          <w:b/>
        </w:rPr>
        <w:t>The cost per veteran falls on its own.</w:t>
      </w:r>
      <w:r>
        <w:t xml:space="preserve"> It is </w:t>
      </w:r>
      <w:r>
        <w:rPr>
          <w:b/>
        </w:rPr>
        <w:t>$47,967</w:t>
      </w:r>
      <w:r>
        <w:t xml:space="preserve"> for a Plan 1 member and </w:t>
      </w:r>
      <w:r>
        <w:rPr>
          <w:b/>
        </w:rPr>
        <w:t>$6,779</w:t>
      </w:r>
      <w:r>
        <w:t xml:space="preserve"> for a Hybrid member. Hybrid is 53% of the workforce today and </w:t>
      </w:r>
      <w:r>
        <w:rPr>
          <w:b/>
        </w:rPr>
        <w:t>100% of future hires</w:t>
      </w:r>
      <w:r>
        <w:t>, so this bill gets cheaper every year with no further legislation.</w:t>
      </w:r>
    </w:p>
    <w:p>
      <w:pPr>
        <w:spacing w:before="80" w:after="80"/>
        <w:ind w:left="240"/>
      </w:pPr>
      <w:r>
        <w:rPr>
          <w:i/>
          <w:color w:val="444444"/>
          <w:sz w:val="17"/>
        </w:rPr>
        <w:t xml:space="preserve">JLCVSO analyst estimates from published VRS rates — </w:t>
      </w:r>
      <w:r>
        <w:rPr>
          <w:b/>
          <w:i/>
          <w:color w:val="444444"/>
          <w:sz w:val="17"/>
        </w:rPr>
        <w:t>not VRS figures</w:t>
      </w:r>
      <w:r>
        <w:rPr>
          <w:i/>
          <w:color w:val="444444"/>
          <w:sz w:val="17"/>
        </w:rPr>
        <w:t xml:space="preserve">. VRS must file its own statement on any bill affecting VRS (§ 30-19.1:7), and that is the number the money committees will use. </w:t>
      </w:r>
      <w:r>
        <w:rPr>
          <w:b/>
          <w:i/>
          <w:color w:val="444444"/>
          <w:sz w:val="17"/>
        </w:rPr>
        <w:t>Ask VRS for it before this bill is filed.</w:t>
      </w:r>
    </w:p>
    <w:p>
      <w:pPr>
        <w:pStyle w:val="Heading2"/>
      </w:pPr>
      <w:r>
        <w:t>RECOMMENDATION</w:t>
      </w:r>
    </w:p>
    <w:p>
      <w:r>
        <w:rPr>
          <w:b/>
        </w:rPr>
        <w:t>Amend and reenact § 51.1-142.2 of the Code of Virginia to:</w:t>
      </w:r>
    </w:p>
    <w:p>
      <w:pPr>
        <w:spacing w:after="40"/>
        <w:ind w:left="432" w:hanging="432"/>
      </w:pPr>
      <w:r>
        <w:rPr>
          <w:b/>
        </w:rPr>
        <w:t>1.</w:t>
        <w:tab/>
      </w:r>
      <w:r>
        <w:rPr>
          <w:b/>
        </w:rPr>
        <w:t>Remove the 24-month price deadline for military service only.</w:t>
      </w:r>
      <w:r>
        <w:t xml:space="preserve"> Leave it in place for every other kind of purchased service, so the bill stays narrow.</w:t>
      </w:r>
    </w:p>
    <w:p>
      <w:pPr>
        <w:spacing w:after="40"/>
        <w:ind w:left="432" w:hanging="432"/>
      </w:pPr>
      <w:r>
        <w:rPr>
          <w:b/>
        </w:rPr>
        <w:t>2.</w:t>
        <w:tab/>
      </w:r>
      <w:r>
        <w:rPr>
          <w:b/>
        </w:rPr>
        <w:t>Allow payment over up to 60 months</w:t>
      </w:r>
      <w:r>
        <w:t xml:space="preserve"> by payroll deduction.</w:t>
      </w:r>
    </w:p>
    <w:p>
      <w:pPr>
        <w:spacing w:after="40"/>
        <w:ind w:left="432" w:hanging="432"/>
      </w:pPr>
      <w:r>
        <w:rPr>
          <w:b/>
        </w:rPr>
        <w:t>3.</w:t>
        <w:tab/>
      </w:r>
      <w:r>
        <w:rPr>
          <w:b/>
        </w:rPr>
        <w:t>Give the VRS Board two guardrails:</w:t>
      </w:r>
      <w:r>
        <w:t xml:space="preserve"> authority to set the published price by </w:t>
      </w:r>
      <w:r>
        <w:rPr>
          <w:b/>
        </w:rPr>
        <w:t>age and length of service</w:t>
      </w:r>
      <w:r>
        <w:t>, and authority to withhold the credit where the member retires within 12 months of buying it. These stop last-minute buying — which does mean a veteran buying in sight of retirement may pay more than the flat rate.</w:t>
      </w:r>
    </w:p>
    <w:p>
      <w:r>
        <w:rPr>
          <w:b/>
        </w:rPr>
        <w:t>No regulation change is needed.</w:t>
      </w:r>
      <w:r>
        <w:t xml:space="preserve"> The price rule is written into the statute, so this takes a bill.</w:t>
      </w:r>
    </w:p>
    <w:p>
      <w:r>
        <w:rPr>
          <w:i/>
        </w:rPr>
        <w:t xml:space="preserve">Bill text: </w:t>
      </w:r>
      <w:r>
        <w:rPr>
          <w:i/>
        </w:rPr>
        <w:t>Annex A</w:t>
      </w:r>
      <w:r>
        <w:rPr>
          <w:i/>
        </w:rPr>
        <w:t xml:space="preserve">. Cost sources: </w:t>
      </w:r>
      <w:r>
        <w:rPr>
          <w:i/>
        </w:rPr>
        <w:t>Annex B</w:t>
      </w:r>
      <w:r>
        <w:rPr>
          <w:i/>
        </w:rPr>
        <w:t xml:space="preserve">, </w:t>
      </w:r>
      <w:r>
        <w:rPr>
          <w:i/>
        </w:rPr>
        <w:t>Annex 2 closure</w:t>
      </w:r>
      <w:r>
        <w:rPr>
          <w:i/>
        </w:rPr>
        <w:t xml:space="preserve">. Full brief: </w:t>
      </w:r>
      <w:r>
        <w:rPr>
          <w:i/>
        </w:rPr>
        <w:t>01</w:t>
      </w:r>
      <w:r>
        <w:rPr>
          <w:i/>
        </w:rPr>
        <w:t>.</w:t>
      </w:r>
    </w:p>
    <w:p>
      <w:pPr>
        <w:spacing w:before="0" w:after="0"/>
      </w:pPr>
      <w:r>
        <w:rPr>
          <w:vanish/>
          <w:sz w:val="15"/>
        </w:rPr>
        <w:t>[Source provenance, hidden text — not printed. Reveal with Word's Show/Hide formatting marks.] v1.4 — October 25, 2026. Restructured to the JLC Initiative format the board specified: JLC Initiative / OBJECTIVE / DISCUSSION / COST / RECOMMENDATION, in plain English for delegates, senators and staff. PRINT STATUS: CLEARED TO PRINT. The HOLD is lifted. The board cleared this page for printing and distribution to legislators on October 25, 2026 (MOO-293, confirmation b705ed7d, accepted). The two print-blocking copy defects the earlier HOLD recorded -- (1) the general fund overclaim and (2) the out-of-date range -- are resolved below. Do not print any earlier copy of this page; the figures and three of the claims changed. v1.4 applies the three remaining red team findings that were live on the PRINTED page. They are copy corrections, not new claims, and each is a subtraction or a label; none of them moves a cost figure: M-7 (05-Red-Team-Review.md). "Four years costs about $18,666" carried no plan label, and $18,666 is the CHEAPEST plan's price, printed six lines above a population headline about the DEAREST plan. Now labelled and given as a range: $18,668 Hybrid, $34,933 Plan 1, roughly double in hazardous duty. (The figure also moves $2, from $18,666 to $18,668: 6.68% x 4 x $69,865 = $18,667.93, which is what Annex B § 7.2 already carried. 01 is corrected to match.) S-8 (05-Red-Team-Review.md). The caveat line quoted VRS's HB 1867 band of $10,000-$60,000 three lines below our own per-member figures of $47,967 and $6,779, with no basis label on either. The two are not the same quantity -- HB 1867 was a FREE grant of FOUR years to teachers; ours are net of what the veteran pays for 2.5 years -- and matched like for like OUR figures are the HIGHER (04 § 4.6, MOO-304: Plan 1 $123,520 against VRS's $60,000 ceiling). Printed side by side the figures invite exactly the "we come in inside VRS's band" inference this package has now withdrawn twice. The band is REMOVED from this page; the full bracket analysis stays in 01 and 04 for anyone who asks. Guardrail concession. OBJECTIVE promises the regular price "at any point in their career" on the same page that asks the Board for authority to price by age and length of service, which can take that promise back for late purchasers. Annex A § 2.5 concedes it in one sentence; this page now does too, in the recommendation. SESSION. The kicker now reads 2028 Session, not 2027, and the general fund sentence no longer names a year. On October 25, 2026 the board accepted the slip to the 2028 JLC cycle (Annex D § 1, MOO-302: "Nothing in this package is now aimed at the 2027 session"). That decision landed while this page was being cleared, so the version the board cleared still said 2027. Applying it here is carrying out the board's decision, not making one -- a leave-behind that names the wrong session is stale on arrival. The folder name and the Annex D filename remain legacy labels. What changed, against the red team findings (05-Red-Team-Review.md F-2 and 05-Red-Team-and-Counsel-Review.md F-1, S-1, S-2, S-4, M-5, m-1 -- the two reviews number the general fund finding differently and it is the same finding): F-2 / F-1 (fatal). "General fund cost: $0. That is structural, not a rounding" is REPLACED with "this bill requests no appropriation," and school divisions and local governments are now named as cost-bearers. The package's own who-bears table books the state share as general fund AND nongeneral fund, so the broad claim was refuted by this package's own arithmetic. S-1. The claim that this bill "costs the Fund less per member than the one VRS already scored" is REMOVED. It set a 2.5-year paid purchase against a 4-year free grant. HB 1867 is now cited only for what it is -- evidence that VRS will file a number of its own. S-2. "Below about age 47-48 a veteran pays more than the credit is actuarially worth" is REMOVED. On the full basis used to price this bill there is no such age. Replaced by the plan-mix argument (04 § 2.3), which holds on the same basis the cost is computed on. S-4. "Every veteran in VRS" is REMOVED. § 51.1-142.2 B 3 bars a veteran whose service already counts toward a military retirement, and the population estimate is now labelled a ceiling for that reason. M-5. The amortised employer contribution rate is ADDED in the plain form a fiscal impact statement actually uses. m-1. "Veteran state employees" / "on the state payroll" corrected to state, school division and local. COST FIGURES are the corrected model run of October 25, 2026: - the pool pairing bug is fixed (red team S-3): the eligible pool is a single reconciled 11,565-24,036 and the grid now agrees with the by-plan table; - the floor is taken from the current 10%-30% scenario set, not the retired 5% row (red team S-5). Together those give $28M-$166M, superseding BOTH the published "$13M-$182M" and the "$26M-$182M" interim figure in Annex B A-22. Reproduce with models/fm_model.py, section 3. Files 01, 03 and 04 are being reconciled to this band separately. Superseded and NOT to be quoted from any earlier copy of this page: "under $2 million one time", "under $100,000 a year", "about 5 cents out of every $100", "$13M-$182M", "$26M-$182M", "about 3,400 in the state classified workforce", "General fund cost: $0", "costs the Fund less per member", "below about age 47-48 a veteran pays more than the credit is actuarially worth", "every veteran in VRS", "it stays the same tiny share of payroll", "four years costs about $18,666" (unlabelled), and VRS's "$10,000 to $60,000 per member" quoted on this page without its basis.</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32" w:lineRule="exact"/>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10" w:lineRule="exact"/>
      <w:outlineLvl w:val="0"/>
    </w:pPr>
    <w:rPr>
      <w:rFonts w:asciiTheme="majorHAnsi" w:eastAsiaTheme="majorEastAsia" w:hAnsiTheme="majorHAnsi" w:cstheme="majorBidi" w:ascii="Calibri" w:hAnsi="Calibri"/>
      <w:b/>
      <w:bCs/>
      <w:color w:val="1F1F1F"/>
      <w:sz w:val="27"/>
      <w:szCs w:val="28"/>
    </w:rPr>
  </w:style>
  <w:style w:type="paragraph" w:styleId="Heading2">
    <w:name w:val="heading 2"/>
    <w:basedOn w:val="Normal"/>
    <w:next w:val="Normal"/>
    <w:link w:val="Heading2Char"/>
    <w:uiPriority w:val="9"/>
    <w:unhideWhenUsed/>
    <w:qFormat/>
    <w:rsid w:val="00FC693F"/>
    <w:pPr>
      <w:keepNext/>
      <w:keepLines/>
      <w:spacing w:before="150" w:after="60" w:line="208" w:lineRule="exact"/>
      <w:outlineLvl w:val="1"/>
    </w:pPr>
    <w:rPr>
      <w:rFonts w:asciiTheme="majorHAnsi" w:eastAsiaTheme="majorEastAsia" w:hAnsiTheme="majorHAnsi" w:cstheme="majorBidi" w:ascii="Calibri" w:hAnsi="Calibri"/>
      <w:b/>
      <w:bCs/>
      <w:color w:val="1F1F1F"/>
      <w:sz w:val="16"/>
      <w:szCs w:val="26"/>
    </w:rPr>
  </w:style>
  <w:style w:type="paragraph" w:styleId="Heading3">
    <w:name w:val="heading 3"/>
    <w:basedOn w:val="Normal"/>
    <w:next w:val="Normal"/>
    <w:link w:val="Heading3Char"/>
    <w:uiPriority w:val="9"/>
    <w:unhideWhenUsed/>
    <w:qFormat/>
    <w:rsid w:val="00FC693F"/>
    <w:pPr>
      <w:keepNext/>
      <w:keepLines/>
      <w:spacing w:before="120" w:after="40" w:line="226" w:lineRule="exact"/>
      <w:outlineLvl w:val="2"/>
    </w:pPr>
    <w:rPr>
      <w:rFonts w:asciiTheme="majorHAnsi" w:eastAsiaTheme="majorEastAsia" w:hAnsiTheme="majorHAnsi" w:cstheme="majorBidi" w:ascii="Calibri" w:hAnsi="Calibri"/>
      <w:b/>
      <w:bCs/>
      <w:color w:val="1F1F1F"/>
      <w:sz w:val="18"/>
    </w:rPr>
  </w:style>
  <w:style w:type="paragraph" w:styleId="Heading4">
    <w:name w:val="heading 4"/>
    <w:basedOn w:val="Normal"/>
    <w:next w:val="Normal"/>
    <w:link w:val="Heading4Char"/>
    <w:uiPriority w:val="9"/>
    <w:semiHidden/>
    <w:unhideWhenUsed/>
    <w:qFormat/>
    <w:rsid w:val="00FC693F"/>
    <w:pPr>
      <w:keepNext/>
      <w:keepLines/>
      <w:spacing w:before="100" w:after="40" w:line="226" w:lineRule="exact"/>
      <w:outlineLvl w:val="3"/>
    </w:pPr>
    <w:rPr>
      <w:rFonts w:asciiTheme="majorHAnsi" w:eastAsiaTheme="majorEastAsia" w:hAnsiTheme="majorHAnsi" w:cstheme="majorBidi" w:ascii="Calibri" w:hAnsi="Calibri"/>
      <w:b/>
      <w:bCs/>
      <w:i/>
      <w:iCs/>
      <w:color w:val="1F1F1F"/>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32" w:lineRule="exact"/>
      <w:contextualSpacing/>
    </w:pPr>
    <w:rPr>
      <w:sz w:val="18"/>
    </w:rPr>
  </w:style>
  <w:style w:type="paragraph" w:styleId="ListBullet2">
    <w:name w:val="List Bullet 2"/>
    <w:basedOn w:val="Normal"/>
    <w:uiPriority w:val="99"/>
    <w:unhideWhenUsed/>
    <w:rsid w:val="00326F90"/>
    <w:pPr>
      <w:numPr>
        <w:numId w:val="2"/>
      </w:numPr>
      <w:spacing w:after="40" w:line="232" w:lineRule="exact"/>
      <w:contextualSpacing/>
    </w:pPr>
    <w:rP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One-Page Brief — Military Service Credit Price Deadline (JLCVSO, 2027 Session)</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