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JLC Initiative</w:t>
      </w:r>
    </w:p>
    <w:p>
      <w:r>
        <w:rPr>
          <w:b/>
        </w:rPr>
        <w:t>Joint Leadership Council of Veterans Service Organizations — 2027 Session</w:t>
      </w:r>
      <w:r>
        <w:t xml:space="preserve"> Military service credit for veteran public employees — state, school division and local. One change, in one Code section: </w:t>
      </w:r>
      <w:r>
        <w:rPr>
          <w:b/>
        </w:rPr>
        <w:t>§ 51.1-142.2</w:t>
      </w:r>
      <w:r>
        <w:t>.</w:t>
      </w:r>
    </w:p>
    <w:p>
      <w:pPr>
        <w:pStyle w:val="Heading2"/>
      </w:pPr>
      <w:r>
        <w:t>OBJECTIVE</w:t>
      </w:r>
    </w:p>
    <w:p>
      <w:r>
        <w:t xml:space="preserve">Amend the Virginia Retirement System to allow </w:t>
      </w:r>
      <w:r>
        <w:rPr>
          <w:b/>
        </w:rPr>
        <w:t>any veteran who works for Virginia</w:t>
      </w:r>
      <w:r>
        <w:t xml:space="preserve"> — for a state agency, a school division, a city, a county or a town — </w:t>
      </w:r>
      <w:r>
        <w:rPr>
          <w:b/>
        </w:rPr>
        <w:t>to be eligible to buy up to four years of their active duty military service at the regular price at any point in their career</w:t>
      </w:r>
      <w:r>
        <w:t>, instead of only during their first 24 months on the job.</w:t>
      </w:r>
    </w:p>
    <w:p>
      <w:pPr>
        <w:pStyle w:val="Heading2"/>
      </w:pPr>
      <w:r>
        <w:t>DISCUSSION</w:t>
      </w:r>
    </w:p>
    <w:p>
      <w:r>
        <w:rPr>
          <w:b/>
        </w:rPr>
        <w:t>The law today.</w:t>
      </w:r>
      <w:r>
        <w:t xml:space="preserve"> A veteran has </w:t>
      </w:r>
      <w:r>
        <w:rPr>
          <w:b/>
        </w:rPr>
        <w:t>24 months from hire</w:t>
      </w:r>
      <w:r>
        <w:t xml:space="preserve"> to buy up to four years of active duty military service at </w:t>
      </w:r>
      <w:r>
        <w:rPr>
          <w:b/>
        </w:rPr>
        <w:t>approximate normal cost</w:t>
      </w:r>
      <w:r>
        <w:t xml:space="preserve"> — the regular published price. After 24 months, the same four years are repriced to "actuarial equivalent cost," which is far higher.</w:t>
      </w:r>
    </w:p>
    <w:p>
      <w:r>
        <w:rPr>
          <w:b/>
        </w:rPr>
        <w:t>We ask that the regular price stay available for the veteran's whole career.</w:t>
      </w:r>
      <w:r>
        <w:t xml:space="preserve"> Nothing else changes — same four-year limit, same proof of service, same rules on who may buy.</w:t>
      </w:r>
    </w:p>
    <w:p>
      <w:r>
        <w:rPr>
          <w:b/>
        </w:rPr>
        <w:t>Why. The inequity is this:</w:t>
      </w:r>
      <w:r>
        <w:t xml:space="preserve"> two veterans, same military service, same job, two different prices. The only difference is how long they have worked for Virginia. The deadline lands in the wrong place for three reasons:</w:t>
      </w:r>
    </w:p>
    <w:p>
      <w:pPr>
        <w:pStyle w:val="ListBullet"/>
      </w:pPr>
      <w:r>
        <w:rPr>
          <w:b/>
        </w:rPr>
        <w:t>It falls at the worst time to pay.</w:t>
      </w:r>
      <w:r>
        <w:t xml:space="preserve"> Four years costs about </w:t>
      </w:r>
      <w:r>
        <w:rPr>
          <w:b/>
        </w:rPr>
        <w:t>$18,666</w:t>
      </w:r>
      <w:r>
        <w:t xml:space="preserve">. The average new state hire is </w:t>
      </w:r>
      <w:r>
        <w:rPr>
          <w:b/>
        </w:rPr>
        <w:t>37.7 years old</w:t>
      </w:r>
      <w:r>
        <w:t xml:space="preserve"> — recently out of uniform, often taking a pay cut, at the bottom of the pay scale.</w:t>
      </w:r>
    </w:p>
    <w:p>
      <w:pPr>
        <w:pStyle w:val="ListBullet"/>
      </w:pPr>
      <w:r>
        <w:rPr>
          <w:b/>
        </w:rPr>
        <w:t>It cannot be paid off slowly.</w:t>
      </w:r>
      <w:r>
        <w:t xml:space="preserve"> VRS payment plans run 6 to 12 months and cannot run past the 24-month deadline. Pay fast, or lose the price for good.</w:t>
      </w:r>
    </w:p>
    <w:p>
      <w:pPr>
        <w:pStyle w:val="ListBullet"/>
      </w:pPr>
      <w:r>
        <w:rPr>
          <w:b/>
        </w:rPr>
        <w:t>Most veterans never hear about it in time.</w:t>
      </w:r>
      <w:r>
        <w:t xml:space="preserve"> It is one line in a long statute, explained on day one with the rest of the new-hire paperwork. The average state employee stays </w:t>
      </w:r>
      <w:r>
        <w:rPr>
          <w:b/>
        </w:rPr>
        <w:t>10.3 years</w:t>
      </w:r>
      <w:r>
        <w:t xml:space="preserve"> — five times longer than the window.</w:t>
      </w:r>
    </w:p>
    <w:p>
      <w:r>
        <w:rPr>
          <w:b/>
        </w:rPr>
        <w:t>How many people.</w:t>
      </w:r>
      <w:r>
        <w:t xml:space="preserve"> </w:t>
      </w:r>
      <w:r>
        <w:rPr>
          <w:b/>
        </w:rPr>
        <w:t>All 110,474 active Plan 1 members are already past the deadline as a matter of law</w:t>
      </w:r>
      <w:r>
        <w:t xml:space="preserve"> — 29% of everyone under VRS. Across all three plans, an estimated </w:t>
      </w:r>
      <w:r>
        <w:rPr>
          <w:b/>
        </w:rPr>
        <w:t>11,600 to 24,000</w:t>
      </w:r>
      <w:r>
        <w:t xml:space="preserve"> veterans hold service they could still buy — a ceiling, because § 51.1-142.2 B 3 already bars a veteran whose service counts toward a military retirement they draw.</w:t>
      </w:r>
    </w:p>
    <w:p>
      <w:pPr>
        <w:pStyle w:val="Heading2"/>
      </w:pPr>
      <w:r>
        <w:t>COST</w:t>
      </w:r>
    </w:p>
    <w:p>
      <w:r>
        <w:rPr>
          <w:b/>
        </w:rPr>
        <w:t>This bill requests no appropriation.</w:t>
      </w:r>
      <w:r>
        <w:t xml:space="preserve"> There is no 2027 general fund ask. The cost is absorbed in the employer contribution rates the VRS Board certifies under </w:t>
      </w:r>
      <w:r>
        <w:rPr>
          <w:b/>
        </w:rPr>
        <w:t>§ 51.1-145</w:t>
      </w:r>
      <w:r>
        <w:t xml:space="preserve">. For state agencies, and for the Commonwealth's share of teacher rates, those contributions are carried in a </w:t>
      </w:r>
      <w:r>
        <w:rPr>
          <w:b/>
        </w:rPr>
        <w:t>future</w:t>
      </w:r>
      <w:r>
        <w:t xml:space="preserve"> appropriation act — and </w:t>
      </w:r>
      <w:r>
        <w:rPr>
          <w:b/>
        </w:rPr>
        <w:t>school divisions and local governments pay their own VRS rates on the same basis.</w:t>
      </w:r>
    </w:p>
    <w:p>
      <w:r>
        <w:rPr>
          <w:b/>
        </w:rPr>
        <w:t>The cost is real, and most of it is retirements arriving earlier.</w:t>
      </w:r>
      <w:r>
        <w:t xml:space="preserve"> Buying credit raises the member's monthly pension a little. It also moves the date they can retire unreduced </w:t>
      </w:r>
      <w:r>
        <w:rPr>
          <w:b/>
        </w:rPr>
        <w:t>earlier</w:t>
      </w:r>
      <w:r>
        <w:t xml:space="preserve">, and that is the larger half of the bill — new retirees, sooner. Modelled one-time cost to the Fund: </w:t>
      </w:r>
      <w:r>
        <w:rPr>
          <w:b/>
        </w:rPr>
        <w:t>$28 million to $166 million</w:t>
      </w:r>
      <w:r>
        <w:t xml:space="preserve">. Spread over 20 years, that is </w:t>
      </w:r>
      <w:r>
        <w:rPr>
          <w:b/>
        </w:rPr>
        <w:t>about 1 to 4 cents per $100 of payroll per year</w:t>
      </w:r>
      <w:r>
        <w:t xml:space="preserve">, against employer rates that run </w:t>
      </w:r>
      <w:r>
        <w:rPr>
          <w:b/>
        </w:rPr>
        <w:t>14% to 20%</w:t>
      </w:r>
      <w:r>
        <w:t xml:space="preserve"> today.</w:t>
      </w:r>
    </w:p>
    <w:p>
      <w:r>
        <w:rPr>
          <w:b/>
        </w:rPr>
        <w:t>The range is wide for one reason: nobody outside VRS knows how many veterans will buy.</w:t>
      </w:r>
      <w:r>
        <w:t xml:space="preserve"> Members pay from their own pockets, so take-up is normally low — but this bill removes the three things holding it down, so past experience understates it. JLCVSO has asked VRS for that data.</w:t>
      </w:r>
    </w:p>
    <w:p>
      <w:r>
        <w:rPr>
          <w:b/>
        </w:rPr>
        <w:t>The cost per veteran falls on its own.</w:t>
      </w:r>
      <w:r>
        <w:t xml:space="preserve"> It is </w:t>
      </w:r>
      <w:r>
        <w:rPr>
          <w:b/>
        </w:rPr>
        <w:t>$47,967</w:t>
      </w:r>
      <w:r>
        <w:t xml:space="preserve"> for a Plan 1 member and </w:t>
      </w:r>
      <w:r>
        <w:rPr>
          <w:b/>
        </w:rPr>
        <w:t>$6,779</w:t>
      </w:r>
      <w:r>
        <w:t xml:space="preserve"> for a Hybrid member. Hybrid is 53% of the workforce today and </w:t>
      </w:r>
      <w:r>
        <w:rPr>
          <w:b/>
        </w:rPr>
        <w:t>100% of future hires</w:t>
      </w:r>
      <w:r>
        <w:t>, so this bill gets cheaper every year with no further legislation.</w:t>
      </w:r>
    </w:p>
    <w:p>
      <w:pPr>
        <w:spacing w:before="80" w:after="80"/>
        <w:ind w:left="240"/>
      </w:pPr>
      <w:r>
        <w:rPr>
          <w:i/>
          <w:color w:val="444444"/>
          <w:sz w:val="17"/>
        </w:rPr>
        <w:t xml:space="preserve">JLCVSO analyst estimates from published VRS rates — </w:t>
      </w:r>
      <w:r>
        <w:rPr>
          <w:b/>
          <w:i/>
          <w:color w:val="444444"/>
          <w:sz w:val="17"/>
        </w:rPr>
        <w:t>not VRS figures</w:t>
      </w:r>
      <w:r>
        <w:rPr>
          <w:i/>
          <w:color w:val="444444"/>
          <w:sz w:val="17"/>
        </w:rPr>
        <w:t xml:space="preserve">. VRS must file its own statement on any VRS bill (§ 30-19.1:7); on a comparable 2023 bill it reported $10,000 to $60,000 per member. </w:t>
      </w:r>
      <w:r>
        <w:rPr>
          <w:b/>
          <w:i/>
          <w:color w:val="444444"/>
          <w:sz w:val="17"/>
        </w:rPr>
        <w:t>Ask VRS for its number before this bill is filed.</w:t>
      </w:r>
    </w:p>
    <w:p>
      <w:pPr>
        <w:pStyle w:val="Heading2"/>
      </w:pPr>
      <w:r>
        <w:t>RECOMMENDATION</w:t>
      </w:r>
    </w:p>
    <w:p>
      <w:r>
        <w:rPr>
          <w:b/>
        </w:rPr>
        <w:t>Amend and reenact § 51.1-142.2 of the Code of Virginia to:</w:t>
      </w:r>
    </w:p>
    <w:p>
      <w:pPr>
        <w:spacing w:after="40"/>
        <w:ind w:left="432" w:hanging="432"/>
      </w:pPr>
      <w:r>
        <w:rPr>
          <w:b/>
        </w:rPr>
        <w:t>1.</w:t>
        <w:tab/>
      </w:r>
      <w:r>
        <w:rPr>
          <w:b/>
        </w:rPr>
        <w:t>Remove the 24-month price deadline for military service only.</w:t>
      </w:r>
      <w:r>
        <w:t xml:space="preserve"> Leave it in place for every other kind of purchased service, so the bill stays narrow.</w:t>
      </w:r>
    </w:p>
    <w:p>
      <w:pPr>
        <w:spacing w:after="40"/>
        <w:ind w:left="432" w:hanging="432"/>
      </w:pPr>
      <w:r>
        <w:rPr>
          <w:b/>
        </w:rPr>
        <w:t>2.</w:t>
        <w:tab/>
      </w:r>
      <w:r>
        <w:rPr>
          <w:b/>
        </w:rPr>
        <w:t>Allow payment over up to 60 months</w:t>
      </w:r>
      <w:r>
        <w:t xml:space="preserve"> by payroll deduction.</w:t>
      </w:r>
    </w:p>
    <w:p>
      <w:pPr>
        <w:spacing w:after="40"/>
        <w:ind w:left="432" w:hanging="432"/>
      </w:pPr>
      <w:r>
        <w:rPr>
          <w:b/>
        </w:rPr>
        <w:t>3.</w:t>
        <w:tab/>
      </w:r>
      <w:r>
        <w:rPr>
          <w:b/>
        </w:rPr>
        <w:t>Give the VRS Board two guardrails:</w:t>
      </w:r>
      <w:r>
        <w:t xml:space="preserve"> authority to charge a published rate that varies by </w:t>
      </w:r>
      <w:r>
        <w:rPr>
          <w:b/>
        </w:rPr>
        <w:t>age and length of service</w:t>
      </w:r>
      <w:r>
        <w:t>, and authority to withhold the credit where the member retires within 12 months of buying it. These stop last-minute buying.</w:t>
      </w:r>
    </w:p>
    <w:p>
      <w:r>
        <w:rPr>
          <w:b/>
        </w:rPr>
        <w:t>No regulation change is needed.</w:t>
      </w:r>
      <w:r>
        <w:t xml:space="preserve"> The price rule is written into the statute, so this takes a bill.</w:t>
      </w:r>
    </w:p>
    <w:p>
      <w:r>
        <w:rPr>
          <w:i/>
        </w:rPr>
        <w:t xml:space="preserve">Bill text: </w:t>
      </w:r>
      <w:r>
        <w:rPr>
          <w:i/>
        </w:rPr>
        <w:t>Annex A</w:t>
      </w:r>
      <w:r>
        <w:rPr>
          <w:i/>
        </w:rPr>
        <w:t xml:space="preserve">. Cost sources: </w:t>
      </w:r>
      <w:r>
        <w:rPr>
          <w:i/>
        </w:rPr>
        <w:t>Annex B</w:t>
      </w:r>
      <w:r>
        <w:rPr>
          <w:i/>
        </w:rPr>
        <w:t xml:space="preserve">, </w:t>
      </w:r>
      <w:r>
        <w:rPr>
          <w:i/>
        </w:rPr>
        <w:t>Annex 2 closure</w:t>
      </w:r>
      <w:r>
        <w:rPr>
          <w:i/>
        </w:rPr>
        <w:t xml:space="preserve">. Full brief: </w:t>
      </w:r>
      <w:r>
        <w:rPr>
          <w:i/>
        </w:rPr>
        <w:t>01</w:t>
      </w:r>
      <w:r>
        <w:rPr>
          <w:i/>
        </w:rPr>
        <w:t>.</w:t>
      </w:r>
    </w:p>
    <w:p>
      <w:pPr>
        <w:spacing w:before="0" w:after="0"/>
      </w:pPr>
      <w:r>
        <w:rPr>
          <w:vanish/>
          <w:sz w:val="15"/>
        </w:rPr>
        <w:t>[Source provenance, hidden text — not printed. Reveal with Word's Show/Hide formatting marks.] v1.3 — October 25, 2026. Restructured to the JLC Initiative format the board specified: JLC Initiative / OBJECTIVE / DISCUSSION / COST / RECOMMENDATION, in plain English for delegates, senators and staff. PRINT STATUS: the two print-blocking copy defects are now FIXED here. Clearance to print is the Policy Director's call and has not been given; see "Remaining" in the brief README. The earlier HOLD banner recorded: (1) the general fund overclaim and (2) the out-of-date range. Both are resolved below. Do not print any earlier copy of this page. What changed, against the red team findings (05-Red-Team-Review.md F-2 and 05-Red-Team-and-Counsel-Review.md F-1, S-1, S-2, S-4, M-5, m-1 -- the two reviews number the general fund finding differently and it is the same finding): F-2 / F-1 (fatal). "General fund cost: $0. That is structural, not a rounding" is REPLACED with "this bill requests no appropriation," and school divisions and local governments are now named as cost-bearers. The package's own who-bears table books the state share as general fund AND nongeneral fund, so the broad claim was refuted by this package's own arithmetic. S-1. The claim that this bill "costs the Fund less per member than the one VRS already scored" is REMOVED. It set a 2.5-year paid purchase against a 4-year free grant. HB 1867 is now cited only for what it is -- evidence that VRS will file a number of its own. S-2. "Below about age 47-48 a veteran pays more than the credit is actuarially worth" is REMOVED. On the full basis used to price this bill there is no such age. Replaced by the plan-mix argument (04 § 2.3), which holds on the same basis the cost is computed on. S-4. "Every veteran in VRS" is REMOVED. § 51.1-142.2 B 3 bars a veteran whose service already counts toward a military retirement, and the population estimate is now labelled a ceiling for that reason. M-5. The amortised employer contribution rate is ADDED in the plain form a fiscal impact statement actually uses. m-1. "Veteran state employees" / "on the state payroll" corrected to state, school division and local. COST FIGURES are the corrected model run of October 25, 2026: - the pool pairing bug is fixed (red team S-3): the eligible pool is a single reconciled 11,565-24,036 and the grid now agrees with the by-plan table; - the floor is taken from the current 10%-30% scenario set, not the retired 5% row (red team S-5). Together those give $28M-$166M, superseding BOTH the published "$13M-$182M" and the "$26M-$182M" interim figure in Annex B A-22. Reproduce with models/fm_model.py, section 3. Files 01, 03 and 04 are being reconciled to this band separately. Superseded and NOT to be quoted from any earlier copy of this page: "under $2 million one time", "under $100,000 a year", "about 5 cents out of every $100", "$13M-$182M", "$26M-$182M", "about 3,400 in the state classified workforce", "General fund cost: $0", "costs the Fund less per member", "below about age 47-48 a veteran pays more than the credit is actuarially worth", "every veteran in VRS", "it stays the same tiny share of payroll".</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32" w:lineRule="exact"/>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line="310" w:lineRule="exact"/>
      <w:outlineLvl w:val="0"/>
    </w:pPr>
    <w:rPr>
      <w:rFonts w:asciiTheme="majorHAnsi" w:eastAsiaTheme="majorEastAsia" w:hAnsiTheme="majorHAnsi" w:cstheme="majorBidi" w:ascii="Calibri" w:hAnsi="Calibri"/>
      <w:b/>
      <w:bCs/>
      <w:color w:val="1F1F1F"/>
      <w:sz w:val="27"/>
      <w:szCs w:val="28"/>
    </w:rPr>
  </w:style>
  <w:style w:type="paragraph" w:styleId="Heading2">
    <w:name w:val="heading 2"/>
    <w:basedOn w:val="Normal"/>
    <w:next w:val="Normal"/>
    <w:link w:val="Heading2Char"/>
    <w:uiPriority w:val="9"/>
    <w:unhideWhenUsed/>
    <w:qFormat/>
    <w:rsid w:val="00FC693F"/>
    <w:pPr>
      <w:keepNext/>
      <w:keepLines/>
      <w:spacing w:before="150" w:after="60" w:line="208" w:lineRule="exact"/>
      <w:outlineLvl w:val="1"/>
    </w:pPr>
    <w:rPr>
      <w:rFonts w:asciiTheme="majorHAnsi" w:eastAsiaTheme="majorEastAsia" w:hAnsiTheme="majorHAnsi" w:cstheme="majorBidi" w:ascii="Calibri" w:hAnsi="Calibri"/>
      <w:b/>
      <w:bCs/>
      <w:color w:val="1F1F1F"/>
      <w:sz w:val="16"/>
      <w:szCs w:val="26"/>
    </w:rPr>
  </w:style>
  <w:style w:type="paragraph" w:styleId="Heading3">
    <w:name w:val="heading 3"/>
    <w:basedOn w:val="Normal"/>
    <w:next w:val="Normal"/>
    <w:link w:val="Heading3Char"/>
    <w:uiPriority w:val="9"/>
    <w:unhideWhenUsed/>
    <w:qFormat/>
    <w:rsid w:val="00FC693F"/>
    <w:pPr>
      <w:keepNext/>
      <w:keepLines/>
      <w:spacing w:before="120" w:after="40" w:line="226" w:lineRule="exact"/>
      <w:outlineLvl w:val="2"/>
    </w:pPr>
    <w:rPr>
      <w:rFonts w:asciiTheme="majorHAnsi" w:eastAsiaTheme="majorEastAsia" w:hAnsiTheme="majorHAnsi" w:cstheme="majorBidi" w:ascii="Calibri" w:hAnsi="Calibri"/>
      <w:b/>
      <w:bCs/>
      <w:color w:val="1F1F1F"/>
      <w:sz w:val="18"/>
    </w:rPr>
  </w:style>
  <w:style w:type="paragraph" w:styleId="Heading4">
    <w:name w:val="heading 4"/>
    <w:basedOn w:val="Normal"/>
    <w:next w:val="Normal"/>
    <w:link w:val="Heading4Char"/>
    <w:uiPriority w:val="9"/>
    <w:semiHidden/>
    <w:unhideWhenUsed/>
    <w:qFormat/>
    <w:rsid w:val="00FC693F"/>
    <w:pPr>
      <w:keepNext/>
      <w:keepLines/>
      <w:spacing w:before="100" w:after="40" w:line="226" w:lineRule="exact"/>
      <w:outlineLvl w:val="3"/>
    </w:pPr>
    <w:rPr>
      <w:rFonts w:asciiTheme="majorHAnsi" w:eastAsiaTheme="majorEastAsia" w:hAnsiTheme="majorHAnsi" w:cstheme="majorBidi" w:ascii="Calibri" w:hAnsi="Calibri"/>
      <w:b/>
      <w:bCs/>
      <w:i/>
      <w:iCs/>
      <w:color w:val="1F1F1F"/>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32" w:lineRule="exact"/>
      <w:contextualSpacing/>
    </w:pPr>
    <w:rPr>
      <w:sz w:val="18"/>
    </w:rPr>
  </w:style>
  <w:style w:type="paragraph" w:styleId="ListBullet2">
    <w:name w:val="List Bullet 2"/>
    <w:basedOn w:val="Normal"/>
    <w:uiPriority w:val="99"/>
    <w:unhideWhenUsed/>
    <w:rsid w:val="00326F90"/>
    <w:pPr>
      <w:numPr>
        <w:numId w:val="2"/>
      </w:numPr>
      <w:spacing w:after="40" w:line="232" w:lineRule="exact"/>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One-Page Brief — Military Service Credit Price Deadline (JLCVSO, 2027 Session)</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