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Let veteran state employees buy their military retirement credit at a fair price</w:t>
      </w:r>
    </w:p>
    <w:p>
      <w:r>
        <w:rPr>
          <w:b/>
        </w:rPr>
        <w:t>Joint Leadership Council of Veterans Service Organizations — 2027 Session</w:t>
      </w:r>
      <w:r>
        <w:t xml:space="preserve"> One sentence, in one Code section: </w:t>
      </w:r>
      <w:r>
        <w:rPr>
          <w:b/>
        </w:rPr>
        <w:t>§ 51.1-142.2</w:t>
      </w:r>
      <w:r>
        <w:t xml:space="preserve">. </w:t>
      </w:r>
      <w:r>
        <w:rPr>
          <w:b/>
        </w:rPr>
        <w:t>General fund cost: $0.</w:t>
      </w:r>
    </w:p>
    <w:p>
      <w:pPr>
        <w:pStyle w:val="Heading2"/>
      </w:pPr>
      <w:r>
        <w:t>OBJECTIVE</w:t>
      </w:r>
    </w:p>
    <w:p>
      <w:r>
        <w:t xml:space="preserve">Amend the Virginia Retirement System so a veteran who works for Virginia can buy up to four years of military service credit at the regular price </w:t>
      </w:r>
      <w:r>
        <w:rPr>
          <w:b/>
        </w:rPr>
        <w:t>at any point in their career</w:t>
      </w:r>
      <w:r>
        <w:t xml:space="preserve"> — not only in their first two years on the job.</w:t>
      </w:r>
    </w:p>
    <w:p>
      <w:pPr>
        <w:pStyle w:val="Heading2"/>
      </w:pPr>
      <w:r>
        <w:t>DISCUSSION</w:t>
      </w:r>
    </w:p>
    <w:p>
      <w:r>
        <w:t xml:space="preserve">Veterans on the state payroll may </w:t>
      </w:r>
      <w:r>
        <w:rPr>
          <w:b/>
        </w:rPr>
        <w:t>already</w:t>
      </w:r>
      <w:r>
        <w:t xml:space="preserve"> buy up to four years of their military service toward their VRS pension. The price is a flat percentage of salary, set by the VRS Board.</w:t>
      </w:r>
    </w:p>
    <w:p>
      <w:r>
        <w:rPr>
          <w:b/>
        </w:rPr>
        <w:t>But that price expires 24 months after their first day of work.</w:t>
      </w:r>
      <w:r>
        <w:t xml:space="preserve"> After that, the same four years costs far more.</w:t>
      </w:r>
    </w:p>
    <w:p>
      <w:r>
        <w:t>Three reasons that deadline is the wrong deadline:</w:t>
      </w:r>
    </w:p>
    <w:p>
      <w:pPr>
        <w:pStyle w:val="ListBullet"/>
      </w:pPr>
      <w:r>
        <w:rPr>
          <w:b/>
        </w:rPr>
        <w:t>It hits at the worst possible time.</w:t>
      </w:r>
      <w:r>
        <w:t xml:space="preserve"> Four years of credit costs about </w:t>
      </w:r>
      <w:r>
        <w:rPr>
          <w:b/>
        </w:rPr>
        <w:t>$18,666</w:t>
      </w:r>
      <w:r>
        <w:t xml:space="preserve">. The average new state hire is </w:t>
      </w:r>
      <w:r>
        <w:rPr>
          <w:b/>
        </w:rPr>
        <w:t>37.7 years old</w:t>
      </w:r>
      <w:r>
        <w:t xml:space="preserve"> — just out of uniform, often taking a pay cut, and at the bottom of the state pay scale.</w:t>
      </w:r>
    </w:p>
    <w:p>
      <w:pPr>
        <w:pStyle w:val="ListBullet"/>
      </w:pPr>
      <w:r>
        <w:rPr>
          <w:b/>
        </w:rPr>
        <w:t>They cannot pay it off slowly.</w:t>
      </w:r>
      <w:r>
        <w:t xml:space="preserve"> VRS payment plans run 6 to 12 months and cannot extend past the two-year deadline. Pay fast, or lose the price for good.</w:t>
      </w:r>
    </w:p>
    <w:p>
      <w:pPr>
        <w:pStyle w:val="ListBullet"/>
      </w:pPr>
      <w:r>
        <w:rPr>
          <w:b/>
        </w:rPr>
        <w:t>Most never hear about it in time.</w:t>
      </w:r>
      <w:r>
        <w:t xml:space="preserve"> It is one line in a long statute, explained on day one with the rest of the new-hire paperwork. The average state employee stays </w:t>
      </w:r>
      <w:r>
        <w:rPr>
          <w:b/>
        </w:rPr>
        <w:t>10.3 years</w:t>
      </w:r>
      <w:r>
        <w:t xml:space="preserve"> — five times longer than the window.</w:t>
      </w:r>
    </w:p>
    <w:p>
      <w:r>
        <w:rPr>
          <w:b/>
        </w:rPr>
        <w:t>The result:</w:t>
      </w:r>
      <w:r>
        <w:t xml:space="preserve"> a veteran with eight years of state service pays dramatically more for the same four years of military credit than the brand-new hire down the hall. Same service to the country, same credit, different price — and the only difference is how long they have worked for Virginia.</w:t>
      </w:r>
    </w:p>
    <w:p>
      <w:r>
        <w:rPr>
          <w:b/>
        </w:rPr>
        <w:t>Who it helps:</w:t>
      </w:r>
      <w:r>
        <w:t xml:space="preserve"> every veteran in VRS — state employees, teachers, and local government employees. </w:t>
      </w:r>
      <w:r>
        <w:rPr>
          <w:b/>
        </w:rPr>
        <w:t>All 110,474 active Plan 1 members are already past the deadline as a matter of law.</w:t>
      </w:r>
      <w:r>
        <w:t xml:space="preserve"> Across all three plans, an estimated </w:t>
      </w:r>
      <w:r>
        <w:rPr>
          <w:b/>
        </w:rPr>
        <w:t>10,600 to 26,300</w:t>
      </w:r>
      <w:r>
        <w:t xml:space="preserve"> veterans hold military service they could still buy.</w:t>
      </w:r>
    </w:p>
    <w:p>
      <w:pPr>
        <w:pStyle w:val="Heading2"/>
      </w:pPr>
      <w:r>
        <w:t>COST</w:t>
      </w:r>
    </w:p>
    <w:p>
      <w:r>
        <w:rPr>
          <w:b/>
        </w:rPr>
        <w:t>General fund cost: $0.</w:t>
      </w:r>
      <w:r>
        <w:t xml:space="preserve"> That is structural, not a rounding. This is an employer-contribution-rate liability, amortised under the VRS Funding Policy the way VRS absorbs every other liability. No appropriation is requested.</w:t>
      </w:r>
    </w:p>
    <w:p>
      <w:r>
        <w:rPr>
          <w:b/>
        </w:rPr>
        <w:t>The pension liability is real: a one-time present value of $13 million to $182 million</w:t>
      </w:r>
      <w:r>
        <w:t xml:space="preserve"> — 5 to 68 cents out of every $100 of VRS covered payroll ($26.8 billion). The range is wide for one reason: </w:t>
      </w:r>
      <w:r>
        <w:rPr>
          <w:b/>
        </w:rPr>
        <w:t>nobody outside VRS knows how many veterans will actually buy.</w:t>
      </w:r>
      <w:r>
        <w:t xml:space="preserve"> Members must fund these purchases out of their own pay, so take-up is historically low. VRS holds that data and JLCVSO has formally asked for it.</w:t>
      </w:r>
    </w:p>
    <w:p>
      <w:r>
        <w:rPr>
          <w:b/>
        </w:rPr>
        <w:t>For scale, VRS has already priced a more generous bill.</w:t>
      </w:r>
      <w:r>
        <w:t xml:space="preserve"> HB 1867 (2023) would have given teachers this same service </w:t>
      </w:r>
      <w:r>
        <w:rPr>
          <w:b/>
        </w:rPr>
        <w:t>free</w:t>
      </w:r>
      <w:r>
        <w:t xml:space="preserve">; VRS's own impact statement found </w:t>
      </w:r>
      <w:r>
        <w:rPr>
          <w:b/>
        </w:rPr>
        <w:t>$10,000 to $60,000</w:t>
      </w:r>
      <w:r>
        <w:t xml:space="preserve"> of unfunded liability per participating member. Our veterans still pay — so this bill costs the Fund </w:t>
      </w:r>
      <w:r>
        <w:rPr>
          <w:b/>
        </w:rPr>
        <w:t>less per member</w:t>
      </w:r>
      <w:r>
        <w:t xml:space="preserve"> than the one VRS already scored: </w:t>
      </w:r>
      <w:r>
        <w:rPr>
          <w:b/>
        </w:rPr>
        <w:t>$6,800 to $48,000</w:t>
      </w:r>
      <w:r>
        <w:t>, depending on plan.</w:t>
      </w:r>
    </w:p>
    <w:p>
      <w:r>
        <w:rPr>
          <w:b/>
        </w:rPr>
        <w:t>Why the per-member cost stays modest:</w:t>
      </w:r>
      <w:r>
        <w:t xml:space="preserve"> below about </w:t>
      </w:r>
      <w:r>
        <w:rPr>
          <w:b/>
        </w:rPr>
        <w:t>age 47–48</w:t>
      </w:r>
      <w:r>
        <w:t xml:space="preserve"> a veteran buying at the regular rate pays </w:t>
      </w:r>
      <w:r>
        <w:rPr>
          <w:i/>
        </w:rPr>
        <w:t>more</w:t>
      </w:r>
      <w:r>
        <w:t xml:space="preserve"> than the credit is actuarially worth, and the average new state hire is 37.7. Everyone hired since 2014 is in the Hybrid plan, where a year of credit is worth 1% of pay — so the regular price nearly covers its real cost.</w:t>
      </w:r>
    </w:p>
    <w:p>
      <w:pPr>
        <w:spacing w:before="80" w:after="80"/>
        <w:ind w:left="240"/>
      </w:pPr>
      <w:r>
        <w:rPr>
          <w:i/>
          <w:color w:val="444444"/>
          <w:sz w:val="17"/>
        </w:rPr>
        <w:t xml:space="preserve">These are JLCVSO analyst estimates from published VRS rates, covering all VRS members — </w:t>
      </w:r>
      <w:r>
        <w:rPr>
          <w:b/>
          <w:i/>
          <w:color w:val="444444"/>
          <w:sz w:val="17"/>
        </w:rPr>
        <w:t>not VRS figures</w:t>
      </w:r>
      <w:r>
        <w:rPr>
          <w:i/>
          <w:color w:val="444444"/>
          <w:sz w:val="17"/>
        </w:rPr>
        <w:t xml:space="preserve">. VRS must file an official impact statement on any VRS bill (§ 30-19.1:7). JLCVSO should ask VRS for its number </w:t>
      </w:r>
      <w:r>
        <w:rPr>
          <w:b/>
          <w:i/>
          <w:color w:val="444444"/>
          <w:sz w:val="17"/>
        </w:rPr>
        <w:t>before</w:t>
      </w:r>
      <w:r>
        <w:rPr>
          <w:i/>
          <w:color w:val="444444"/>
          <w:sz w:val="17"/>
        </w:rPr>
        <w:t xml:space="preserve"> the bill is filed.</w:t>
      </w:r>
    </w:p>
    <w:p>
      <w:pPr>
        <w:pStyle w:val="Heading2"/>
      </w:pPr>
      <w:r>
        <w:t>RECOMMENDATION</w:t>
      </w:r>
    </w:p>
    <w:p>
      <w:r>
        <w:rPr>
          <w:b/>
        </w:rPr>
        <w:t>Amend and reenact § 51.1-142.2 of the Code of Virginia to:</w:t>
      </w:r>
    </w:p>
    <w:p>
      <w:pPr>
        <w:spacing w:after="40"/>
        <w:ind w:left="432" w:hanging="432"/>
      </w:pPr>
      <w:r>
        <w:rPr>
          <w:b/>
        </w:rPr>
        <w:t>1.</w:t>
        <w:tab/>
      </w:r>
      <w:r>
        <w:rPr>
          <w:b/>
        </w:rPr>
        <w:t>Drop the two-year price deadline for military service only.</w:t>
      </w:r>
      <w:r>
        <w:t xml:space="preserve"> Leave it in place for every other kind of purchased service, so the bill stays narrow.</w:t>
      </w:r>
    </w:p>
    <w:p>
      <w:pPr>
        <w:spacing w:after="40"/>
        <w:ind w:left="432" w:hanging="432"/>
      </w:pPr>
      <w:r>
        <w:rPr>
          <w:b/>
        </w:rPr>
        <w:t>2.</w:t>
        <w:tab/>
      </w:r>
      <w:r>
        <w:rPr>
          <w:b/>
        </w:rPr>
        <w:t>Let veterans pay over up to 60 months</w:t>
      </w:r>
      <w:r>
        <w:t xml:space="preserve"> by payroll deduction.</w:t>
      </w:r>
    </w:p>
    <w:p>
      <w:pPr>
        <w:spacing w:after="40"/>
        <w:ind w:left="432" w:hanging="432"/>
      </w:pPr>
      <w:r>
        <w:rPr>
          <w:b/>
        </w:rPr>
        <w:t>3.</w:t>
        <w:tab/>
      </w:r>
      <w:r>
        <w:rPr>
          <w:b/>
        </w:rPr>
        <w:t>Give the VRS Board two guardrails:</w:t>
      </w:r>
      <w:r>
        <w:t xml:space="preserve"> authority to charge a published rate that varies by </w:t>
      </w:r>
      <w:r>
        <w:rPr>
          <w:b/>
        </w:rPr>
        <w:t>age and length of service</w:t>
      </w:r>
      <w:r>
        <w:t>, and authority to require the purchase be finished 12 months before retirement. These stop last-minute buying.</w:t>
      </w:r>
    </w:p>
    <w:p>
      <w:r>
        <w:t>No regulation change is needed — the price rule is in the statute, so this takes a bill.</w:t>
      </w:r>
    </w:p>
    <w:p>
      <w:r>
        <w:rPr>
          <w:i/>
        </w:rPr>
        <w:t xml:space="preserve">Draft bill text: </w:t>
      </w:r>
      <w:r>
        <w:rPr>
          <w:i/>
        </w:rPr>
        <w:t>Annex A</w:t>
      </w:r>
      <w:r>
        <w:rPr>
          <w:i/>
        </w:rPr>
        <w:t xml:space="preserve">. Cost assumptions and sources: </w:t>
      </w:r>
      <w:r>
        <w:rPr>
          <w:i/>
        </w:rPr>
        <w:t>Annex B</w:t>
      </w:r>
      <w:r>
        <w:rPr>
          <w:i/>
        </w:rPr>
        <w:t xml:space="preserve"> and </w:t>
      </w:r>
      <w:r>
        <w:rPr>
          <w:i/>
        </w:rPr>
        <w:t>Annex 2 closure</w:t>
      </w:r>
      <w:r>
        <w:rPr>
          <w:i/>
        </w:rPr>
        <w:t xml:space="preserve">. Full brief with all citations: </w:t>
      </w:r>
      <w:r>
        <w:rPr>
          <w:i/>
        </w:rPr>
        <w:t>01-JLC-Legislative-Change-Brief</w:t>
      </w:r>
      <w:r>
        <w:rPr>
          <w:i/>
        </w:rPr>
        <w:t xml:space="preserve"> (v1.2).</w:t>
      </w:r>
    </w:p>
    <w:p>
      <w:pPr>
        <w:spacing w:before="0" w:after="0"/>
      </w:pPr>
      <w:r>
        <w:rPr>
          <w:vanish/>
          <w:sz w:val="15"/>
        </w:rPr>
        <w:t>[Source provenance, hidden text — not printed. Reveal with Word's Show/Hide formatting marks.] HOLD LIFTED — October 25, 2026. Cleared for printing and distribution. The board/JLCVSO accepted Option C of the MOO-293 framing decision (plan document revision 1): lead with the $0 general fund ask, state the $13M-$182M present-value range in our own words, and name take-up as the swing factor, with the HB 1867 comparison as the closer. This file, 00-ONE-PAGE-BRIEF.html and 00-ONE-PAGE-BRIEF.pdf are now consistent with full brief v1.2 (01-JLC-Legislative-Change-Brief.md) and with 04-Annex-2-Closure-FM1-FM5.md. Superseded and NOT to be quoted: "under $2 million one time," "under $100,000 a year," "about 5 cents out of every $100" as a ceiling.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32" w:lineRule="exact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310" w:lineRule="exact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50" w:after="60" w:line="208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1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26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 w:line="226" w:lineRule="exac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32" w:lineRule="exact"/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32" w:lineRule="exact"/>
      <w:contextualSpacing/>
    </w:pPr>
    <w:rPr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One-Page Brief — Military Service Credit Price Deadline (JLCVSO, 2027 Session)</dc:title>
  <dc:subject>Virginia Retirement System § 51.1-142.2 military service credit purchase price deadline</dc:subject>
  <dc:creator>Policy Development Team</dc:creator>
  <cp:keywords/>
  <dc:description>Generated from the Markdown source of record by tools/md_to_docx.py. The .md file in the repository is authoritative; regenerate rather than hand-editing it.</dc:description>
  <cp:lastModifiedBy>Policy Development Team</cp:lastModifiedBy>
  <cp:revision>1</cp:revision>
  <dcterms:created xsi:type="dcterms:W3CDTF">2013-12-23T23:15:00Z</dcterms:created>
  <dcterms:modified xsi:type="dcterms:W3CDTF">2013-12-23T23:15:00Z</dcterms:modified>
  <cp:category>Legislative brief — 2027 Virginia General Assembly session</cp:category>
</cp:coreProperties>
</file>