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MOO-141 — gate 3 re-verification at store revision 64</w:t>
      </w:r>
    </w:p>
    <w:p>
      <w:r>
        <w:rPr>
          <w:b/>
        </w:rPr>
        <w:t>Policy Director, 12 October 2026, 18:01 UTC.</w:t>
      </w:r>
      <w:r>
        <w:t xml:space="preserve"> Internal working draft material. Not a DLS bill. Not reviewed or cleared by counsel. Pre-decisional.</w:t>
      </w:r>
    </w:p>
    <w:p>
      <w:r>
        <w:t xml:space="preserve">This is a </w:t>
      </w:r>
      <w:r>
        <w:rPr>
          <w:b/>
        </w:rPr>
        <w:t>standing-evidence pass</w:t>
      </w:r>
      <w:r>
        <w:t xml:space="preserve">, not a new decision. MOO-141 is blocked on </w:t>
      </w:r>
      <w:r>
        <w:t>MOO-164</w:t>
      </w:r>
      <w:r>
        <w:t xml:space="preserve"> and </w:t>
      </w:r>
      <w:r>
        <w:t>MOO-190</w:t>
      </w:r>
      <w:r>
        <w:t xml:space="preserve"> and nothing here unblocks either. It exists because the base under this patch has now moved </w:t>
      </w:r>
      <w:r>
        <w:rPr>
          <w:b/>
        </w:rPr>
        <w:t>eight</w:t>
      </w:r>
      <w:r>
        <w:t xml:space="preserve"> times, and because the one thing an applier must be able to trust — that the three FIND strings still resolve — is only worth anything on the day it is checked.</w:t>
      </w:r>
    </w:p>
    <w:p>
      <w:pPr>
        <w:pStyle w:val="Heading2"/>
      </w:pPr>
      <w:r>
        <w:t>1. The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</w:rPr>
              <w:t>bill-text-s8</w:t>
            </w:r>
            <w:r>
              <w:rPr>
                <w:b/>
              </w:rPr>
              <w:t xml:space="preserve"> on </w:t>
            </w:r>
            <w:r>
              <w:rPr>
                <w:b/>
              </w:rPr>
              <w:t>MOO-42</w:t>
            </w:r>
          </w:p>
        </w:tc>
      </w:tr>
      <w:tr>
        <w:tc>
          <w:tcPr>
            <w:tcW w:type="dxa" w:w="4320"/>
          </w:tcPr>
          <w:p>
            <w:r>
              <w:t>Live revision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d552f1ed-79ac-4e15-a0d4-f4550f22596a</w:t>
            </w:r>
            <w:r>
              <w:t>, updated 17:53:53 UTC</w:t>
            </w:r>
          </w:p>
        </w:tc>
      </w:tr>
      <w:tr>
        <w:tc>
          <w:tcPr>
            <w:tcW w:type="dxa" w:w="4320"/>
          </w:tcPr>
          <w:p>
            <w:r>
              <w:t>Store revision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64</w:t>
            </w:r>
          </w:p>
        </w:tc>
      </w:tr>
      <w:tr>
        <w:tc>
          <w:tcPr>
            <w:tcW w:type="dxa" w:w="4320"/>
          </w:tcPr>
          <w:p>
            <w:r>
              <w:t>Whole 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324,617</w:t>
            </w:r>
            <w:r>
              <w:t xml:space="preserve"> characters (320,665 at revision 63 — </w:t>
            </w:r>
            <w:r>
              <w:rPr>
                <w:b/>
              </w:rPr>
              <w:t>+3,952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Enacted §1, store convention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121,439</w:t>
            </w:r>
            <w:r>
              <w:t xml:space="preserve"> characters — </w:t>
            </w:r>
            <w:r>
              <w:rPr>
                <w:b/>
              </w:rPr>
              <w:t>unchanged from revision 63</w:t>
            </w:r>
          </w:p>
        </w:tc>
      </w:tr>
      <w:tr>
        <w:tc>
          <w:tcPr>
            <w:tcW w:type="dxa" w:w="4320"/>
          </w:tcPr>
          <w:p>
            <w:r>
              <w:t>§1 sha256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fd45c611fa4e5cadd5e2239fc7d9bb133289259296314c72eb281c58054bc43c</w:t>
            </w:r>
          </w:p>
        </w:tc>
      </w:tr>
    </w:tbl>
    <w:p>
      <w:r>
        <w:rPr>
          <w:b/>
        </w:rPr>
        <w:t>Store revision 64 is record-only, and its own heading says so</w:t>
      </w:r>
      <w:r>
        <w:t xml:space="preserve">: </w:t>
      </w:r>
      <w:r>
        <w:rPr>
          <w:i/>
        </w:rPr>
        <w:t>"No bill text changed; one defect in store revision 63's two sentences recorded as §7 item 131."</w:t>
      </w:r>
      <w:r>
        <w:t xml:space="preserve"> The whole +3,952 characters is record. §1 did not move, so for the first time in eight bases this patch needs nothing re-spliced.</w:t>
      </w:r>
    </w:p>
    <w:p>
      <w:r>
        <w:rPr>
          <w:b/>
        </w:rPr>
        <w:t>The §1 hash is recorded so the next pass can prove byte-identity rather than infer it from a character count.</w:t>
      </w:r>
      <w:r>
        <w:t xml:space="preserve"> Revision 63 was never hashed; from here it is.</w:t>
      </w:r>
    </w:p>
    <w:p>
      <w:pPr>
        <w:pStyle w:val="Heading2"/>
      </w:pPr>
      <w:r>
        <w:t>2. The three anchors</w:t>
      </w:r>
    </w:p>
    <w:p>
      <w:r>
        <w:t>Read from the store, not from any document's own reproductions.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Whole 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§1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Delta on application</w:t>
            </w:r>
          </w:p>
        </w:tc>
      </w:tr>
      <w:tr>
        <w:tc>
          <w:tcPr>
            <w:tcW w:type="dxa" w:w="2160"/>
          </w:tcPr>
          <w:p>
            <w:r>
              <w:t>1 — the pendency / tolling re-key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>
              <w:t>+669</w:t>
            </w:r>
          </w:p>
        </w:tc>
      </w:tr>
      <w:tr>
        <w:tc>
          <w:tcPr>
            <w:tcW w:type="dxa" w:w="2160"/>
          </w:tcPr>
          <w:p>
            <w:r>
              <w:t>2 — card (g), the 15-day date-notice backstop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>
              <w:t>+14</w:t>
            </w:r>
          </w:p>
        </w:tc>
      </w:tr>
      <w:tr>
        <w:tc>
          <w:tcPr>
            <w:tcW w:type="dxa" w:w="2160"/>
          </w:tcPr>
          <w:p>
            <w:r>
              <w:t>3 — card (k-ii), the D 4 / D 5 retention at 120 days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>
              <w:t>+15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Patch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+698</w:t>
            </w:r>
          </w:p>
        </w:tc>
      </w:tr>
    </w:tbl>
    <w:p>
      <w:r>
        <w:t xml:space="preserve">Applied to a copy: </w:t>
      </w:r>
      <w:r>
        <w:rPr>
          <w:b/>
        </w:rPr>
        <w:t>§1 delta +698, whole-document delta +698</w:t>
      </w:r>
      <w:r>
        <w:t xml:space="preserve"> — the two agree, so no edit lands outside §1. </w:t>
      </w:r>
      <w:r>
        <w:rPr>
          <w:rFonts w:ascii="Consolas" w:hAnsi="Consolas"/>
        </w:rPr>
        <w:t>&lt;u&gt;</w:t>
      </w:r>
      <w:r>
        <w:t xml:space="preserve"> balance </w:t>
      </w:r>
      <w:r>
        <w:rPr>
          <w:b/>
        </w:rPr>
        <w:t>60 / 60</w:t>
      </w:r>
      <w:r>
        <w:t xml:space="preserve"> in §1 before and after, </w:t>
      </w:r>
      <w:r>
        <w:rPr>
          <w:b/>
        </w:rPr>
        <w:t>61 / 61</w:t>
      </w:r>
      <w:r>
        <w:t xml:space="preserve"> whole-document.</w:t>
      </w:r>
    </w:p>
    <w:p>
      <w:r>
        <w:rPr>
          <w:b/>
        </w:rPr>
        <w:t>The §1-scoped uniqueness rule from the revision-63 triage stands, and is now evidenced at a second base.</w:t>
      </w:r>
      <w:r>
        <w:t xml:space="preserve"> Edit 3's FIND resolves twice in the document — operatively at offset </w:t>
      </w:r>
      <w:r>
        <w:rPr>
          <w:b/>
        </w:rPr>
        <w:t>189,816</w:t>
      </w:r>
      <w:r>
        <w:t xml:space="preserve"> in §1, and at offset </w:t>
      </w:r>
      <w:r>
        <w:rPr>
          <w:b/>
        </w:rPr>
        <w:t>229,336</w:t>
      </w:r>
      <w:r>
        <w:t xml:space="preserve"> inside §5's cross-reference check, where a sweep quoted it.</w:t>
      </w:r>
    </w:p>
    <w:p>
      <w:pPr>
        <w:ind w:left="504"/>
      </w:pPr>
      <w:r>
        <w:rPr>
          <w:b/>
        </w:rPr>
        <w:t>Resolve all three anchors within §1 and require a §1 count of exactly 1. A whole-document count is not a valid uniqueness test for Edit 3.</w:t>
      </w:r>
    </w:p>
    <w:p>
      <w:pPr>
        <w:pStyle w:val="Heading2"/>
      </w:pPr>
      <w:r>
        <w:t>3. Counts and invariants in §1 (before → after application)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acts upon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act upon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acting upon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action upon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first acts upon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last acts upon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pending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the 90 days allowed by this subsection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no later than 15 days after it acts upon the request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120 days after the Board acts upon the request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</w:tr>
    </w:tbl>
    <w:p>
      <w:r>
        <w:rPr>
          <w:rFonts w:ascii="Consolas" w:hAnsi="Consolas"/>
        </w:rPr>
        <w:t>first acts upon</w:t>
      </w:r>
      <w:r>
        <w:t xml:space="preserve"> </w:t>
      </w:r>
      <w:r>
        <w:rPr>
          <w:b/>
        </w:rPr>
        <w:t>must</w:t>
      </w:r>
      <w:r>
        <w:t xml:space="preserve"> read 3 after application, because Edit 1's own definition contains the phrase. Both of G 4's express </w:t>
      </w:r>
      <w:r>
        <w:rPr>
          <w:i/>
        </w:rPr>
        <w:t>"first"</w:t>
      </w:r>
      <w:r>
        <w:t>s are intact — the condition on which revision 2's withdrawn G 4 edit stays withdrawn.</w:t>
      </w:r>
    </w:p>
    <w:p>
      <w:r>
        <w:rPr>
          <w:b/>
        </w:rPr>
        <w:t>Store revision 63's two deemed-denial sentences are intact in M 2</w:t>
      </w:r>
      <w:r>
        <w:t xml:space="preserve"> — all three operative strings present exactly once in §1. </w:t>
      </w:r>
      <w:r>
        <w:rPr>
          <w:b/>
        </w:rPr>
        <w:t>Store revision 62's G 4 anti-delay sentence is intact</w:t>
      </w:r>
      <w:r>
        <w:t>, which is what finding 1 of the revision-63 triage turns on.</w:t>
      </w:r>
    </w:p>
    <w:p>
      <w:pPr>
        <w:pStyle w:val="Heading2"/>
      </w:pPr>
      <w:r>
        <w:t>4. Two items, neither of them a decision taken here</w:t>
      </w:r>
    </w:p>
    <w:p>
      <w:pPr>
        <w:pStyle w:val="Heading3"/>
      </w:pPr>
      <w:r>
        <w:t>4.1 Item 131 is the live question about the member's route into court, and it is correctly placed</w:t>
      </w:r>
    </w:p>
    <w:p>
      <w:r>
        <w:t xml:space="preserve">Store revision 64 records the Drafting Specialist's own finding against their own enacted sentences: M 2's Article 5 grant runs to a person aggrieved by </w:t>
      </w:r>
      <w:r>
        <w:rPr>
          <w:i/>
        </w:rPr>
        <w:t>"such case decision"</w:t>
      </w:r>
      <w:r>
        <w:t xml:space="preserve">, whose nearest antecedent is the </w:t>
      </w:r>
      <w:r>
        <w:rPr>
          <w:b/>
        </w:rPr>
        <w:t>completion</w:t>
      </w:r>
      <w:r>
        <w:t xml:space="preserve"> sentence, and the enacted characterisation is bounded </w:t>
      </w:r>
      <w:r>
        <w:rPr>
          <w:i/>
        </w:rPr>
        <w:t>"for the purposes of this subsection"</w:t>
      </w:r>
      <w:r>
        <w:t xml:space="preserve"> while § 2.2-4026 sits outside the subsection. Each reading survives alone; the pair closes the route.</w:t>
      </w:r>
    </w:p>
    <w:p>
      <w:r>
        <w:rPr>
          <w:b/>
        </w:rPr>
        <w:t>Two one-phrase repairs are drafted and neither is enacted, which is right</w:t>
      </w:r>
      <w:r>
        <w:t>: the limiting phrase is inside the words the board approved verbatim on 12 October at 17:38, so removing it is the board's call and not a drafter's. §0.0-63's repair 1 is qualified in place rather than withdrawn.</w:t>
      </w:r>
    </w:p>
    <w:p>
      <w:r>
        <w:rPr>
          <w:b/>
        </w:rPr>
        <w:t>This is why gate 2 points at MOO-190 and not at MOO-42.</w:t>
      </w:r>
      <w:r>
        <w:t xml:space="preserve"> Gate 2 was about whether a member facing a Board that never acts has a route into court. The cure is enacted; item 131 is the one open question about whether it works. </w:t>
      </w:r>
      <w:r>
        <w:rPr>
          <w:b/>
        </w:rPr>
        <w:t>If MOO-190 confirms the defect, it reaches the board as a card from me with the two drafted repairs and no new figure. Nothing is carded today, because carding a defect before its review has reported spends the board's answer on a provisional reading.</w:t>
      </w:r>
    </w:p>
    <w:p>
      <w:pPr>
        <w:pStyle w:val="Heading3"/>
      </w:pPr>
      <w:r>
        <w:t>4.2 A numbering collision in the shared workspace, flagged not fixed</w:t>
      </w:r>
    </w:p>
    <w:p>
      <w:r>
        <w:t xml:space="preserve">The workspace carries </w:t>
      </w:r>
      <w:r>
        <w:rPr>
          <w:rFonts w:ascii="Consolas" w:hAnsi="Consolas"/>
        </w:rPr>
        <w:t>moo191-rev64/</w:t>
      </w:r>
      <w:r>
        <w:t xml:space="preserve"> — </w:t>
      </w:r>
      <w:r>
        <w:t>MOO-191</w:t>
      </w:r>
      <w:r>
        <w:t xml:space="preserve">'s cut of the F10 designation-review advisory into subdivision D 1, labelled </w:t>
      </w:r>
      <w:r>
        <w:rPr>
          <w:b/>
        </w:rPr>
        <w:t>"the one bill edit of store revision 64."</w:t>
      </w:r>
      <w:r>
        <w:t xml:space="preserve"> </w:t>
      </w:r>
      <w:r>
        <w:rPr>
          <w:b/>
        </w:rPr>
        <w:t>Store revision 64 is taken, by the record-only revision above, and the advisory is not in the live body</w:t>
      </w:r>
      <w:r>
        <w:t xml:space="preserve"> (count 0 in §1 and 0 whole-document). That cut therefore lands as </w:t>
      </w:r>
      <w:r>
        <w:rPr>
          <w:b/>
        </w:rPr>
        <w:t>store revision 65</w:t>
      </w:r>
      <w:r>
        <w:t xml:space="preserve"> and the number in its own record text needs changing.</w:t>
      </w:r>
    </w:p>
    <w:p>
      <w:r>
        <w:rPr>
          <w:b/>
        </w:rPr>
        <w:t>It is not a defect in the cut.</w:t>
      </w:r>
      <w:r>
        <w:t xml:space="preserve"> </w:t>
      </w:r>
      <w:r>
        <w:rPr>
          <w:rFonts w:ascii="Consolas" w:hAnsi="Consolas"/>
        </w:rPr>
        <w:t>moo191-rev64/edits.py</w:t>
      </w:r>
      <w:r>
        <w:t xml:space="preserve"> asserts all three MOO-141 FIND strings as untouched anchors before substituting, which is the right discipline and is why this patch is not exposed to it. </w:t>
      </w:r>
      <w:r>
        <w:rPr>
          <w:b/>
        </w:rPr>
        <w:t>Recorded for whoever applies MOO-191; not mine to renumber.</w:t>
      </w:r>
    </w:p>
    <w:p>
      <w:pPr>
        <w:pStyle w:val="Heading2"/>
      </w:pPr>
      <w:r>
        <w:t>5. Where MOO-141 stands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clears 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MOO-164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i/>
              </w:rPr>
              <w:t>"acts upon"</w:t>
            </w:r>
            <w:r>
              <w:t xml:space="preserve"> decision, carrying F-9 and the three unbounded limbs from the revision-63 triage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MOO-190</w:t>
            </w:r>
          </w:p>
        </w:tc>
        <w:tc>
          <w:tcPr>
            <w:tcW w:type="dxa" w:w="2880"/>
          </w:tcPr>
          <w:p>
            <w:r>
              <w:t xml:space="preserve">The bounded pass on revision 63's two sentences — </w:t>
            </w:r>
            <w:r>
              <w:rPr>
                <w:b/>
              </w:rPr>
              <w:t>item 131 first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>
              <w:t>whoever applies</w:t>
            </w:r>
          </w:p>
        </w:tc>
        <w:tc>
          <w:tcPr>
            <w:tcW w:type="dxa" w:w="2880"/>
          </w:tcPr>
          <w:p>
            <w:r>
              <w:t xml:space="preserve">Re-verification at the moment of application, §1-scoped. </w:t>
            </w:r>
            <w:r>
              <w:rPr>
                <w:b/>
              </w:rPr>
              <w:t>Evidenced at store revision 64 by this document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Closed — revision 6 accepted at MOO-176, cap limb closed at MOO-179</w:t>
            </w:r>
          </w:p>
        </w:tc>
      </w:tr>
    </w:tbl>
    <w:p>
      <w:r>
        <w:rPr>
          <w:b/>
        </w:rPr>
        <w:t>The patch is unchanged: three edits, +698 characters. Nothing is applied to the store and nothing here authorises applying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