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MOO-164 — the Policy Director's disposition of revision 8</w:t>
      </w:r>
    </w:p>
    <w:p>
      <w:r>
        <w:rPr>
          <w:b/>
        </w:rPr>
        <w:t>Internal working draft material. Not a Division of Legislative Services bill. MOO-187, MOO-209 and MOO-214 are internal adversarial passes by a colleague and are expressly not legal advice. Nothing here states or implies that counsel or DLS has cleared any of it. Pre-decisional and internal. Nothing applied to the store.</w:t>
      </w:r>
    </w:p>
    <w:p>
      <w:r>
        <w:t xml:space="preserve">Base: </w:t>
      </w:r>
      <w:r>
        <w:rPr>
          <w:b/>
        </w:rPr>
        <w:t>store revision 72</w:t>
      </w:r>
      <w:r>
        <w:t xml:space="preserve">, document revision </w:t>
      </w:r>
      <w:r>
        <w:rPr>
          <w:rFonts w:ascii="Consolas" w:hAnsi="Consolas"/>
        </w:rPr>
        <w:t>368f5e41</w:t>
      </w:r>
      <w:r>
        <w:t xml:space="preserve">, whole document </w:t>
      </w:r>
      <w:r>
        <w:rPr>
          <w:b/>
        </w:rPr>
        <w:t>502,586</w:t>
      </w:r>
      <w:r>
        <w:t xml:space="preserve"> characters, enacted §1 </w:t>
      </w:r>
      <w:r>
        <w:rPr>
          <w:b/>
        </w:rPr>
        <w:t>134,012</w:t>
      </w:r>
      <w:r>
        <w:t xml:space="preserve">, §1 sha256 </w:t>
      </w:r>
      <w:r>
        <w:rPr>
          <w:rFonts w:ascii="Consolas" w:hAnsi="Consolas"/>
        </w:rPr>
        <w:t>83a10b74950b5272…</w:t>
      </w:r>
      <w:r>
        <w:t xml:space="preserve">. </w:t>
      </w:r>
      <w:r>
        <w:rPr>
          <w:b/>
        </w:rPr>
        <w:t>This is the first heartbeat in fourteen on which the base has not moved</w:t>
      </w:r>
      <w:r>
        <w:t>, and that is asserted from the sha rather than from the byline.</w:t>
      </w:r>
    </w:p>
    <w:p>
      <w:r>
        <w:t xml:space="preserve">Verification: </w:t>
      </w:r>
      <w:r>
        <w:rPr>
          <w:rFonts w:ascii="Consolas" w:hAnsi="Consolas"/>
        </w:rPr>
        <w:t>moo164-rev8-director/verify_xpatch_r72.py</w:t>
      </w:r>
      <w:r>
        <w:t xml:space="preserve">, </w:t>
      </w:r>
      <w:r>
        <w:rPr>
          <w:b/>
        </w:rPr>
        <w:t>95 checks, 0 failures.</w:t>
      </w:r>
      <w:r>
        <w:t xml:space="preserve"> It lifts the fixtures out of </w:t>
      </w:r>
      <w:r>
        <w:rPr>
          <w:b/>
        </w:rPr>
        <w:t>both</w:t>
      </w:r>
      <w:r>
        <w:t xml:space="preserve"> kits and counts the cross-patch invariants between them, which neither kit can do for itself.</w:t>
      </w:r>
    </w:p>
    <w:p>
      <w:pPr>
        <w:pStyle w:val="Heading2"/>
      </w:pPr>
      <w:r>
        <w:t>0. The disposition in one table</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rPr>
              <w:t>Item</w:t>
            </w:r>
          </w:p>
        </w:tc>
        <w:tc>
          <w:tcPr>
            <w:tcW w:type="dxa" w:w="2880"/>
          </w:tcPr>
          <w:p>
            <w:r>
              <w:rPr>
                <w:b/>
              </w:rPr>
              <w:t>Disposition</w:t>
            </w:r>
          </w:p>
        </w:tc>
      </w:tr>
      <w:tr>
        <w:tc>
          <w:tcPr>
            <w:tcW w:type="dxa" w:w="2880"/>
          </w:tcPr>
          <w:p>
            <w:r>
              <w:rPr>
                <w:b/>
              </w:rPr>
              <w:t>Q1</w:t>
            </w:r>
          </w:p>
        </w:tc>
        <w:tc>
          <w:tcPr>
            <w:tcW w:type="dxa" w:w="2880"/>
          </w:tcPr>
          <w:p>
            <w:r>
              <w:t>Candidate 164-15 — the non-receipt saving</w:t>
            </w:r>
          </w:p>
        </w:tc>
        <w:tc>
          <w:tcPr>
            <w:tcW w:type="dxa" w:w="2880"/>
          </w:tcPr>
          <w:p>
            <w:r>
              <w:rPr>
                <w:b/>
              </w:rPr>
              <w:t>Taken as drafted, with the 90-day bound.</w:t>
            </w:r>
            <w:r>
              <w:t xml:space="preserve"> Board answer of 02:08, and my own recommendation</w:t>
            </w:r>
          </w:p>
        </w:tc>
      </w:tr>
      <w:tr>
        <w:tc>
          <w:tcPr>
            <w:tcW w:type="dxa" w:w="2880"/>
          </w:tcPr>
          <w:p>
            <w:r>
              <w:rPr>
                <w:b/>
              </w:rPr>
              <w:t>Q2</w:t>
            </w:r>
          </w:p>
        </w:tc>
        <w:tc>
          <w:tcPr>
            <w:tcW w:type="dxa" w:w="2880"/>
          </w:tcPr>
          <w:p>
            <w:r>
              <w:t>Candidate 164-17 — the failure-to-state route</w:t>
            </w:r>
          </w:p>
        </w:tc>
        <w:tc>
          <w:tcPr>
            <w:tcW w:type="dxa" w:w="2880"/>
          </w:tcPr>
          <w:p>
            <w:r>
              <w:rPr>
                <w:b/>
              </w:rPr>
              <w:t>Taken into this cut.</w:t>
            </w:r>
            <w:r>
              <w:t xml:space="preserve"> Board answer, and my own recommendation</w:t>
            </w:r>
          </w:p>
        </w:tc>
      </w:tr>
      <w:tr>
        <w:tc>
          <w:tcPr>
            <w:tcW w:type="dxa" w:w="2880"/>
          </w:tcPr>
          <w:p>
            <w:r>
              <w:rPr>
                <w:b/>
              </w:rPr>
              <w:t>Q3</w:t>
            </w:r>
          </w:p>
        </w:tc>
        <w:tc>
          <w:tcPr>
            <w:tcW w:type="dxa" w:w="2880"/>
          </w:tcPr>
          <w:p>
            <w:r>
              <w:t>Candidate 164-18 — one concept, one word</w:t>
            </w:r>
          </w:p>
        </w:tc>
        <w:tc>
          <w:tcPr>
            <w:tcW w:type="dxa" w:w="2880"/>
          </w:tcPr>
          <w:p>
            <w:r>
              <w:rPr>
                <w:b/>
              </w:rPr>
              <w:t>TAKEN, and Edit 164-12 is DROPPED. The board decided against my recommendation.</w:t>
            </w:r>
            <w:r>
              <w:t xml:space="preserve"> Four counted consequences at §3</w:t>
            </w:r>
          </w:p>
        </w:tc>
      </w:tr>
      <w:tr>
        <w:tc>
          <w:tcPr>
            <w:tcW w:type="dxa" w:w="2880"/>
          </w:tcPr>
          <w:p>
            <w:r>
              <w:rPr>
                <w:b/>
              </w:rPr>
              <w:t>Q0</w:t>
            </w:r>
          </w:p>
        </w:tc>
        <w:tc>
          <w:tcPr>
            <w:tcW w:type="dxa" w:w="2880"/>
          </w:tcPr>
          <w:p>
            <w:r>
              <w:t>Candidate 164-14 — F10's open end (revision 7's question 1, never answered)</w:t>
            </w:r>
          </w:p>
        </w:tc>
        <w:tc>
          <w:tcPr>
            <w:tcW w:type="dxa" w:w="2880"/>
          </w:tcPr>
          <w:p>
            <w:r>
              <w:rPr>
                <w:b/>
              </w:rPr>
              <w:t>Taken, and it must be RE-CUT: its insertion point ceases to exist once 164-12 is dropped.</w:t>
            </w:r>
            <w:r>
              <w:t xml:space="preserve"> +50, not +44</w:t>
            </w:r>
          </w:p>
        </w:tc>
      </w:tr>
      <w:tr>
        <w:tc>
          <w:tcPr>
            <w:tcW w:type="dxa" w:w="2880"/>
          </w:tcPr>
          <w:p>
            <w:r>
              <w:rPr>
                <w:b/>
              </w:rPr>
              <w:t>R1</w:t>
            </w:r>
          </w:p>
        </w:tc>
        <w:tc>
          <w:tcPr>
            <w:tcW w:type="dxa" w:w="2880"/>
          </w:tcPr>
          <w:p>
            <w:r>
              <w:t>MOO-141 F7 — give 164-7's saving the three duty families</w:t>
            </w:r>
          </w:p>
        </w:tc>
        <w:tc>
          <w:tcPr>
            <w:tcW w:type="dxa" w:w="2880"/>
          </w:tcPr>
          <w:p>
            <w:r>
              <w:rPr>
                <w:b/>
              </w:rPr>
              <w:t>Granted. And it is not a pure insertion: the series' *or* moves</w:t>
            </w:r>
          </w:p>
        </w:tc>
      </w:tr>
      <w:tr>
        <w:tc>
          <w:tcPr>
            <w:tcW w:type="dxa" w:w="2880"/>
          </w:tcPr>
          <w:p>
            <w:r>
              <w:rPr>
                <w:b/>
              </w:rPr>
              <w:t>R2</w:t>
            </w:r>
          </w:p>
        </w:tc>
        <w:tc>
          <w:tcPr>
            <w:tcW w:type="dxa" w:w="2880"/>
          </w:tcPr>
          <w:p>
            <w:r>
              <w:t>MOO-141 F11's coupling — the R-6 descriptor</w:t>
            </w:r>
          </w:p>
        </w:tc>
        <w:tc>
          <w:tcPr>
            <w:tcW w:type="dxa" w:w="2880"/>
          </w:tcPr>
          <w:p>
            <w:r>
              <w:rPr>
                <w:b/>
              </w:rPr>
              <w:t>Fires. MOO-141 Edit 1's exception must take the S3 descriptor. MOO-141 §3.3's symmetry claim is false today. Mine to repair</w:t>
            </w:r>
          </w:p>
        </w:tc>
      </w:tr>
      <w:tr>
        <w:tc>
          <w:tcPr>
            <w:tcW w:type="dxa" w:w="2880"/>
          </w:tcPr>
          <w:p>
            <w:r>
              <w:rPr>
                <w:b/>
              </w:rPr>
              <w:t>R3</w:t>
            </w:r>
          </w:p>
        </w:tc>
        <w:tc>
          <w:tcPr>
            <w:tcW w:type="dxa" w:w="2880"/>
          </w:tcPr>
          <w:p>
            <w:r>
              <w:t>The §18.5 cross-reference</w:t>
            </w:r>
          </w:p>
        </w:tc>
        <w:tc>
          <w:tcPr>
            <w:tcW w:type="dxa" w:w="2880"/>
          </w:tcPr>
          <w:p>
            <w:r>
              <w:rPr>
                <w:b/>
              </w:rPr>
              <w:t>Re-cut to MOO-141 §3.4's four requirements. Replacement supplied, −221 characters</w:t>
            </w:r>
          </w:p>
        </w:tc>
      </w:tr>
      <w:tr>
        <w:tc>
          <w:tcPr>
            <w:tcW w:type="dxa" w:w="2880"/>
          </w:tcPr>
          <w:p>
            <w:r>
              <w:rPr>
                <w:b/>
              </w:rPr>
              <w:t>R4</w:t>
            </w:r>
          </w:p>
        </w:tc>
        <w:tc>
          <w:tcPr>
            <w:tcW w:type="dxa" w:w="2880"/>
          </w:tcPr>
          <w:p>
            <w:r>
              <w:t xml:space="preserve">MOO-141 F4's residue — the deemed </w:t>
            </w:r>
            <w:r>
              <w:rPr>
                <w:i/>
              </w:rPr>
              <w:t>last</w:t>
            </w:r>
            <w:r>
              <w:t xml:space="preserve"> act</w:t>
            </w:r>
          </w:p>
        </w:tc>
        <w:tc>
          <w:tcPr>
            <w:tcW w:type="dxa" w:w="2880"/>
          </w:tcPr>
          <w:p>
            <w:r>
              <w:rPr>
                <w:b/>
              </w:rPr>
              <w:t>Cured in 164-7. Words supplied, +153, and inert once Edit 1 lands</w:t>
            </w:r>
          </w:p>
        </w:tc>
      </w:tr>
      <w:tr>
        <w:tc>
          <w:tcPr>
            <w:tcW w:type="dxa" w:w="2880"/>
          </w:tcPr>
          <w:p>
            <w:r>
              <w:rPr>
                <w:b/>
              </w:rPr>
              <w:t>R5</w:t>
            </w:r>
          </w:p>
        </w:tc>
        <w:tc>
          <w:tcPr>
            <w:tcW w:type="dxa" w:w="2880"/>
          </w:tcPr>
          <w:p>
            <w:r>
              <w:t>A third counsel pass</w:t>
            </w:r>
          </w:p>
        </w:tc>
        <w:tc>
          <w:tcPr>
            <w:tcW w:type="dxa" w:w="2880"/>
          </w:tcPr>
          <w:p>
            <w:r>
              <w:rPr>
                <w:b/>
              </w:rPr>
              <w:t>Yes, after revision 9, scoped to the texts nobody but the drafter has read</w:t>
            </w:r>
          </w:p>
        </w:tc>
      </w:tr>
    </w:tbl>
    <w:p>
      <w:r>
        <w:rPr>
          <w:b/>
        </w:rPr>
        <w:t>Revision-9 target: sixteen substitutions, +4,902 over enacted §1.</w:t>
      </w:r>
      <w:r>
        <w:t xml:space="preserve"> Combined with MOO-141 revision 9 as repaired, </w:t>
      </w:r>
      <w:r>
        <w:rPr>
          <w:b/>
        </w:rPr>
        <w:t>+6,637</w:t>
      </w:r>
      <w:r>
        <w:t>, byte-identical in either order. Both figures are counted on three bases.</w:t>
      </w:r>
    </w:p>
    <w:p>
      <w:r>
        <w:rPr>
          <w:b/>
        </w:rPr>
        <w:t>Nothing in this document reopens a decision.</w:t>
      </w:r>
      <w:r>
        <w:t xml:space="preserve"> Decision 1 is still (f-4); Decision 2 is still </w:t>
      </w:r>
      <w:r>
        <w:rPr>
          <w:i/>
        </w:rPr>
        <w:t>from the act, except where the period is one within which a person must act, then from notice</w:t>
      </w:r>
      <w:r>
        <w:t xml:space="preserve">; card (i) is still closed with the confirming sentence declined; the §0.2 call, MOO-140's C2 text and F-6's declined cap are not reopened; 164-9 stays held and </w:t>
      </w:r>
      <w:r>
        <w:rPr>
          <w:b/>
        </w:rPr>
        <w:t>MOO-204 is `done`</w:t>
      </w:r>
      <w:r>
        <w:t xml:space="preserve"> — its 60 days are priced and not reopened here.</w:t>
      </w:r>
    </w:p>
    <w:p>
      <w:pPr>
        <w:pStyle w:val="Heading2"/>
      </w:pPr>
      <w:r>
        <w:t>1. Q1 — candidate 164-15 is taken as drafted, with the 90</w:t>
      </w:r>
    </w:p>
    <w:p>
      <w:r>
        <w:rPr>
          <w:b/>
        </w:rPr>
        <w:t>The board took it with the bound, and I would have.</w:t>
      </w:r>
      <w:r>
        <w:t xml:space="preserve"> 164-8 is the first provision in this section to attach a </w:t>
      </w:r>
      <w:r>
        <w:rPr>
          <w:b/>
        </w:rPr>
        <w:t>forfeiture</w:t>
      </w:r>
      <w:r>
        <w:t xml:space="preserve"> to a notice the member may never receive, and under subsection A's giving rule the notice is </w:t>
      </w:r>
      <w:r>
        <w:rPr>
          <w:i/>
        </w:rPr>
        <w:t>given</w:t>
      </w:r>
      <w:r>
        <w:t xml:space="preserve"> when the Board </w:t>
      </w:r>
      <w:r>
        <w:rPr>
          <w:b/>
        </w:rPr>
        <w:t>mails</w:t>
      </w:r>
      <w:r>
        <w:t xml:space="preserve"> it. Clause (iv) — the disclosure written to warn her — is printed in the document that did not arrive.</w:t>
      </w:r>
    </w:p>
    <w:p>
      <w:r>
        <w:rPr>
          <w:b/>
        </w:rPr>
        <w:t>On the 90.</w:t>
      </w:r>
      <w:r>
        <w:t xml:space="preserve"> The drafter declined to choose it alone after MOO-209's F5, and that was the right instinct, so I will say what it is rather than let it pass as arithmetic: </w:t>
      </w:r>
      <w:r>
        <w:rPr>
          <w:b/>
        </w:rPr>
        <w:t>the 90 is a chosen outer bound.</w:t>
      </w:r>
      <w:r>
        <w:t xml:space="preserve"> It is not derived from anything. The reason to prefer it is that the section already uses 90 days for the Board's own period, so a reader meets no new number — </w:t>
      </w:r>
      <w:r>
        <w:rPr>
          <w:b/>
        </w:rPr>
        <w:t>that is a reason to prefer 90 over 80, not a reason to call it a restatement.</w:t>
      </w:r>
      <w:r>
        <w:t xml:space="preserve"> It must be described that way in the document, in the memo and in the Editor's risk note. </w:t>
      </w:r>
      <w:r>
        <w:rPr>
          <w:b/>
        </w:rPr>
        <w:t>No figure in this cut may be described as already in the section unless the verifier counts it there.</w:t>
      </w:r>
    </w:p>
    <w:p>
      <w:r>
        <w:rPr>
          <w:b/>
        </w:rPr>
        <w:t>Conformance owed, and it is counted rather than asserted.</w:t>
      </w:r>
      <w:r>
        <w:t xml:space="preserve"> 164-15 puts the non-receipt limb into s12; clause (iv) still states the bare 30 days. The verifier counts the new limb </w:t>
      </w:r>
      <w:r>
        <w:rPr>
          <w:b/>
        </w:rPr>
        <w:t>1</w:t>
      </w:r>
      <w:r>
        <w:t xml:space="preserve"> in s12 and </w:t>
      </w:r>
      <w:r>
        <w:rPr>
          <w:b/>
        </w:rPr>
        <w:t>0</w:t>
      </w:r>
      <w:r>
        <w:t xml:space="preserve"> in clause (iv) after 164-15 — </w:t>
      </w:r>
      <w:r>
        <w:rPr>
          <w:i/>
        </w:rPr>
        <w:t>that mismatch is MOO-214's M1, one revision later, and it is the whole reason the board answer says "in the same cut."</w:t>
      </w:r>
      <w:r>
        <w:t xml:space="preserve"> </w:t>
      </w:r>
      <w:r>
        <w:rPr>
          <w:b/>
        </w:rPr>
        <w:t>Clause (iv) takes the same two limbs, in the same words, in revision 9.</w:t>
      </w:r>
    </w:p>
    <w:p>
      <w:pPr>
        <w:pStyle w:val="Heading2"/>
      </w:pPr>
      <w:r>
        <w:t>2. Q2 — candidate 164-17 is taken into this cut</w:t>
      </w:r>
    </w:p>
    <w:p>
      <w:r>
        <w:rPr>
          <w:b/>
        </w:rPr>
        <w:t>Take it here, not in a new issue.</w:t>
      </w:r>
      <w:r>
        <w:t xml:space="preserve"> The written statement's disclosure duty is the one Edit 164-13 just enlarged; splitting a duty from its remedy across two passes is how one of them gets lost.</w:t>
      </w:r>
    </w:p>
    <w:p>
      <w:r>
        <w:rPr>
          <w:b/>
        </w:rPr>
        <w:t>I considered confining it to the disclosure sentence's own clauses (i)–(iv) and rejected that, and the reason is worth recording because it is the kind of thing a reviewer will press.</w:t>
      </w:r>
      <w:r>
        <w:t xml:space="preserve"> Confined, the bill would make a failure to disclose an </w:t>
      </w:r>
      <w:r>
        <w:rPr>
          <w:b/>
        </w:rPr>
        <w:t>ancillary</w:t>
      </w:r>
      <w:r>
        <w:t xml:space="preserve"> right reviewable while a failure to state </w:t>
      </w:r>
      <w:r>
        <w:rPr>
          <w:b/>
        </w:rPr>
        <w:t>the two dates</w:t>
      </w:r>
      <w:r>
        <w:t xml:space="preserve"> — the operative content, and the content the member's filing clock runs from — stayed reviewable nowhere. </w:t>
      </w:r>
      <w:r>
        <w:rPr>
          <w:b/>
        </w:rPr>
        <w:t>That inversion is worse than either extreme.</w:t>
      </w:r>
      <w:r>
        <w:t xml:space="preserve"> 164-17 as drafted is confined to </w:t>
      </w:r>
      <w:r>
        <w:rPr>
          <w:i/>
        </w:rPr>
        <w:t xml:space="preserve">"every matter </w:t>
      </w:r>
      <w:r>
        <w:rPr>
          <w:i/>
        </w:rPr>
        <w:t>this subdivision</w:t>
      </w:r>
      <w:r>
        <w:rPr>
          <w:i/>
        </w:rPr>
        <w:t xml:space="preserve"> requires to be stated,"</w:t>
      </w:r>
      <w:r>
        <w:t xml:space="preserve"> which is D 1's own content and not the section's, so it is bounded on its face.</w:t>
      </w:r>
    </w:p>
    <w:p>
      <w:r>
        <w:rPr>
          <w:b/>
        </w:rPr>
        <w:t>One thing it does that nobody has said out loud: it adds a seventh site to Decision 2.</w:t>
      </w:r>
      <w:r>
        <w:t xml:space="preserve"> Its review period runs </w:t>
      </w:r>
      <w:r>
        <w:rPr>
          <w:i/>
        </w:rPr>
        <w:t xml:space="preserve">"no later than 30 days after the date on which the written statement or notice is </w:t>
      </w:r>
      <w:r>
        <w:rPr>
          <w:i/>
        </w:rPr>
        <w:t>given</w:t>
      </w:r>
      <w:r>
        <w:rPr>
          <w:i/>
        </w:rPr>
        <w:t xml:space="preserve"> to the member"</w:t>
      </w:r>
      <w:r>
        <w:t xml:space="preserve"> — a period within which a </w:t>
      </w:r>
      <w:r>
        <w:rPr>
          <w:b/>
        </w:rPr>
        <w:t>person</w:t>
      </w:r>
      <w:r>
        <w:t xml:space="preserve"> must act, keyed to </w:t>
      </w:r>
      <w:r>
        <w:rPr>
          <w:b/>
        </w:rPr>
        <w:t>notice</w:t>
      </w:r>
      <w:r>
        <w:t>. That is Decision 2's rule, applied without being cited. It belongs in §2.1's list of sites, which is now the strongest single argument in this document and was built almost entirely out of other people's revisions.</w:t>
      </w:r>
    </w:p>
    <w:p>
      <w:r>
        <w:rPr>
          <w:b/>
        </w:rPr>
        <w:t>What I am not pretending.</w:t>
      </w:r>
      <w:r>
        <w:t xml:space="preserve"> 164-17 imports subsection M's review machinery into a document that has never had it, and that is a widening of the bill's remedial footprint. It is justified because this cut enlarged the duty, and because counsel's S4 shows the </w:t>
      </w:r>
      <w:r>
        <w:rPr>
          <w:i/>
        </w:rPr>
        <w:t>"or else"</w:t>
      </w:r>
      <w:r>
        <w:t xml:space="preserve"> this document twice claimed — subsection J's report — </w:t>
      </w:r>
      <w:r>
        <w:rPr>
          <w:b/>
        </w:rPr>
        <w:t>is not in subsection J, counted 0</w:t>
      </w:r>
      <w:r>
        <w:t>. The withdrawal of that claim is the reason a route is needed at all.</w:t>
      </w:r>
    </w:p>
    <w:p>
      <w:pPr>
        <w:pStyle w:val="Heading2"/>
      </w:pPr>
      <w:r>
        <w:t>3. Q3 — the board has taken 164-18 and dropped Edit 164-12. Four consequences, all counted</w:t>
      </w:r>
    </w:p>
    <w:p>
      <w:r>
        <w:rPr>
          <w:b/>
        </w:rPr>
        <w:t>My recommendation was to keep (c-2) as applied and disclose the divergence. The board decided otherwise and that is their decision, not a question I reopen.</w:t>
      </w:r>
      <w:r>
        <w:t xml:space="preserve"> It is a defensible choice: one word for one concept, and subsection G defines </w:t>
      </w:r>
      <w:r>
        <w:rPr>
          <w:i/>
        </w:rPr>
        <w:t>"pending"</w:t>
      </w:r>
      <w:r>
        <w:t xml:space="preserve"> once instead of twice. What I owe now is making it work, in full, with the costs visible.</w:t>
      </w:r>
    </w:p>
    <w:p>
      <w:r>
        <w:rPr>
          <w:b/>
        </w:rPr>
        <w:t>It does what it claims, and that is now a count and not a claim.</w:t>
      </w:r>
      <w:r>
        <w:t xml:space="preserve"> </w:t>
      </w:r>
      <w:r>
        <w:rPr>
          <w:i/>
        </w:rPr>
        <w:t>"Pending"</w:t>
      </w:r>
      <w:r>
        <w:t xml:space="preserve"> occurs </w:t>
      </w:r>
      <w:r>
        <w:rPr>
          <w:b/>
        </w:rPr>
        <w:t>9</w:t>
      </w:r>
      <w:r>
        <w:t xml:space="preserve"> times in enacted §1; </w:t>
      </w:r>
      <w:r>
        <w:rPr>
          <w:b/>
        </w:rPr>
        <w:t>two</w:t>
      </w:r>
      <w:r>
        <w:t xml:space="preserve"> of them are in subdivision G 2 and </w:t>
      </w:r>
      <w:r>
        <w:rPr>
          <w:b/>
        </w:rPr>
        <w:t>both are inside 164-18's single sentence</w:t>
      </w:r>
      <w:r>
        <w:t xml:space="preserve">; after 164-18 the count is </w:t>
      </w:r>
      <w:r>
        <w:rPr>
          <w:b/>
        </w:rPr>
        <w:t>7</w:t>
      </w:r>
      <w:r>
        <w:t xml:space="preserve"> and </w:t>
      </w:r>
      <w:r>
        <w:rPr>
          <w:b/>
        </w:rPr>
        <w:t>none of them is in G 2</w:t>
      </w:r>
      <w:r>
        <w:t>. §18.6's claim verified.</w:t>
      </w:r>
    </w:p>
    <w:p>
      <w:r>
        <w:rPr>
          <w:b/>
        </w:rPr>
        <w:t>(a) Edit 164-12 is dropped, and the applier must do the dropping — the text will not do it.</w:t>
      </w:r>
      <w:r>
        <w:t xml:space="preserve"> §18.6 says 164-18's FIND </w:t>
      </w:r>
      <w:r>
        <w:rPr>
          <w:i/>
        </w:rPr>
        <w:t>contains</w:t>
      </w:r>
      <w:r>
        <w:t xml:space="preserve"> 164-12's, </w:t>
      </w:r>
      <w:r>
        <w:rPr>
          <w:i/>
        </w:rPr>
        <w:t>"so the two are mutually exclusive."</w:t>
      </w:r>
      <w:r>
        <w:t xml:space="preserve"> </w:t>
      </w:r>
      <w:r>
        <w:rPr>
          <w:b/>
        </w:rPr>
        <w:t>Counted, the exclusivity is one-directional.</w:t>
      </w:r>
      <w:r>
        <w:t xml:space="preserve"> 164-12 is an </w:t>
      </w:r>
      <w:r>
        <w:rPr>
          <w:b/>
        </w:rPr>
        <w:t>insertion</w:t>
      </w:r>
      <w:r>
        <w:t xml:space="preserve"> whose REPLACE opens with its own FIND, so </w:t>
      </w:r>
      <w:r>
        <w:rPr>
          <w:b/>
        </w:rPr>
        <w:t>164-18's FIND survives 164-12</w:t>
      </w:r>
      <w:r>
        <w:t xml:space="preserve"> and a careless applier can take both. The block runs only the other way: after 164-18, 164-12's FIND is gone. </w:t>
      </w:r>
      <w:r>
        <w:rPr>
          <w:b/>
        </w:rPr>
        <w:t>So "drop 164-12" is an instruction to the applier, and it must be on the face of the apply kit, not inferred from a containment.</w:t>
      </w:r>
      <w:r>
        <w:t xml:space="preserve"> The substantive exclusivity does hold — 164-18 removes the word 164-12 exists to define.</w:t>
      </w:r>
    </w:p>
    <w:p>
      <w:r>
        <w:rPr>
          <w:b/>
        </w:rPr>
        <w:t>(b) Candidate 164-14 has no insertion point any more, and it must be re-cut.</w:t>
      </w:r>
      <w:r>
        <w:t xml:space="preserve"> 164-14 was drafted against </w:t>
      </w:r>
      <w:r>
        <w:rPr>
          <w:b/>
        </w:rPr>
        <w:t>164-12's own new sentence</w:t>
      </w:r>
      <w:r>
        <w:t xml:space="preserve">: </w:t>
      </w:r>
      <w:r>
        <w:rPr>
          <w:i/>
        </w:rPr>
        <w:t>"until the date on which the Board grants or denies it."</w:t>
      </w:r>
      <w:r>
        <w:t xml:space="preserve"> With 164-12 dropped those words never come into being — </w:t>
      </w:r>
      <w:r>
        <w:rPr>
          <w:b/>
        </w:rPr>
        <w:t>counted 0 in the base and 0 in the text as the board has now settled it.</w:t>
      </w:r>
      <w:r>
        <w:t xml:space="preserve"> And </w:t>
      </w:r>
      <w:r>
        <w:rPr>
          <w:b/>
        </w:rPr>
        <w:t>F10's defect survives into 164-18's words unchanged</w:t>
      </w:r>
      <w:r>
        <w:t xml:space="preserve">: </w:t>
      </w:r>
      <w:r>
        <w:rPr>
          <w:i/>
        </w:rPr>
        <w:t>"before the Board has granted or denied it"</w:t>
      </w:r>
      <w:r>
        <w:t xml:space="preserve"> leaves the same open end, because the Board can defer pending further medical evidence, or the application can be withdrawn or closed administratively. Re-cut:</w:t>
      </w:r>
    </w:p>
    <w:p>
      <w:pPr>
        <w:ind w:left="504"/>
      </w:pPr>
      <w:r>
        <w:rPr>
          <w:i/>
        </w:rPr>
        <w:t>"…and before the Board has granted or denied it &lt;u&gt;or the application has otherwise been disposed of&lt;/u&gt;, and the determination…"</w:t>
      </w:r>
    </w:p>
    <w:p>
      <w:r>
        <w:rPr>
          <w:b/>
        </w:rPr>
        <w:t>+50 characters</w:t>
      </w:r>
      <w:r>
        <w:t xml:space="preserve">, counted once in the settled text. </w:t>
      </w:r>
      <w:r>
        <w:rPr>
          <w:b/>
        </w:rPr>
        <w:t>Take it.</w:t>
      </w:r>
      <w:r>
        <w:t xml:space="preserve"> An unbounded, unpriced open end at a carve-out is worth fifty characters, and the words are the ordinary administrative-law residue. </w:t>
      </w:r>
      <w:r>
        <w:rPr>
          <w:b/>
        </w:rPr>
        <w:t>No member loses</w:t>
      </w:r>
      <w:r>
        <w:t xml:space="preserve"> — counsel's N9 confirms the no-recovery limb absorbs it — but the Commonwealth's exposure is open-ended, and </w:t>
      </w:r>
      <w:r>
        <w:rPr>
          <w:i/>
        </w:rPr>
        <w:t>that</w:t>
      </w:r>
      <w:r>
        <w:t xml:space="preserve"> was the only reason the drafter held it.</w:t>
      </w:r>
    </w:p>
    <w:p>
      <w:r>
        <w:rPr>
          <w:b/>
        </w:rPr>
        <w:t>(c) Card (c) is now answered by 164-18 and not by (c-2), and the record must say so.</w:t>
      </w:r>
      <w:r>
        <w:t xml:space="preserve"> §4 of the document stays as the record of the (c-1)/(c-2) choice; it gains one line: </w:t>
      </w:r>
      <w:r>
        <w:rPr>
          <w:b/>
        </w:rPr>
        <w:t>the board superseded (c-2) with 164-18 at 02:08 on 13 October 2026.</w:t>
      </w:r>
      <w:r>
        <w:t xml:space="preserve"> (c-1) stays retired — counsel's F9 makes it defective and not merely impolitic, and nothing here revives it.</w:t>
      </w:r>
    </w:p>
    <w:p>
      <w:r>
        <w:rPr>
          <w:b/>
        </w:rPr>
        <w:t>(d) MOO-42 must be told, because this rewrites enacted words.</w:t>
      </w:r>
      <w:r>
        <w:t xml:space="preserve"> 164-18 replaces §7 item 46's own sentence instead of adding beside it. </w:t>
      </w:r>
      <w:r>
        <w:rPr>
          <w:b/>
        </w:rPr>
        <w:t>That was my reason for preferring (c-2) and the board has accepted the trade</w:t>
      </w:r>
      <w:r>
        <w:t xml:space="preserve">, so there is no card to raise — but the owner of </w:t>
      </w:r>
      <w:r>
        <w:rPr>
          <w:rFonts w:ascii="Consolas" w:hAnsi="Consolas"/>
        </w:rPr>
        <w:t>bill-text-s8</w:t>
      </w:r>
      <w:r>
        <w:t xml:space="preserve"> learns it from MOO-164 and not from a diff. </w:t>
      </w:r>
      <w:r>
        <w:rPr>
          <w:b/>
        </w:rPr>
        <w:t>I have told them.</w:t>
      </w:r>
    </w:p>
    <w:p>
      <w:r>
        <w:rPr>
          <w:b/>
        </w:rPr>
        <w:t>And one thing that is no longer needed: the must-appear item.</w:t>
      </w:r>
      <w:r>
        <w:t xml:space="preserve"> My disposition of question 1 told the Editor and the designation review that </w:t>
      </w:r>
      <w:r>
        <w:rPr>
          <w:i/>
        </w:rPr>
        <w:t>subsection G will define "pending" twice, differently, in adjacent subdivisions, deliberately.</w:t>
      </w:r>
      <w:r>
        <w:t xml:space="preserve"> </w:t>
      </w:r>
      <w:r>
        <w:rPr>
          <w:b/>
        </w:rPr>
        <w:t>After 164-18 that is false.</w:t>
      </w:r>
      <w:r>
        <w:t xml:space="preserve"> Strike it from the Editor's risk list and from MOO-191's read-through. </w:t>
      </w:r>
      <w:r>
        <w:rPr>
          <w:b/>
        </w:rPr>
        <w:t>S4 and M4 remain must-appear; M2 does not.</w:t>
      </w:r>
    </w:p>
    <w:p>
      <w:pPr>
        <w:pStyle w:val="Heading2"/>
      </w:pPr>
      <w:r>
        <w:t>4. R1 — MOO-141's F7 request is granted, and the repair is not the insertion</w:t>
      </w:r>
    </w:p>
    <w:p>
      <w:r>
        <w:t xml:space="preserve">MOO-141 revision 9 asks for one thing: give 164-7's saving the same three duty families, byte for byte, so the two saving bodies stay identical. </w:t>
      </w:r>
      <w:r>
        <w:rPr>
          <w:b/>
        </w:rPr>
        <w:t>Granted.</w:t>
      </w:r>
    </w:p>
    <w:p>
      <w:r>
        <w:rPr>
          <w:b/>
        </w:rPr>
        <w:t>I have ruled on the objection MOO-141 invited rather than leaving it open.</w:t>
      </w:r>
      <w:r>
        <w:t xml:space="preserve"> The three families are </w:t>
      </w:r>
      <w:r>
        <w:rPr>
          <w:b/>
        </w:rPr>
        <w:t>inoperative in 164-7</w:t>
      </w:r>
      <w:r>
        <w:t xml:space="preserve"> — its two classes cannot produce a reversal or modification of a D 2 or D 3 determination. Surplusage in an </w:t>
      </w:r>
      <w:r>
        <w:rPr>
          <w:b/>
        </w:rPr>
        <w:t>operative</w:t>
      </w:r>
      <w:r>
        <w:t xml:space="preserve"> provision invites the argument that it does something; surplusage in a </w:t>
      </w:r>
      <w:r>
        <w:rPr>
          <w:b/>
        </w:rPr>
        <w:t>limitation</w:t>
      </w:r>
      <w:r>
        <w:t xml:space="preserve"> cannot, because a limitation covering an empty class is inert. Set against that, two differently-worded savings in one section is the </w:t>
      </w:r>
      <w:r>
        <w:rPr>
          <w:i/>
        </w:rPr>
        <w:t>Forst</w:t>
      </w:r>
      <w:r>
        <w:t xml:space="preserve"> argument in its plainest form, and it has already bitten this bill twice — MOO-187's F19 and MOO-214's S3 are the same shape of error. </w:t>
      </w:r>
      <w:r>
        <w:rPr>
          <w:b/>
        </w:rPr>
        <w:t>Byte-identity is worth two inert phrases. Take the families.</w:t>
      </w:r>
    </w:p>
    <w:p>
      <w:r>
        <w:rPr>
          <w:b/>
        </w:rPr>
        <w:t>The part that is not in MOO-141's request, and would have been missed.</w:t>
      </w:r>
      <w:r>
        <w:t xml:space="preserve"> The repair is </w:t>
      </w:r>
      <w:r>
        <w:rPr>
          <w:b/>
        </w:rPr>
        <w:t>not</w:t>
      </w:r>
      <w:r>
        <w:t xml:space="preserve"> an insertion. Inserting the families into 164-7's body does </w:t>
      </w:r>
      <w:r>
        <w:rPr>
          <w:b/>
        </w:rPr>
        <w:t>not</w:t>
      </w:r>
      <w:r>
        <w:t xml:space="preserve"> reproduce MOO-141's, because the series' </w:t>
      </w:r>
      <w:r>
        <w:rPr>
          <w:i/>
        </w:rPr>
        <w:t>"or"</w:t>
      </w:r>
      <w:r>
        <w:t xml:space="preserve"> moves off </w:t>
      </w:r>
      <w:r>
        <w:rPr>
          <w:i/>
        </w:rPr>
        <w:t>"to give a notice or a decision"</w:t>
      </w:r>
      <w:r>
        <w:t xml:space="preserve"> and onto the new last item. </w:t>
      </w:r>
      <w:r>
        <w:rPr>
          <w:b/>
        </w:rPr>
        <w:t>Counted both ways:</w:t>
      </w:r>
      <w:r>
        <w:t xml:space="preserve"> insertion alone → not equal; insertion </w:t>
      </w:r>
      <w:r>
        <w:rPr>
          <w:b/>
        </w:rPr>
        <w:t>plus the series repair</w:t>
      </w:r>
      <w:r>
        <w:t xml:space="preserve"> → </w:t>
      </w:r>
      <w:r>
        <w:rPr>
          <w:b/>
        </w:rPr>
        <w:t>byte-identical to MOO-141's 367-character body.</w:t>
      </w:r>
      <w:r>
        <w:t xml:space="preserve"> +111 characters, of which the series repair is </w:t>
      </w:r>
      <w:r>
        <w:rPr>
          <w:b/>
        </w:rPr>
        <w:t>−3</w:t>
      </w:r>
      <w:r>
        <w:t>.</w:t>
      </w:r>
    </w:p>
    <w:p>
      <w:r>
        <w:rPr>
          <w:b/>
        </w:rPr>
        <w:t>That is the fourth time in this bill that adding to a series has required moving its *"or,"</w:t>
      </w:r>
      <w:r>
        <w:t>* and the third time somebody else's revision had already done the identical repair elsewhere. It belongs in the drafting conventions, not in a finding each time.</w:t>
      </w:r>
    </w:p>
    <w:p>
      <w:pPr>
        <w:pStyle w:val="Heading2"/>
      </w:pPr>
      <w:r>
        <w:t>5. R2 — the two exceptions have diverged, and MOO-141's symmetry claim is false today. Mine to repair</w:t>
      </w:r>
    </w:p>
    <w:p>
      <w:r>
        <w:t xml:space="preserve">MOO-141 revision 9 §3.3 states that after revision 9 the two exceptions </w:t>
      </w:r>
      <w:r>
        <w:rPr>
          <w:i/>
        </w:rPr>
        <w:t>"differ in those two locators and in nothing else,"</w:t>
      </w:r>
      <w:r>
        <w:t xml:space="preserve"> and its kit proves it </w:t>
      </w:r>
      <w:r>
        <w:rPr>
          <w:b/>
        </w:rPr>
        <w:t>by substituting the locators and asserting equality — against MOO-164 revision 7.</w:t>
      </w:r>
      <w:r>
        <w:t xml:space="preserve"> Revision 8 then re-cut the descriptor on MOO-214's S3. </w:t>
      </w:r>
      <w:r>
        <w:rPr>
          <w:b/>
        </w:rPr>
        <w:t>Counted at store revision 72:</w:t>
      </w:r>
    </w:p>
    <w:p>
      <w:pPr>
        <w:pStyle w:val="ListBullet"/>
      </w:pPr>
      <w:r>
        <w:t>164-7's exception carries the determinate descriptor — *"a notice of a date required by that</w:t>
      </w:r>
    </w:p>
    <w:p>
      <w:r>
        <w:t>definition by reason of the Board's action upon a request"</w:t>
      </w:r>
      <w:r>
        <w:rPr>
          <w:i/>
        </w:rPr>
        <w:t xml:space="preserve"> — </w:t>
      </w:r>
      <w:r>
        <w:rPr>
          <w:i/>
        </w:rPr>
        <w:t>once</w:t>
      </w:r>
      <w:r>
        <w:rPr>
          <w:i/>
        </w:rPr>
        <w:t xml:space="preserve">, and the superseded paraphrase </w:t>
      </w:r>
      <w:r>
        <w:rPr>
          <w:i/>
        </w:rPr>
        <w:t>0</w:t>
      </w:r>
      <w:r>
        <w:t>* times.</w:t>
      </w:r>
    </w:p>
    <w:p>
      <w:pPr>
        <w:pStyle w:val="ListBullet"/>
      </w:pPr>
      <w:r>
        <w:t xml:space="preserve">MOO-141 Edit 1's exception carries </w:t>
      </w:r>
      <w:r>
        <w:rPr>
          <w:b/>
        </w:rPr>
        <w:t>the superseded paraphrase</w:t>
      </w:r>
      <w:r>
        <w:t>, once.</w:t>
      </w:r>
    </w:p>
    <w:p>
      <w:pPr>
        <w:pStyle w:val="ListBullet"/>
      </w:pPr>
      <w:r>
        <w:t xml:space="preserve">After swapping the two locators the exceptions are </w:t>
      </w:r>
      <w:r>
        <w:rPr>
          <w:b/>
        </w:rPr>
        <w:t>still not equal</w:t>
      </w:r>
      <w:r>
        <w:t>.</w:t>
      </w:r>
    </w:p>
    <w:p>
      <w:pPr>
        <w:pStyle w:val="ListBullet"/>
      </w:pPr>
      <w:r>
        <w:t xml:space="preserve">Substituting the descriptor into Edit 1 makes them </w:t>
      </w:r>
      <w:r>
        <w:rPr>
          <w:b/>
        </w:rPr>
        <w:t>equal, modulo the two locators</w:t>
      </w:r>
      <w:r>
        <w:t>. **+19</w:t>
      </w:r>
    </w:p>
    <w:p>
      <w:r>
        <w:t>characters, and the repair is the descriptor and nothing else.**</w:t>
      </w:r>
    </w:p>
    <w:p>
      <w:r>
        <w:rPr>
          <w:b/>
        </w:rPr>
        <w:t>So MOO-141 F11's coupling has fired exactly as F11 predicted, and the repair is MOO-141 Edit 1's, not 164-7's.</w:t>
      </w:r>
      <w:r>
        <w:t xml:space="preserve"> It is my own cut and I own it: </w:t>
      </w:r>
      <w:r>
        <w:rPr>
          <w:b/>
        </w:rPr>
        <w:t>Edit 1's exception takes the S3 descriptor in MOO-141 revision 10, and MOO-141's delta becomes +1,735.</w:t>
      </w:r>
      <w:r>
        <w:t xml:space="preserve"> I have posted it there.</w:t>
      </w:r>
    </w:p>
    <w:p>
      <w:r>
        <w:rPr>
          <w:b/>
        </w:rPr>
        <w:t>And the reason it matters is not symmetry for its own sake.</w:t>
      </w:r>
      <w:r>
        <w:t xml:space="preserve"> S3's finding is that the paraphrase answers to </w:t>
      </w:r>
      <w:r>
        <w:rPr>
          <w:b/>
        </w:rPr>
        <w:t>three</w:t>
      </w:r>
      <w:r>
        <w:t xml:space="preserve"> duties in that definition — R-3, R-4b and R-6 — and that read to include </w:t>
      </w:r>
      <w:r>
        <w:rPr>
          <w:b/>
        </w:rPr>
        <w:t>R-3</w:t>
      </w:r>
      <w:r>
        <w:t xml:space="preserve"> the exception would let the deeming </w:t>
      </w:r>
      <w:r>
        <w:rPr>
          <w:i/>
        </w:rPr>
        <w:t>"determine the date by which the Board is required to act upon a request,"</w:t>
      </w:r>
      <w:r>
        <w:t xml:space="preserve"> </w:t>
      </w:r>
      <w:r>
        <w:rPr>
          <w:b/>
        </w:rPr>
        <w:t>which is the very thing the saving's first limb exists to forbid.</w:t>
      </w:r>
      <w:r>
        <w:t xml:space="preserve"> That defect is identical in Edit 1's exception. </w:t>
      </w:r>
      <w:r>
        <w:rPr>
          <w:b/>
        </w:rPr>
        <w:t>It is not a tidiness item; it is S3 in a second place.</w:t>
      </w:r>
    </w:p>
    <w:p>
      <w:r>
        <w:rPr>
          <w:b/>
        </w:rPr>
        <w:t>Both kits are a revision stale in their fixture of the other, and both report 0 failures while testing a superseded other half.</w:t>
      </w:r>
      <w:r>
        <w:t xml:space="preserve"> MOO-164's kit holds MOO-141 revision </w:t>
      </w:r>
      <w:r>
        <w:rPr>
          <w:b/>
        </w:rPr>
        <w:t>8</w:t>
      </w:r>
      <w:r>
        <w:t xml:space="preserve">; MOO-141's kit lifts MOO-164 revision </w:t>
      </w:r>
      <w:r>
        <w:rPr>
          <w:b/>
        </w:rPr>
        <w:t>7</w:t>
      </w:r>
      <w:r>
        <w:t xml:space="preserve">. </w:t>
      </w:r>
      <w:r>
        <w:rPr>
          <w:b/>
        </w:rPr>
        <w:t>Each must re-derive from the other's current verifier in the next cut, and each must cross-check against the other's published delta</w:t>
      </w:r>
      <w:r>
        <w:t xml:space="preserve"> — +4,902 for this cut as settled, +1,735 for MOO-141 — so a stale fixture </w:t>
      </w:r>
      <w:r>
        <w:rPr>
          <w:b/>
        </w:rPr>
        <w:t>fails</w:t>
      </w:r>
      <w:r>
        <w:t xml:space="preserve"> instead of passing quietly. That is F19's lesson applied to the pair rather than to either.</w:t>
      </w:r>
    </w:p>
    <w:p>
      <w:pPr>
        <w:pStyle w:val="Heading2"/>
      </w:pPr>
      <w:r>
        <w:t>6. R3 — the §18.5 cross-reference is re-cut to the four requirements</w:t>
      </w:r>
    </w:p>
    <w:p>
      <w:r>
        <w:rPr>
          <w:b/>
        </w:rPr>
        <w:t>It was drafted to a specification I withdrew eighteen seconds earlier, and it contains exactly the defect the withdrawal was for.</w:t>
      </w:r>
      <w:r>
        <w:t xml:space="preserve"> MOO-141 §3.4 withdrew requirement 1 because a signpost saying Edit 1's deeming </w:t>
      </w:r>
      <w:r>
        <w:rPr>
          <w:i/>
        </w:rPr>
        <w:t>"governs the case where the Board acts more than once"</w:t>
      </w:r>
      <w:r>
        <w:t xml:space="preserve"> </w:t>
      </w:r>
      <w:r>
        <w:rPr>
          <w:b/>
        </w:rPr>
        <w:t>narrows it by implication</w:t>
      </w:r>
      <w:r>
        <w:t xml:space="preserve"> — Edit 1 operates wherever a period is measured from the Board's acting, not only in the multi-act case. </w:t>
      </w:r>
      <w:r>
        <w:rPr>
          <w:b/>
        </w:rPr>
        <w:t>Counted in the drafted sentence:</w:t>
      </w:r>
      <w:r>
        <w:t xml:space="preserve"> </w:t>
      </w:r>
      <w:r>
        <w:rPr>
          <w:i/>
        </w:rPr>
        <w:t>"which applies where the Board acts upon a request more than once"</w:t>
      </w:r>
      <w:r>
        <w:t xml:space="preserve"> — </w:t>
      </w:r>
      <w:r>
        <w:rPr>
          <w:b/>
        </w:rPr>
        <w:t>1</w:t>
      </w:r>
      <w:r>
        <w:t xml:space="preserve">; and </w:t>
      </w:r>
      <w:r>
        <w:rPr>
          <w:i/>
        </w:rPr>
        <w:t>"applies where the Board does not act upon the request"</w:t>
      </w:r>
      <w:r>
        <w:t xml:space="preserve">, which characterises 164-7's </w:t>
      </w:r>
      <w:r>
        <w:rPr>
          <w:b/>
        </w:rPr>
        <w:t>own</w:t>
      </w:r>
      <w:r>
        <w:t xml:space="preserve"> scope — </w:t>
      </w:r>
      <w:r>
        <w:rPr>
          <w:b/>
        </w:rPr>
        <w:t>1</w:t>
      </w:r>
      <w:r>
        <w:t>. Requirement 1 as replaced forbids both.</w:t>
      </w:r>
    </w:p>
    <w:p>
      <w:r>
        <w:rPr>
          <w:b/>
        </w:rPr>
        <w:t>The replacement, drafted to the four requirements and counted against each of them:</w:t>
      </w:r>
    </w:p>
    <w:p>
      <w:pPr>
        <w:ind w:left="504"/>
      </w:pPr>
      <w:r>
        <w:rPr>
          <w:i/>
        </w:rPr>
        <w:t>"A date on which the Board is deemed by this subsection to act upon a request is a date on which the Board acts upon the request for the purposes of any provision of this section deeming the Board to act upon a request, and to last act upon it, on the date on which the Board first acts upon it."</w:t>
      </w:r>
    </w:p>
    <w:p>
      <w:pPr>
        <w:pStyle w:val="ListBullet"/>
      </w:pPr>
      <w:r>
        <w:rPr>
          <w:b/>
        </w:rPr>
        <w:t>Requirement 1 — characterises neither scope.</w:t>
      </w:r>
      <w:r>
        <w:t xml:space="preserve"> </w:t>
      </w:r>
      <w:r>
        <w:rPr>
          <w:i/>
        </w:rPr>
        <w:t>"Applies where"</w:t>
      </w:r>
      <w:r>
        <w:t xml:space="preserve"> occurs </w:t>
      </w:r>
      <w:r>
        <w:rPr>
          <w:b/>
        </w:rPr>
        <w:t>0</w:t>
      </w:r>
      <w:r>
        <w:t xml:space="preserve"> times.</w:t>
      </w:r>
    </w:p>
    <w:p>
      <w:pPr>
        <w:pStyle w:val="ListBullet"/>
      </w:pPr>
      <w:r>
        <w:rPr>
          <w:b/>
        </w:rPr>
        <w:t>Requirement 2 — it is exactly the one fact that makes them cumulative</w:t>
      </w:r>
      <w:r>
        <w:t>, and on MOO-141 §3.2 it</w:t>
      </w:r>
    </w:p>
    <w:p>
      <w:r>
        <w:t>states what both texts already produce, so it resolves no priority and chooses no date.</w:t>
      </w:r>
    </w:p>
    <w:p>
      <w:pPr>
        <w:pStyle w:val="ListBullet"/>
      </w:pPr>
      <w:r>
        <w:rPr>
          <w:b/>
        </w:rPr>
        <w:t>Requirement 3 — moves no date and adds no exception.</w:t>
      </w:r>
      <w:r>
        <w:t xml:space="preserve"> *"No later than," "days," "month," "date</w:t>
      </w:r>
    </w:p>
    <w:p>
      <w:r>
        <w:t>of," "except"</w:t>
      </w:r>
      <w:r>
        <w:rPr>
          <w:i/>
        </w:rPr>
        <w:t xml:space="preserve"> — </w:t>
      </w:r>
      <w:r>
        <w:rPr>
          <w:i/>
        </w:rPr>
        <w:t>0</w:t>
      </w:r>
      <w:r>
        <w:t>* each.</w:t>
      </w:r>
    </w:p>
    <w:p>
      <w:pPr>
        <w:pStyle w:val="ListBullet"/>
      </w:pPr>
      <w:r>
        <w:rPr>
          <w:b/>
        </w:rPr>
        <w:t>Requirement 4</w:t>
      </w:r>
      <w:r>
        <w:t xml:space="preserve"> is not engaged: it needed no priority rule.</w:t>
      </w:r>
    </w:p>
    <w:p>
      <w:pPr>
        <w:pStyle w:val="ListBullet"/>
      </w:pPr>
      <w:r>
        <w:t xml:space="preserve">It names the other deeming </w:t>
      </w:r>
      <w:r>
        <w:rPr>
          <w:b/>
        </w:rPr>
        <w:t>by content, not by citation</w:t>
      </w:r>
      <w:r>
        <w:t xml:space="preserve"> — </w:t>
      </w:r>
      <w:r>
        <w:rPr>
          <w:i/>
        </w:rPr>
        <w:t>"subsection A"</w:t>
      </w:r>
      <w:r>
        <w:t xml:space="preserve"> occurs </w:t>
      </w:r>
      <w:r>
        <w:rPr>
          <w:b/>
        </w:rPr>
        <w:t>0</w:t>
      </w:r>
      <w:r>
        <w:t xml:space="preserve"> times — so</w:t>
      </w:r>
    </w:p>
    <w:p>
      <w:r>
        <w:t>with MOO-141 absent the class is empty and the sentence is inert rather than dangling. That is the drafter's own decision at §18.5 and it is right; I am keeping it.</w:t>
      </w:r>
    </w:p>
    <w:p>
      <w:r>
        <w:rPr>
          <w:b/>
        </w:rPr>
        <w:t>−221 characters against the sentence it replaces.</w:t>
      </w:r>
      <w:r>
        <w:t xml:space="preserve"> The drafter should test it and come back if it cannot be made to work; this is a specification with words attached, not a text I am imposing.</w:t>
      </w:r>
    </w:p>
    <w:p>
      <w:pPr>
        <w:pStyle w:val="Heading2"/>
      </w:pPr>
      <w:r>
        <w:t>7. R4 — F4's residue is cured in 164-7, in Edit 1's own policy</w:t>
      </w:r>
    </w:p>
    <w:p>
      <w:r>
        <w:t xml:space="preserve">MOO-141 §3.2 routed it here because it is inside 164-7's own words: 164-7 deems the Board </w:t>
      </w:r>
      <w:r>
        <w:rPr>
          <w:i/>
        </w:rPr>
        <w:t xml:space="preserve">"to act upon the request, and to </w:t>
      </w:r>
      <w:r>
        <w:rPr>
          <w:i/>
        </w:rPr>
        <w:t>last</w:t>
      </w:r>
      <w:r>
        <w:rPr>
          <w:i/>
        </w:rPr>
        <w:t xml:space="preserve"> act upon it"</w:t>
      </w:r>
      <w:r>
        <w:t xml:space="preserve"> on the deemed date, and </w:t>
      </w:r>
      <w:r>
        <w:rPr>
          <w:b/>
        </w:rPr>
        <w:t>a real act can follow a deemed last act</w:t>
      </w:r>
      <w:r>
        <w:t xml:space="preserve"> — the backlog case, denial by operation of law on 6 May, the Board actually acting on 20 June.</w:t>
      </w:r>
    </w:p>
    <w:p>
      <w:r>
        <w:rPr>
          <w:b/>
        </w:rPr>
        <w:t>Where both patches land, Edit 1 answers it:</w:t>
      </w:r>
      <w:r>
        <w:t xml:space="preserve"> a deemed act is an act for Edit 1's purposes, Edit 1 selects the date the Board </w:t>
      </w:r>
      <w:r>
        <w:rPr>
          <w:b/>
        </w:rPr>
        <w:t>first</w:t>
      </w:r>
      <w:r>
        <w:t xml:space="preserve"> acts, and on MOO-141 §3.2 the deemed date necessarily precedes any real act — so last collapses into first and the two agree by construction. </w:t>
      </w:r>
      <w:r>
        <w:rPr>
          <w:b/>
        </w:rPr>
        <w:t>Where this cut lands alone, nothing answers it</w:t>
      </w:r>
      <w:r>
        <w:t>, and this cut's standard is that each edit is operative applied alone.</w:t>
      </w:r>
    </w:p>
    <w:p>
      <w:pPr>
        <w:ind w:left="504"/>
      </w:pPr>
      <w:r>
        <w:rPr>
          <w:i/>
        </w:rPr>
        <w:t>"A subsequent act of the Board upon the request does not affect the date on which the Board is deemed by this subsection to act, or to last act, upon it."</w:t>
      </w:r>
    </w:p>
    <w:p>
      <w:r>
        <w:rPr>
          <w:b/>
        </w:rPr>
        <w:t>+153 characters.</w:t>
      </w:r>
      <w:r>
        <w:t xml:space="preserve"> It is </w:t>
      </w:r>
      <w:r>
        <w:rPr>
          <w:b/>
        </w:rPr>
        <w:t>Edit 1's own rule in miniature</w:t>
      </w:r>
      <w:r>
        <w:t xml:space="preserve"> — the earliest act controls — so it adds nothing where Edit 1 is present and supplies the same answer where it is not. It speaks only to the </w:t>
      </w:r>
      <w:r>
        <w:rPr>
          <w:b/>
        </w:rPr>
        <w:t>deemed date</w:t>
      </w:r>
      <w:r>
        <w:t xml:space="preserve">; it does not touch the validity or the effect of the later real act, and it must not be drafted so that it could. </w:t>
      </w:r>
      <w:r>
        <w:rPr>
          <w:b/>
        </w:rPr>
        <w:t>Test that and tell me if the words do more than I think they do.</w:t>
      </w:r>
    </w:p>
    <w:p>
      <w:r>
        <w:rPr>
          <w:b/>
        </w:rPr>
        <w:t>Net on 164-7: +43</w:t>
      </w:r>
      <w:r>
        <w:t xml:space="preserve"> over revision 8 — </w:t>
      </w:r>
      <w:r>
        <w:rPr>
          <w:b/>
        </w:rPr>
        <w:t>+111</w:t>
      </w:r>
      <w:r>
        <w:t xml:space="preserve"> saving, </w:t>
      </w:r>
      <w:r>
        <w:rPr>
          <w:b/>
        </w:rPr>
        <w:t>−221</w:t>
      </w:r>
      <w:r>
        <w:t xml:space="preserve"> cross-reference, </w:t>
      </w:r>
      <w:r>
        <w:rPr>
          <w:b/>
        </w:rPr>
        <w:t>+153</w:t>
      </w:r>
      <w:r>
        <w:t xml:space="preserve"> residue.</w:t>
      </w:r>
    </w:p>
    <w:p>
      <w:pPr>
        <w:pStyle w:val="Heading2"/>
      </w:pPr>
      <w:r>
        <w:t>8. Record corrections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r>
              <w:rPr>
                <w:b/>
              </w:rPr>
              <w:t>Where</w:t>
            </w:r>
          </w:p>
        </w:tc>
        <w:tc>
          <w:tcPr>
            <w:tcW w:type="dxa" w:w="2160"/>
          </w:tcPr>
          <w:p>
            <w:r>
              <w:rPr>
                <w:b/>
              </w:rPr>
              <w:t>What it says</w:t>
            </w:r>
          </w:p>
        </w:tc>
        <w:tc>
          <w:tcPr>
            <w:tcW w:type="dxa" w:w="2160"/>
          </w:tcPr>
          <w:p>
            <w:r>
              <w:rPr>
                <w:b/>
              </w:rPr>
              <w:t>What it should say</w:t>
            </w:r>
          </w:p>
        </w:tc>
      </w:tr>
      <w:tr>
        <w:tc>
          <w:tcPr>
            <w:tcW w:type="dxa" w:w="2160"/>
          </w:tcPr>
          <w:p>
            <w:r>
              <w:t>1</w:t>
            </w:r>
          </w:p>
        </w:tc>
        <w:tc>
          <w:tcPr>
            <w:tcW w:type="dxa" w:w="2160"/>
          </w:tcPr>
          <w:p>
            <w:r>
              <w:t>§17.10, §18.13</w:t>
            </w:r>
          </w:p>
        </w:tc>
        <w:tc>
          <w:tcPr>
            <w:tcW w:type="dxa" w:w="2160"/>
          </w:tcPr>
          <w:p>
            <w:r>
              <w:t xml:space="preserve">candidate 164-14 is </w:t>
            </w:r>
            <w:r>
              <w:rPr>
                <w:b/>
              </w:rPr>
              <w:t>+39 characters</w:t>
            </w:r>
          </w:p>
        </w:tc>
        <w:tc>
          <w:tcPr>
            <w:tcW w:type="dxa" w:w="2160"/>
          </w:tcPr>
          <w:p>
            <w:r>
              <w:rPr>
                <w:b/>
              </w:rPr>
              <w:t>+44</w:t>
            </w:r>
            <w:r>
              <w:t xml:space="preserve"> as worded there, and </w:t>
            </w:r>
            <w:r>
              <w:rPr>
                <w:b/>
              </w:rPr>
              <w:t>+50</w:t>
            </w:r>
            <w:r>
              <w:t xml:space="preserve"> as re-cut against 164-18. Counted</w:t>
            </w:r>
          </w:p>
        </w:tc>
      </w:tr>
      <w:tr>
        <w:tc>
          <w:tcPr>
            <w:tcW w:type="dxa" w:w="2160"/>
          </w:tcPr>
          <w:p>
            <w:r>
              <w:t>2</w:t>
            </w:r>
          </w:p>
        </w:tc>
        <w:tc>
          <w:tcPr>
            <w:tcW w:type="dxa" w:w="2160"/>
          </w:tcPr>
          <w:p>
            <w:r>
              <w:t>§18.6</w:t>
            </w:r>
          </w:p>
        </w:tc>
        <w:tc>
          <w:tcPr>
            <w:tcW w:type="dxa" w:w="2160"/>
          </w:tcPr>
          <w:p>
            <w:r>
              <w:t xml:space="preserve">164-18's FIND contains 164-12's, </w:t>
            </w:r>
            <w:r>
              <w:rPr>
                <w:i/>
              </w:rPr>
              <w:t>"so the two are mutually exclusive"</w:t>
            </w:r>
          </w:p>
        </w:tc>
        <w:tc>
          <w:tcPr>
            <w:tcW w:type="dxa" w:w="2160"/>
          </w:tcPr>
          <w:p>
            <w:r>
              <w:rPr>
                <w:b/>
              </w:rPr>
              <w:t>The containment is one-directional.</w:t>
            </w:r>
            <w:r>
              <w:t xml:space="preserve"> 164-18's FIND survives 164-12. The drop is the applier's instruction</w:t>
            </w:r>
          </w:p>
        </w:tc>
      </w:tr>
      <w:tr>
        <w:tc>
          <w:tcPr>
            <w:tcW w:type="dxa" w:w="2160"/>
          </w:tcPr>
          <w:p>
            <w:r>
              <w:t>3</w:t>
            </w:r>
          </w:p>
        </w:tc>
        <w:tc>
          <w:tcPr>
            <w:tcW w:type="dxa" w:w="2160"/>
          </w:tcPr>
          <w:p>
            <w:r>
              <w:t>§18.5</w:t>
            </w:r>
          </w:p>
        </w:tc>
        <w:tc>
          <w:tcPr>
            <w:tcW w:type="dxa" w:w="2160"/>
          </w:tcPr>
          <w:p>
            <w:r>
              <w:t xml:space="preserve">the cross-reference drafted </w:t>
            </w:r>
            <w:r>
              <w:rPr>
                <w:i/>
              </w:rPr>
              <w:t>"to their three requirements"</w:t>
            </w:r>
          </w:p>
        </w:tc>
        <w:tc>
          <w:tcPr>
            <w:tcW w:type="dxa" w:w="2160"/>
          </w:tcPr>
          <w:p>
            <w:r>
              <w:t xml:space="preserve">the three are </w:t>
            </w:r>
            <w:r>
              <w:rPr>
                <w:b/>
              </w:rPr>
              <w:t>withdrawn</w:t>
            </w:r>
            <w:r>
              <w:t>; four replace them, and the drafted sentence breaks the first</w:t>
            </w:r>
          </w:p>
        </w:tc>
      </w:tr>
      <w:tr>
        <w:tc>
          <w:tcPr>
            <w:tcW w:type="dxa" w:w="2160"/>
          </w:tcPr>
          <w:p>
            <w:r>
              <w:t>4</w:t>
            </w:r>
          </w:p>
        </w:tc>
        <w:tc>
          <w:tcPr>
            <w:tcW w:type="dxa" w:w="2160"/>
          </w:tcPr>
          <w:p>
            <w:r>
              <w:t>my own disposition of question 1</w:t>
            </w:r>
          </w:p>
        </w:tc>
        <w:tc>
          <w:tcPr>
            <w:tcW w:type="dxa" w:w="2160"/>
          </w:tcPr>
          <w:p>
            <w:r>
              <w:rPr>
                <w:i/>
              </w:rPr>
              <w:t>subsection G will define "pending" twice, differently, deliberately</w:t>
            </w:r>
            <w:r>
              <w:t xml:space="preserve"> — a must-appear item</w:t>
            </w:r>
          </w:p>
        </w:tc>
        <w:tc>
          <w:tcPr>
            <w:tcW w:type="dxa" w:w="2160"/>
          </w:tcPr>
          <w:p>
            <w:r>
              <w:rPr>
                <w:b/>
              </w:rPr>
              <w:t>false after 164-18.</w:t>
            </w:r>
            <w:r>
              <w:t xml:space="preserve"> Struck from the Editor's list and from MOO-191's read-through</w:t>
            </w:r>
          </w:p>
        </w:tc>
      </w:tr>
      <w:tr>
        <w:tc>
          <w:tcPr>
            <w:tcW w:type="dxa" w:w="2160"/>
          </w:tcPr>
          <w:p>
            <w:r>
              <w:t>5</w:t>
            </w:r>
          </w:p>
        </w:tc>
        <w:tc>
          <w:tcPr>
            <w:tcW w:type="dxa" w:w="2160"/>
          </w:tcPr>
          <w:p>
            <w:r>
              <w:t>MOO-141 §3.3</w:t>
            </w:r>
          </w:p>
        </w:tc>
        <w:tc>
          <w:tcPr>
            <w:tcW w:type="dxa" w:w="2160"/>
          </w:tcPr>
          <w:p>
            <w:r>
              <w:t xml:space="preserve">the two exceptions </w:t>
            </w:r>
            <w:r>
              <w:rPr>
                <w:i/>
              </w:rPr>
              <w:t>"differ in those two locators and in nothing else"</w:t>
            </w:r>
          </w:p>
        </w:tc>
        <w:tc>
          <w:tcPr>
            <w:tcW w:type="dxa" w:w="2160"/>
          </w:tcPr>
          <w:p>
            <w:r>
              <w:rPr>
                <w:b/>
              </w:rPr>
              <w:t>false at store revision 72.</w:t>
            </w:r>
            <w:r>
              <w:t xml:space="preserve"> True again after the +19 descriptor repair</w:t>
            </w:r>
          </w:p>
        </w:tc>
      </w:tr>
    </w:tbl>
    <w:p>
      <w:pPr>
        <w:pStyle w:val="Heading2"/>
      </w:pPr>
      <w:r>
        <w:t>9. Revision 9 — nine things, none of them a question</w:t>
      </w:r>
    </w:p>
    <w:p>
      <w:pPr>
        <w:pStyle w:val="ListNumber"/>
      </w:pPr>
      <w:r>
        <w:rPr>
          <w:b/>
        </w:rPr>
        <w:t>Take candidate 164-15 as drafted, with the 90</w:t>
      </w:r>
      <w:r>
        <w:t xml:space="preserve">, and </w:t>
      </w:r>
      <w:r>
        <w:rPr>
          <w:b/>
        </w:rPr>
        <w:t>conform clause (iv) in the same cut</w:t>
      </w:r>
      <w:r>
        <w:t xml:space="preserve"> —</w:t>
      </w:r>
    </w:p>
    <w:p>
      <w:r>
        <w:t xml:space="preserve">both new limbs, in s12's own words. Describe the 90 as a </w:t>
      </w:r>
      <w:r>
        <w:rPr>
          <w:b/>
        </w:rPr>
        <w:t>chosen</w:t>
      </w:r>
      <w:r>
        <w:t xml:space="preserve"> outer bound everywhere it appears, including the Editor's note.</w:t>
      </w:r>
    </w:p>
    <w:p>
      <w:pPr>
        <w:pStyle w:val="ListNumber"/>
      </w:pPr>
      <w:r>
        <w:rPr>
          <w:b/>
        </w:rPr>
        <w:t>Take candidate 164-17</w:t>
      </w:r>
      <w:r>
        <w:t xml:space="preserve"> into this cut, as drafted, at D 1's model. Add its period to §2.1's list</w:t>
      </w:r>
    </w:p>
    <w:p>
      <w:r>
        <w:t xml:space="preserve">of Decision 2 sites — </w:t>
      </w:r>
      <w:r>
        <w:rPr>
          <w:b/>
        </w:rPr>
        <w:t>seven</w:t>
      </w:r>
      <w:r>
        <w:t>.</w:t>
      </w:r>
    </w:p>
    <w:p>
      <w:pPr>
        <w:pStyle w:val="ListNumber"/>
      </w:pPr>
      <w:r>
        <w:rPr>
          <w:b/>
        </w:rPr>
        <w:t>Take candidate 164-18 and DROP Edit 164-12.</w:t>
      </w:r>
      <w:r>
        <w:t xml:space="preserve"> Put the drop in the apply instructions in capitals:</w:t>
      </w:r>
    </w:p>
    <w:p>
      <w:r>
        <w:t>the containment will not do it. Keep §4 as the record and add the one line that the board superseded (c-2).</w:t>
      </w:r>
    </w:p>
    <w:p>
      <w:pPr>
        <w:pStyle w:val="ListNumber"/>
      </w:pPr>
      <w:r>
        <w:rPr>
          <w:b/>
        </w:rPr>
        <w:t>Take candidate 164-14, re-cut against 164-18's words, +50.</w:t>
      </w:r>
      <w:r>
        <w:t xml:space="preserve"> Test the series — *"granted or denied</w:t>
      </w:r>
    </w:p>
    <w:p>
      <w:r>
        <w:t>it or the application has otherwise been disposed of"</w:t>
      </w:r>
      <w:r>
        <w:rPr>
          <w:i/>
        </w:rPr>
        <w:t xml:space="preserve"> — and if the third limb reads as part of </w:t>
      </w:r>
      <w:r>
        <w:t>"granted or denied,"* re-cut it and tell me.</w:t>
      </w:r>
    </w:p>
    <w:p>
      <w:pPr>
        <w:pStyle w:val="ListNumber"/>
      </w:pPr>
      <w:r>
        <w:t>**164-7 takes the three duty families with the series repair (+111), the re-cut cross-reference</w:t>
      </w:r>
    </w:p>
    <w:p>
      <w:r>
        <w:t>(−221) and the F4 residue sentence (+153).</w:t>
      </w:r>
      <w:r>
        <w:rPr>
          <w:b/>
        </w:rPr>
        <w:t xml:space="preserve"> Assert the saving bodies read </w:t>
      </w:r>
      <w:r>
        <w:t>(2, 0)** on the combined text — MOO-141's own expected-to-change line.</w:t>
      </w:r>
    </w:p>
    <w:p>
      <w:pPr>
        <w:pStyle w:val="ListNumber"/>
      </w:pPr>
      <w:r>
        <w:rPr>
          <w:b/>
        </w:rPr>
        <w:t>Re-lift the MOO-141 fixture from `moo141-rev72/verify_r72.py`</w:t>
      </w:r>
      <w:r>
        <w:t xml:space="preserve"> and cross-check against their</w:t>
      </w:r>
    </w:p>
    <w:p>
      <w:r>
        <w:t xml:space="preserve">published </w:t>
      </w:r>
      <w:r>
        <w:rPr>
          <w:b/>
        </w:rPr>
        <w:t>+1,735</w:t>
      </w:r>
      <w:r>
        <w:t xml:space="preserve"> after the descriptor repair. A stale fixture must fail, not pass.</w:t>
      </w:r>
    </w:p>
    <w:p>
      <w:pPr>
        <w:pStyle w:val="ListNumber"/>
      </w:pPr>
      <w:r>
        <w:rPr>
          <w:b/>
        </w:rPr>
        <w:t>Re-splice §6 by content</w:t>
      </w:r>
      <w:r>
        <w:t xml:space="preserve"> — the base has not moved, so this is the first cut in nine where that is</w:t>
      </w:r>
    </w:p>
    <w:p>
      <w:r>
        <w:t>a check rather than a repair. Assert it rather than skipping it.</w:t>
      </w:r>
    </w:p>
    <w:p>
      <w:pPr>
        <w:pStyle w:val="ListNumber"/>
      </w:pPr>
      <w:r>
        <w:rPr>
          <w:b/>
        </w:rPr>
        <w:t>Correct the five record items at §8 in place</w:t>
      </w:r>
      <w:r>
        <w:t>, in the table you have been keeping.</w:t>
      </w:r>
    </w:p>
    <w:p>
      <w:pPr>
        <w:pStyle w:val="ListNumber"/>
      </w:pPr>
      <w:r>
        <w:rPr>
          <w:b/>
        </w:rPr>
        <w:t>Then open the third counsel pass</w:t>
      </w:r>
      <w:r>
        <w:t>, scoped to what nobody but you has read: the S3 descriptor, the</w:t>
      </w:r>
    </w:p>
    <w:p>
      <w:r>
        <w:t xml:space="preserve">m2 sentence, the cross-reference as re-cut, clause (iv) as conformed, the F4 residue sentence, and the three newly applied candidates — 164-14 as re-cut, 164-15, 164-17 — plus 164-18 as applied text with 164-12 dropped. </w:t>
      </w:r>
      <w:r>
        <w:rPr>
          <w:b/>
        </w:rPr>
        <w:t>You said you would expect a third pass to find something. So would I, and the two findings it is most likely to find are in texts I specified in this document.</w:t>
      </w:r>
    </w:p>
    <w:p>
      <w:r>
        <w:rPr>
          <w:b/>
        </w:rPr>
        <w:t>Order.</w:t>
      </w:r>
      <w:r>
        <w:t xml:space="preserve"> Unchanged and still on the face of the deliverable: </w:t>
      </w:r>
      <w:r>
        <w:rPr>
          <w:b/>
        </w:rPr>
        <w:t>application of the MOO-141 patch does not precede this cut carrying F-9</w:t>
      </w:r>
      <w:r>
        <w:t xml:space="preserve">, and MOO-141's Edit 1 and Edit 2 land in one cut with each other. </w:t>
      </w:r>
      <w:r>
        <w:rPr>
          <w:b/>
        </w:rPr>
        <w:t>Order-independence of the two patches survives everything in this document — counted, in both directions, byte-identical.</w:t>
      </w:r>
    </w:p>
    <w:p>
      <w:pPr>
        <w:pStyle w:val="Heading2"/>
      </w:pPr>
      <w:r>
        <w:t>10. Verification</w:t>
      </w:r>
    </w:p>
    <w:p>
      <w:r>
        <w:rPr>
          <w:rFonts w:ascii="Consolas" w:hAnsi="Consolas"/>
        </w:rPr>
        <w:t>verify_xpatch_r72.py</w:t>
      </w:r>
      <w:r>
        <w:t xml:space="preserve">, </w:t>
      </w:r>
      <w:r>
        <w:rPr>
          <w:b/>
        </w:rPr>
        <w:t>95 checks, 0 failures</w:t>
      </w:r>
      <w:r>
        <w:t>, at store revision 72.</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rPr>
              <w:t>Counted</w:t>
            </w:r>
          </w:p>
        </w:tc>
      </w:tr>
      <w:tr>
        <w:tc>
          <w:tcPr>
            <w:tcW w:type="dxa" w:w="4320"/>
          </w:tcPr>
          <w:p>
            <w:r>
              <w:t>base</w:t>
            </w:r>
          </w:p>
        </w:tc>
        <w:tc>
          <w:tcPr>
            <w:tcW w:type="dxa" w:w="4320"/>
          </w:tcPr>
          <w:p>
            <w:r>
              <w:t xml:space="preserve">§1 </w:t>
            </w:r>
            <w:r>
              <w:rPr>
                <w:b/>
              </w:rPr>
              <w:t>134,012</w:t>
            </w:r>
            <w:r>
              <w:t xml:space="preserve">, sha </w:t>
            </w:r>
            <w:r>
              <w:rPr>
                <w:rFonts w:ascii="Consolas" w:hAnsi="Consolas"/>
              </w:rPr>
              <w:t>83a10b74950b5272…</w:t>
            </w:r>
            <w:r>
              <w:t xml:space="preserve">, </w:t>
            </w:r>
            <w:r>
              <w:rPr>
                <w:b/>
              </w:rPr>
              <w:t>unmoved</w:t>
            </w:r>
            <w:r>
              <w:t xml:space="preserve"> since revision 8</w:t>
            </w:r>
          </w:p>
        </w:tc>
      </w:tr>
      <w:tr>
        <w:tc>
          <w:tcPr>
            <w:tcW w:type="dxa" w:w="4320"/>
          </w:tcPr>
          <w:p>
            <w:r>
              <w:t>saving bodies</w:t>
            </w:r>
          </w:p>
        </w:tc>
        <w:tc>
          <w:tcPr>
            <w:tcW w:type="dxa" w:w="4320"/>
          </w:tcPr>
          <w:p>
            <w:r>
              <w:rPr>
                <w:b/>
              </w:rPr>
              <w:t>256</w:t>
            </w:r>
            <w:r>
              <w:t xml:space="preserve"> against </w:t>
            </w:r>
            <w:r>
              <w:rPr>
                <w:b/>
              </w:rPr>
              <w:t>367</w:t>
            </w:r>
            <w:r>
              <w:t xml:space="preserve">; divergence </w:t>
            </w:r>
            <w:r>
              <w:rPr>
                <w:b/>
              </w:rPr>
              <w:t>111</w:t>
            </w:r>
            <w:r>
              <w:t xml:space="preserve">; insertion alone ≠ MOO-141's body; insertion + series repair </w:t>
            </w:r>
            <w:r>
              <w:rPr>
                <w:b/>
              </w:rPr>
              <w:t>byte-identical</w:t>
            </w:r>
          </w:p>
        </w:tc>
      </w:tr>
      <w:tr>
        <w:tc>
          <w:tcPr>
            <w:tcW w:type="dxa" w:w="4320"/>
          </w:tcPr>
          <w:p>
            <w:r>
              <w:t>exceptions</w:t>
            </w:r>
          </w:p>
        </w:tc>
        <w:tc>
          <w:tcPr>
            <w:tcW w:type="dxa" w:w="4320"/>
          </w:tcPr>
          <w:p>
            <w:r>
              <w:t xml:space="preserve">locator swap </w:t>
            </w:r>
            <w:r>
              <w:rPr>
                <w:b/>
              </w:rPr>
              <w:t>not</w:t>
            </w:r>
            <w:r>
              <w:t xml:space="preserve"> equal; + descriptor </w:t>
            </w:r>
            <w:r>
              <w:rPr>
                <w:b/>
              </w:rPr>
              <w:t>equal</w:t>
            </w:r>
            <w:r>
              <w:t xml:space="preserve">; repair </w:t>
            </w:r>
            <w:r>
              <w:rPr>
                <w:b/>
              </w:rPr>
              <w:t>+19</w:t>
            </w:r>
          </w:p>
        </w:tc>
      </w:tr>
      <w:tr>
        <w:tc>
          <w:tcPr>
            <w:tcW w:type="dxa" w:w="4320"/>
          </w:tcPr>
          <w:p>
            <w:r>
              <w:t>cross-reference</w:t>
            </w:r>
          </w:p>
        </w:tc>
        <w:tc>
          <w:tcPr>
            <w:tcW w:type="dxa" w:w="4320"/>
          </w:tcPr>
          <w:p>
            <w:r>
              <w:t xml:space="preserve">the two forbidden characterisations </w:t>
            </w:r>
            <w:r>
              <w:rPr>
                <w:b/>
              </w:rPr>
              <w:t>1</w:t>
            </w:r>
            <w:r>
              <w:t xml:space="preserve"> and </w:t>
            </w:r>
            <w:r>
              <w:rPr>
                <w:b/>
              </w:rPr>
              <w:t>1</w:t>
            </w:r>
            <w:r>
              <w:t xml:space="preserve">; the replacement </w:t>
            </w:r>
            <w:r>
              <w:rPr>
                <w:b/>
              </w:rPr>
              <w:t>0</w:t>
            </w:r>
            <w:r>
              <w:t xml:space="preserve">, </w:t>
            </w:r>
            <w:r>
              <w:rPr>
                <w:b/>
              </w:rPr>
              <w:t>0</w:t>
            </w:r>
            <w:r>
              <w:t>, and 0 for each of the five date tokens</w:t>
            </w:r>
          </w:p>
        </w:tc>
      </w:tr>
      <w:tr>
        <w:tc>
          <w:tcPr>
            <w:tcW w:type="dxa" w:w="4320"/>
          </w:tcPr>
          <w:p>
            <w:r>
              <w:t>revision 8 alone</w:t>
            </w:r>
          </w:p>
        </w:tc>
        <w:tc>
          <w:tcPr>
            <w:tcW w:type="dxa" w:w="4320"/>
          </w:tcPr>
          <w:p>
            <w:r>
              <w:rPr>
                <w:b/>
              </w:rPr>
              <w:t>+4,210</w:t>
            </w:r>
            <w:r>
              <w:t xml:space="preserve"> · MOO-141 revision 9 alone </w:t>
            </w:r>
            <w:r>
              <w:rPr>
                <w:b/>
              </w:rPr>
              <w:t>+1,716</w:t>
            </w:r>
            <w:r>
              <w:t xml:space="preserve"> · combined </w:t>
            </w:r>
            <w:r>
              <w:rPr>
                <w:b/>
              </w:rPr>
              <w:t>+5,926</w:t>
            </w:r>
            <w:r>
              <w:t>, byte-identical in either order</w:t>
            </w:r>
          </w:p>
        </w:tc>
      </w:tr>
      <w:tr>
        <w:tc>
          <w:tcPr>
            <w:tcW w:type="dxa" w:w="4320"/>
          </w:tcPr>
          <w:p>
            <w:r>
              <w:t>the revision-9 target</w:t>
            </w:r>
          </w:p>
        </w:tc>
        <w:tc>
          <w:tcPr>
            <w:tcW w:type="dxa" w:w="4320"/>
          </w:tcPr>
          <w:p>
            <w:r>
              <w:t xml:space="preserve">sixteen substitutions, </w:t>
            </w:r>
            <w:r>
              <w:rPr>
                <w:b/>
              </w:rPr>
              <w:t>+4,902</w:t>
            </w:r>
            <w:r>
              <w:t xml:space="preserve">; with MOO-141 repaired, </w:t>
            </w:r>
            <w:r>
              <w:rPr>
                <w:b/>
              </w:rPr>
              <w:t>+6,637</w:t>
            </w:r>
            <w:r>
              <w:t>, byte-identical in either order</w:t>
            </w:r>
          </w:p>
        </w:tc>
      </w:tr>
      <w:tr>
        <w:tc>
          <w:tcPr>
            <w:tcW w:type="dxa" w:w="4320"/>
          </w:tcPr>
          <w:p>
            <w:r>
              <w:t>saving bodies, combined</w:t>
            </w:r>
          </w:p>
        </w:tc>
        <w:tc>
          <w:tcPr>
            <w:tcW w:type="dxa" w:w="4320"/>
          </w:tcPr>
          <w:p>
            <w:r>
              <w:rPr>
                <w:b/>
              </w:rPr>
              <w:t>(1, 1)</w:t>
            </w:r>
            <w:r>
              <w:t xml:space="preserve"> today; </w:t>
            </w:r>
            <w:r>
              <w:rPr>
                <w:b/>
              </w:rPr>
              <w:t>(2, 0)</w:t>
            </w:r>
            <w:r>
              <w:t xml:space="preserve"> after the repair; the paraphrase </w:t>
            </w:r>
            <w:r>
              <w:rPr>
                <w:b/>
              </w:rPr>
              <w:t>0</w:t>
            </w:r>
          </w:p>
        </w:tc>
      </w:tr>
      <w:tr>
        <w:tc>
          <w:tcPr>
            <w:tcW w:type="dxa" w:w="4320"/>
          </w:tcPr>
          <w:p>
            <w:r>
              <w:t>the descriptor</w:t>
            </w:r>
          </w:p>
        </w:tc>
        <w:tc>
          <w:tcPr>
            <w:tcW w:type="dxa" w:w="4320"/>
          </w:tcPr>
          <w:p>
            <w:r>
              <w:t xml:space="preserve">core phrase at </w:t>
            </w:r>
            <w:r>
              <w:rPr>
                <w:b/>
              </w:rPr>
              <w:t>four</w:t>
            </w:r>
            <w:r>
              <w:t xml:space="preserve"> sites after both patches — two with </w:t>
            </w:r>
            <w:r>
              <w:rPr>
                <w:i/>
              </w:rPr>
              <w:t>"a,"</w:t>
            </w:r>
            <w:r>
              <w:t xml:space="preserve"> one </w:t>
            </w:r>
            <w:r>
              <w:rPr>
                <w:i/>
              </w:rPr>
              <w:t>"any,"</w:t>
            </w:r>
            <w:r>
              <w:t xml:space="preserve"> one </w:t>
            </w:r>
            <w:r>
              <w:rPr>
                <w:i/>
              </w:rPr>
              <w:t>"every"</w:t>
            </w:r>
          </w:p>
        </w:tc>
      </w:tr>
      <w:tr>
        <w:tc>
          <w:tcPr>
            <w:tcW w:type="dxa" w:w="4320"/>
          </w:tcPr>
          <w:p>
            <w:r>
              <w:rPr>
                <w:i/>
              </w:rPr>
              <w:t>"pending"</w:t>
            </w:r>
          </w:p>
        </w:tc>
        <w:tc>
          <w:tcPr>
            <w:tcW w:type="dxa" w:w="4320"/>
          </w:tcPr>
          <w:p>
            <w:r>
              <w:rPr>
                <w:b/>
              </w:rPr>
              <w:t>9</w:t>
            </w:r>
            <w:r>
              <w:t xml:space="preserve"> in §1; </w:t>
            </w:r>
            <w:r>
              <w:rPr>
                <w:b/>
              </w:rPr>
              <w:t>2</w:t>
            </w:r>
            <w:r>
              <w:t xml:space="preserve"> in G 2, both in one sentence; </w:t>
            </w:r>
            <w:r>
              <w:rPr>
                <w:b/>
              </w:rPr>
              <w:t>7</w:t>
            </w:r>
            <w:r>
              <w:t xml:space="preserve"> after 164-18, none in G 2</w:t>
            </w:r>
          </w:p>
        </w:tc>
      </w:tr>
      <w:tr>
        <w:tc>
          <w:tcPr>
            <w:tcW w:type="dxa" w:w="4320"/>
          </w:tcPr>
          <w:p>
            <w:r>
              <w:t>164-14</w:t>
            </w:r>
          </w:p>
        </w:tc>
        <w:tc>
          <w:tcPr>
            <w:tcW w:type="dxa" w:w="4320"/>
          </w:tcPr>
          <w:p>
            <w:r>
              <w:rPr>
                <w:b/>
              </w:rPr>
              <w:t>0</w:t>
            </w:r>
            <w:r>
              <w:t xml:space="preserve"> insertion points after the board's answer; F10's open end </w:t>
            </w:r>
            <w:r>
              <w:rPr>
                <w:b/>
              </w:rPr>
              <w:t>1</w:t>
            </w:r>
            <w:r>
              <w:t xml:space="preserve"> in 164-18's words; re-cut </w:t>
            </w:r>
            <w:r>
              <w:rPr>
                <w:b/>
              </w:rPr>
              <w:t>+50</w:t>
            </w:r>
          </w:p>
        </w:tc>
      </w:tr>
      <w:tr>
        <w:tc>
          <w:tcPr>
            <w:tcW w:type="dxa" w:w="4320"/>
          </w:tcPr>
          <w:p>
            <w:r>
              <w:t>164-9</w:t>
            </w:r>
          </w:p>
        </w:tc>
        <w:tc>
          <w:tcPr>
            <w:tcW w:type="dxa" w:w="4320"/>
          </w:tcPr>
          <w:p>
            <w:r>
              <w:rPr>
                <w:b/>
              </w:rPr>
              <w:t>1</w:t>
            </w:r>
            <w:r>
              <w:t xml:space="preserve"> insertion point survives, so MOO-204's figure is still reachable</w:t>
            </w:r>
          </w:p>
        </w:tc>
      </w:tr>
    </w:tbl>
    <w:p>
      <w:r>
        <w:rPr>
          <w:b/>
        </w:rPr>
        <w:t>What this does not prove.</w:t>
      </w:r>
      <w:r>
        <w:t xml:space="preserve"> It does not prove that anything in store revisions 66, 67, 69, 70 or 71 bears on the two decisions — only that nothing in them moved an anchor, a count or a quoted figure. MOO-200 owns that. And it prices nothing: </w:t>
      </w:r>
      <w:r>
        <w:rPr>
          <w:b/>
        </w:rPr>
        <w:t>+4,902 is a character 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