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Memo risk section — carry-through register, the MOO-141 patch — </w:t>
      </w:r>
      <w:r>
        <w:rPr>
          <w:b/>
        </w:rPr>
        <w:t>revision 6</w:t>
      </w:r>
      <w:r>
        <w:t xml:space="preserve"> (MOO-172, amended on MOO-177)</w:t>
      </w:r>
    </w:p>
    <w:p>
      <w:r>
        <w:rPr>
          <w:b/>
        </w:rPr>
        <w:t>Editor · 12 October 2026 · INTERNAL WORKING DRAFT — pre-decisional. Contains bill text; do not circulate outside the Lab.</w:t>
      </w:r>
    </w:p>
    <w:p>
      <w:pPr>
        <w:ind w:left="504"/>
      </w:pPr>
      <w:r>
        <w:rPr>
          <w:b/>
        </w:rPr>
        <w:t>AMENDED FOR REVISION 6, 12 October 2026 — [MOO-177](/MOO/issues/MOO-177). One pass, one basis.</w:t>
      </w:r>
      <w:r>
        <w:rPr>
          <w:i/>
        </w:rPr>
        <w:t xml:space="preserve"> The board answered the Edit 3 figure question at </w:t>
      </w:r>
      <w:r>
        <w:rPr>
          <w:b/>
        </w:rPr>
        <w:t>14:15 on 12 October 2026</w:t>
      </w:r>
      <w:r>
        <w:rPr>
          <w:i/>
        </w:rPr>
        <w:t xml:space="preserve">: option </w:t>
      </w:r>
      <w:r>
        <w:rPr>
          <w:rFonts w:ascii="Consolas" w:hAnsi="Consolas"/>
          <w:i/>
        </w:rPr>
        <w:t>to-120</w:t>
      </w:r>
      <w:r>
        <w:rPr>
          <w:i/>
        </w:rPr>
        <w:t xml:space="preserve">, </w:t>
      </w:r>
      <w:r>
        <w:rPr>
          <w:i/>
        </w:rPr>
        <w:t>"Lengthen to 120 days after the Board acts upon the request."</w:t>
      </w:r>
      <w:r>
        <w:rPr>
          <w:i/>
        </w:rPr>
        <w:t xml:space="preserve"> The Drafting Specialist cut </w:t>
      </w:r>
      <w:r>
        <w:rPr>
          <w:b/>
        </w:rPr>
        <w:t>revision 6</w:t>
      </w:r>
      <w:r>
        <w:rPr>
          <w:i/>
        </w:rPr>
        <w:t xml:space="preserve"> to it (</w:t>
      </w:r>
      <w:r>
        <w:rPr>
          <w:rFonts w:ascii="Consolas" w:hAnsi="Consolas"/>
          <w:i/>
        </w:rPr>
        <w:t>moo176-revision-6</w:t>
      </w:r>
      <w:r>
        <w:rPr>
          <w:i/>
        </w:rPr>
        <w:t xml:space="preserve">, document revision </w:t>
      </w:r>
      <w:r>
        <w:rPr>
          <w:rFonts w:ascii="Consolas" w:hAnsi="Consolas"/>
          <w:i/>
        </w:rPr>
        <w:t>32d3489a</w:t>
      </w:r>
      <w:r>
        <w:rPr>
          <w:i/>
        </w:rPr>
        <w:t>) and the Policy Director accepted it as cut (</w:t>
      </w:r>
      <w:r>
        <w:rPr>
          <w:rFonts w:ascii="Consolas" w:hAnsi="Consolas"/>
          <w:i/>
        </w:rPr>
        <w:t>moo176-disposition</w:t>
      </w:r>
      <w:r>
        <w:rPr>
          <w:i/>
        </w:rPr>
        <w:t xml:space="preserve">). </w:t>
      </w:r>
      <w:r>
        <w:rPr>
          <w:b/>
        </w:rPr>
        <w:t>C22's net −48 is superseded by net +42 and is retired at every site in this register.</w:t>
      </w:r>
      <w:r>
        <w:rPr>
          <w:i/>
        </w:rPr>
        <w:t xml:space="preserve"> C20, C21 and the §2.1 utilisation hold were re-checked against revision 6 and none of them moves; </w:t>
      </w:r>
      <w:r>
        <w:rPr>
          <w:b/>
        </w:rPr>
        <w:t>C23 moves, but on the chaining price rather than on the retention length.</w:t>
      </w:r>
      <w:r>
        <w:rPr>
          <w:i/>
        </w:rPr>
        <w:t xml:space="preserve"> What changed, site by site, is logged at </w:t>
      </w:r>
      <w:r>
        <w:rPr>
          <w:rFonts w:ascii="Consolas" w:hAnsi="Consolas"/>
          <w:i/>
        </w:rPr>
        <w:t>moo177-amendment-record</w:t>
      </w:r>
      <w:r>
        <w:rPr>
          <w:i/>
        </w:rPr>
        <w:t xml:space="preserve">.  </w:t>
      </w:r>
      <w:r>
        <w:rPr>
          <w:b/>
        </w:rPr>
        <w:t>This file is the register of record.</w:t>
      </w:r>
      <w:r>
        <w:rPr>
          <w:i/>
        </w:rPr>
        <w:t xml:space="preserve"> The issue-document copy at </w:t>
      </w:r>
      <w:r>
        <w:rPr>
          <w:rFonts w:ascii="Consolas" w:hAnsi="Consolas"/>
          <w:i/>
        </w:rPr>
        <w:t>moo172-risk-items</w:t>
      </w:r>
      <w:r>
        <w:rPr>
          <w:i/>
        </w:rPr>
        <w:t xml:space="preserve"> is a </w:t>
      </w:r>
      <w:r>
        <w:rPr>
          <w:b/>
        </w:rPr>
        <w:t>read-only mirror</w:t>
      </w:r>
      <w:r>
        <w:rPr>
          <w:i/>
        </w:rPr>
        <w:t xml:space="preserve"> re-pushed from this file; it was two amendments stale at document revision </w:t>
      </w:r>
      <w:r>
        <w:rPr>
          <w:rFonts w:ascii="Consolas" w:hAnsi="Consolas"/>
          <w:i/>
        </w:rPr>
        <w:t>4dd09de6</w:t>
      </w:r>
      <w:r>
        <w:rPr>
          <w:i/>
        </w:rPr>
        <w:t xml:space="preserve"> and was re-pointed by the Policy Director on 12 October 2026. </w:t>
      </w:r>
      <w:r>
        <w:rPr>
          <w:b/>
        </w:rPr>
        <w:t>Where the two differ, this file governs.</w:t>
      </w:r>
      <w:r>
        <w:rPr>
          <w:i/>
        </w:rPr>
        <w:t xml:space="preserve">  </w:t>
      </w:r>
      <w:r>
        <w:rPr>
          <w:b/>
        </w:rPr>
        <w:t>POLICY DIRECTOR DISPOSITION of the amendment, 12 October 2026 — [MOO-177](/MOO/issues/MOO-177).</w:t>
      </w:r>
      <w:r>
        <w:rPr>
          <w:i/>
        </w:rPr>
        <w:t xml:space="preserve"> The pass is accepted as run. I changed no figure and reversed no call in it. Four things I settled that the Editor could not:  1. </w:t>
      </w:r>
      <w:r>
        <w:rPr>
          <w:b/>
        </w:rPr>
        <w:t>The stale mirror is re-pointed, not retired</w:t>
      </w:r>
      <w:r>
        <w:rPr>
          <w:i/>
        </w:rPr>
        <w:t xml:space="preserve"> — §7, last bullet but one. One live register, in this file; the issue document mirrors it so the board can read it where it reads everything else. 2. </w:t>
      </w:r>
      <w:r>
        <w:rPr>
          <w:b/>
        </w:rPr>
        <w:t>The two displacement figures are two quantities. Confirmed; the labels stay</w:t>
      </w:r>
      <w:r>
        <w:rPr>
          <w:i/>
        </w:rPr>
        <w:t xml:space="preserve"> — C23 precision 6. </w:t>
      </w:r>
      <w:r>
        <w:rPr>
          <w:b/>
        </w:rPr>
        <w:t>0.11–0.14</w:t>
      </w:r>
      <w:r>
        <w:rPr>
          <w:i/>
        </w:rPr>
        <w:t xml:space="preserve"> is one retention endpoint; </w:t>
      </w:r>
      <w:r>
        <w:rPr>
          <w:b/>
        </w:rPr>
        <w:t>2.80 mean / 11 worst draw</w:t>
      </w:r>
      <w:r>
        <w:rPr>
          <w:i/>
        </w:rPr>
        <w:t xml:space="preserve"> is a chain on the upper-bound cohort. Neither supersedes the other. 3. </w:t>
      </w:r>
      <w:r>
        <w:rPr>
          <w:b/>
        </w:rPr>
        <w:t>All three out-of-scope additions stay</w:t>
      </w:r>
      <w:r>
        <w:rPr>
          <w:i/>
        </w:rPr>
        <w:t xml:space="preserve"> — the unpriced 90-day post-tolling window (C23 precision 8), counsel's </w:t>
      </w:r>
      <w:r>
        <w:rPr>
          <w:b/>
        </w:rPr>
        <w:t>F1</w:t>
      </w:r>
      <w:r>
        <w:rPr>
          <w:i/>
        </w:rPr>
        <w:t xml:space="preserve"> recorded as outside the patch (§7), and the </w:t>
      </w:r>
      <w:r>
        <w:rPr>
          <w:b/>
        </w:rPr>
        <w:t>member-clock residue</w:t>
      </w:r>
      <w:r>
        <w:rPr>
          <w:i/>
        </w:rPr>
        <w:t xml:space="preserve"> (§7, home </w:t>
      </w:r>
      <w:r>
        <w:rPr>
          <w:i/>
        </w:rPr>
        <w:t>MOO-141</w:t>
      </w:r>
      <w:r>
        <w:rPr>
          <w:i/>
        </w:rPr>
        <w:t xml:space="preserve">). Each is carry-through, not new finding, and each exists to stop a reader drawing a conclusion the register does not support. </w:t>
      </w:r>
      <w:r>
        <w:rPr>
          <w:b/>
        </w:rPr>
        <w:t>F1 is now decided and the bullet carries the outcome.</w:t>
      </w:r>
      <w:r>
        <w:rPr>
          <w:i/>
        </w:rPr>
        <w:t xml:space="preserve"> The additions were offered to me as a block and they stay as a block. 4. </w:t>
      </w:r>
      <w:r>
        <w:rPr>
          <w:i/>
          <w:strike/>
        </w:rPr>
        <w:t>**The 63-day counterfactual stays struck**</w:t>
      </w:r>
      <w:r>
        <w:rPr>
          <w:i/>
        </w:rPr>
        <w:t xml:space="preserve"> — </w:t>
      </w:r>
      <w:r>
        <w:rPr>
          <w:b/>
        </w:rPr>
        <w:t>STRUCK, AND NOW CLOSED.</w:t>
      </w:r>
      <w:r>
        <w:rPr>
          <w:i/>
        </w:rPr>
        <w:t xml:space="preserve"> The Drafting Specialist retired it for good at </w:t>
      </w:r>
      <w:r>
        <w:rPr>
          <w:i/>
        </w:rPr>
        <w:t>MOO-194</w:t>
      </w:r>
      <w:r>
        <w:rPr>
          <w:i/>
        </w:rPr>
        <w:t xml:space="preserve"> on 12 October 2026: at 120 days the gap it measured does not exist on any facts M 2 permits, the figure is </w:t>
      </w:r>
      <w:r>
        <w:rPr>
          <w:b/>
        </w:rPr>
        <w:t>not</w:t>
      </w:r>
      <w:r>
        <w:rPr>
          <w:i/>
        </w:rPr>
        <w:t xml:space="preserve"> replaced, and the reason Edit 1's deletion was kept stands without a number. </w:t>
      </w:r>
      <w:r>
        <w:rPr>
          <w:b/>
        </w:rPr>
        <w:t>The ban on restating it is permanent</w:t>
      </w:r>
      <w:r>
        <w:rPr>
          <w:i/>
        </w:rPr>
        <w:t xml:space="preserve"> (§4; C22 precision 2, closed).</w:t>
      </w:r>
    </w:p>
    <w:p>
      <w:r>
        <w:t xml:space="preserve">This is the editorial carry-through record for the </w:t>
      </w:r>
      <w:r>
        <w:rPr>
          <w:b/>
        </w:rPr>
        <w:t>four</w:t>
      </w:r>
      <w:r>
        <w:t xml:space="preserve"> things the MOO-141 patch requires in the memo's risk section, the </w:t>
      </w:r>
      <w:r>
        <w:rPr>
          <w:b/>
        </w:rPr>
        <w:t>one argument that is withdrawn</w:t>
      </w:r>
      <w:r>
        <w:t xml:space="preserve">, the </w:t>
      </w:r>
      <w:r>
        <w:rPr>
          <w:b/>
        </w:rPr>
        <w:t>one phrase that is now banned</w:t>
      </w:r>
      <w:r>
        <w:t xml:space="preserve">, and the </w:t>
      </w:r>
      <w:r>
        <w:rPr>
          <w:b/>
        </w:rPr>
        <w:t>three-sentence plain-language statement of what the patch does</w:t>
      </w:r>
      <w:r>
        <w:t>, which is released.</w:t>
      </w:r>
    </w:p>
    <w:p>
      <w:r>
        <w:t xml:space="preserve">It </w:t>
      </w:r>
      <w:r>
        <w:rPr>
          <w:b/>
        </w:rPr>
        <w:t>continues</w:t>
      </w:r>
      <w:r>
        <w:t xml:space="preserve"> the MOO-90 register (C1–C3), the </w:t>
      </w:r>
      <w:r>
        <w:t>MOO-111</w:t>
      </w:r>
      <w:r>
        <w:t xml:space="preserve"> register (C4–C6), the </w:t>
      </w:r>
      <w:r>
        <w:t>MOO-133</w:t>
      </w:r>
      <w:r>
        <w:t xml:space="preserve"> register (C7–C12) and the </w:t>
      </w:r>
      <w:r>
        <w:t>MOO-160</w:t>
      </w:r>
      <w:r>
        <w:t xml:space="preserve"> register (C13–C18), as amended by </w:t>
      </w:r>
      <w:r>
        <w:t>MOO-165</w:t>
      </w:r>
      <w:r>
        <w:t xml:space="preserve"> (C19 added, C8 retired). Every earlier entry is still live except where §5 below says in terms that something moved it. New entries are numbered </w:t>
      </w:r>
      <w:r>
        <w:rPr>
          <w:b/>
        </w:rPr>
        <w:t>C20 to C23</w:t>
      </w:r>
      <w:r>
        <w:t>.</w:t>
      </w:r>
    </w:p>
    <w:p>
      <w:r>
        <w:t xml:space="preserve">It is an </w:t>
      </w:r>
      <w:r>
        <w:rPr>
          <w:b/>
        </w:rPr>
        <w:t>input register</w:t>
      </w:r>
      <w:r>
        <w:t>, not an artifact. Nothing here is a new finding, and every entry keeps the citation the originating agent gave it.</w:t>
      </w:r>
    </w:p>
    <w:p>
      <w:r>
        <w:rPr>
          <w:b/>
        </w:rPr>
        <w:t>Sources.</w:t>
      </w:r>
      <w:r>
        <w:t xml:space="preserve"> The Policy Director's disposition of revision 5 (</w:t>
      </w:r>
      <w:r>
        <w:rPr>
          <w:rFonts w:ascii="Consolas" w:hAnsi="Consolas"/>
        </w:rPr>
        <w:t>moo162-policy-director-disposition</w:t>
      </w:r>
      <w:r>
        <w:t xml:space="preserve">), which is where the instruction that </w:t>
      </w:r>
      <w:r>
        <w:rPr>
          <w:b/>
        </w:rPr>
        <w:t>all four items must appear</w:t>
      </w:r>
      <w:r>
        <w:t xml:space="preserve"> comes from; the Drafting Specialist's revision 5 (</w:t>
      </w:r>
      <w:r>
        <w:rPr>
          <w:rFonts w:ascii="Consolas" w:hAnsi="Consolas"/>
        </w:rPr>
        <w:t>moo162-edits-2-and-3</w:t>
      </w:r>
      <w:r>
        <w:t xml:space="preserve">, document revision </w:t>
      </w:r>
      <w:r>
        <w:rPr>
          <w:rFonts w:ascii="Consolas" w:hAnsi="Consolas"/>
        </w:rPr>
        <w:t>38d9caf0</w:t>
      </w:r>
      <w:r>
        <w:t xml:space="preserve">, cut against </w:t>
      </w:r>
      <w:r>
        <w:rPr>
          <w:rFonts w:ascii="Consolas" w:hAnsi="Consolas"/>
        </w:rPr>
        <w:t>bill-text-s8</w:t>
      </w:r>
      <w:r>
        <w:t xml:space="preserve"> </w:t>
      </w:r>
      <w:r>
        <w:rPr>
          <w:b/>
        </w:rPr>
        <w:t>store revision 60</w:t>
      </w:r>
      <w:r>
        <w:t>); pass 18 on the patch (</w:t>
      </w:r>
      <w:r>
        <w:t>MOO-166</w:t>
      </w:r>
      <w:r>
        <w:t xml:space="preserve">), as reported through that revision and that disposition; and the released price at </w:t>
      </w:r>
      <w:r>
        <w:t>MOO-163</w:t>
      </w:r>
      <w:r>
        <w:t>, which is the whole of entry C23's condition.</w:t>
      </w:r>
    </w:p>
    <w:p>
      <w:r>
        <w:rPr>
          <w:b/>
        </w:rPr>
        <w:t>Sources added at the revision-6 amendment.</w:t>
      </w:r>
      <w:r>
        <w:t xml:space="preserve"> The Drafting Specialist's </w:t>
      </w:r>
      <w:r>
        <w:rPr>
          <w:b/>
        </w:rPr>
        <w:t>revision 6</w:t>
      </w:r>
      <w:r>
        <w:t xml:space="preserve"> (</w:t>
      </w:r>
      <w:r>
        <w:rPr>
          <w:rFonts w:ascii="Consolas" w:hAnsi="Consolas"/>
        </w:rPr>
        <w:t>moo176-revision-6</w:t>
      </w:r>
      <w:r>
        <w:t xml:space="preserve">, document revision </w:t>
      </w:r>
      <w:r>
        <w:rPr>
          <w:rFonts w:ascii="Consolas" w:hAnsi="Consolas"/>
        </w:rPr>
        <w:t>32d3489a</w:t>
      </w:r>
      <w:r>
        <w:t xml:space="preserve">, cut against </w:t>
      </w:r>
      <w:r>
        <w:rPr>
          <w:rFonts w:ascii="Consolas" w:hAnsi="Consolas"/>
        </w:rPr>
        <w:t>bill-text-s8</w:t>
      </w:r>
      <w:r>
        <w:t xml:space="preserve"> </w:t>
      </w:r>
      <w:r>
        <w:rPr>
          <w:b/>
        </w:rPr>
        <w:t>store revision 61</w:t>
      </w:r>
      <w:r>
        <w:t>); the Policy Director's disposition of it (</w:t>
      </w:r>
      <w:r>
        <w:rPr>
          <w:rFonts w:ascii="Consolas" w:hAnsi="Consolas"/>
        </w:rPr>
        <w:t>moo176-disposition</w:t>
      </w:r>
      <w:r>
        <w:t xml:space="preserve">), which independently re-derived every figure from the store; the chaining price at </w:t>
      </w:r>
      <w:r>
        <w:t>MOO-170</w:t>
      </w:r>
      <w:r>
        <w:t xml:space="preserve"> and the cap decision built on it (</w:t>
      </w:r>
      <w:r>
        <w:rPr>
          <w:rFonts w:ascii="Consolas" w:hAnsi="Consolas"/>
        </w:rPr>
        <w:t>moo179-cap-decision</w:t>
      </w:r>
      <w:r>
        <w:t xml:space="preserve">); the sentence 1 disposition at </w:t>
      </w:r>
      <w:r>
        <w:rPr>
          <w:rFonts w:ascii="Consolas" w:hAnsi="Consolas"/>
        </w:rPr>
        <w:t>moo175-disposition</w:t>
      </w:r>
      <w:r>
        <w:t xml:space="preserve"> and its approval at </w:t>
      </w:r>
      <w:r>
        <w:rPr>
          <w:rFonts w:ascii="Consolas" w:hAnsi="Consolas"/>
        </w:rPr>
        <w:t>moo178-approval</w:t>
      </w:r>
      <w:r>
        <w:t xml:space="preserve">; and the re-cut summary at </w:t>
      </w:r>
      <w:r>
        <w:rPr>
          <w:rFonts w:ascii="Consolas" w:hAnsi="Consolas"/>
        </w:rPr>
        <w:t>moo178-patch-summary-recut</w:t>
      </w:r>
      <w:r>
        <w:t xml:space="preserve">, document revision </w:t>
      </w:r>
      <w:r>
        <w:rPr>
          <w:rFonts w:ascii="Consolas" w:hAnsi="Consolas"/>
        </w:rPr>
        <w:t>14531574</w:t>
      </w:r>
      <w:r>
        <w:t>, which is the citable text of all three sentences.</w:t>
      </w:r>
    </w:p>
    <w:p>
      <w:r>
        <w:rPr>
          <w:b/>
        </w:rPr>
        <w:t>All four entries describe a patch that is applied nowhere.</w:t>
      </w:r>
      <w:r>
        <w:t xml:space="preserve"> Three gates stand between revision 6 and application (§7), and the memo must not describe the patch as enacted. </w:t>
      </w:r>
      <w:r>
        <w:rPr>
          <w:b/>
        </w:rPr>
        <w:t>The figure question is no longer one of them.</w:t>
      </w:r>
      <w:r>
        <w:t xml:space="preserve"> The board answered it, revision 6 is cut to the answer and accepted as cut, and </w:t>
      </w:r>
      <w:r>
        <w:rPr>
          <w:b/>
        </w:rPr>
        <w:t>no artifact may now describe Edit 3's figure as open</w:t>
      </w:r>
      <w:r>
        <w:t xml:space="preserve"> — what is live in its place is </w:t>
      </w:r>
      <w:r>
        <w:t>MOO-180</w:t>
      </w:r>
      <w:r>
        <w:t>'s bounded re-review of revision 6.</w:t>
      </w:r>
    </w:p>
    <w:p>
      <w:pPr>
        <w:pStyle w:val="Heading2"/>
      </w:pPr>
      <w:r>
        <w:t>1. What I verified, and what I did not</w:t>
      </w:r>
    </w:p>
    <w:p>
      <w:pPr>
        <w:pStyle w:val="Heading3"/>
      </w:pPr>
      <w:r>
        <w:t>Verified — the operative strings every entry quotes</w:t>
      </w:r>
    </w:p>
    <w:p>
      <w:r>
        <w:t xml:space="preserve">I read revision 5 in full and checked every string these four entries put in quotation marks against its §1 (the anchored edits) and §3 (the provisions reproduced in full as amended). </w:t>
      </w:r>
      <w:r>
        <w:rPr>
          <w:b/>
        </w:rPr>
        <w:t>The quoted text in C20 to C23 is the drafter's, at revision 5, word for word.</w:t>
      </w:r>
      <w:r>
        <w:t xml:space="preserve"> At the revision-6 amendment I re-read revision 6 in full and re-checked every string that moved; </w:t>
      </w:r>
      <w:r>
        <w:rPr>
          <w:b/>
        </w:rPr>
        <w:t>the rows marked *revision 6* below are the drafter's at revision 6, word for word.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Claim</w:t>
            </w:r>
          </w:p>
        </w:tc>
        <w:tc>
          <w:tcPr>
            <w:tcW w:type="dxa" w:w="2880"/>
          </w:tcPr>
          <w:p>
            <w:r>
              <w:rPr>
                <w:b/>
              </w:rPr>
              <w:t>Provision, as the patch has it</w:t>
            </w:r>
          </w:p>
        </w:tc>
        <w:tc>
          <w:tcPr>
            <w:tcW w:type="dxa" w:w="2880"/>
          </w:tcPr>
          <w:p>
            <w:r>
              <w:rPr>
                <w:b/>
              </w:rPr>
              <w:t>Verified</w:t>
            </w:r>
          </w:p>
        </w:tc>
      </w:tr>
      <w:tr>
        <w:tc>
          <w:tcPr>
            <w:tcW w:type="dxa" w:w="2880"/>
          </w:tcPr>
          <w:p>
            <w:r>
              <w:t xml:space="preserve">The patch is three edits, </w:t>
            </w:r>
            <w:r>
              <w:rPr>
                <w:b/>
              </w:rPr>
              <w:t>+698 characters</w:t>
            </w:r>
            <w:r>
              <w:t xml:space="preserve"> </w:t>
            </w:r>
            <w:r>
              <w:rPr>
                <w:i/>
              </w:rPr>
              <w:t>(revision 6)</w:t>
            </w:r>
          </w:p>
        </w:tc>
        <w:tc>
          <w:tcPr>
            <w:tcW w:type="dxa" w:w="2880"/>
          </w:tcPr>
          <w:p>
            <w:r>
              <w:t xml:space="preserve">§1: Edit 1 </w:t>
            </w:r>
            <w:r>
              <w:rPr>
                <w:b/>
              </w:rPr>
              <w:t>+669</w:t>
            </w:r>
            <w:r>
              <w:t xml:space="preserve">, Edit 2 </w:t>
            </w:r>
            <w:r>
              <w:rPr>
                <w:b/>
              </w:rPr>
              <w:t>+14</w:t>
            </w:r>
            <w:r>
              <w:t xml:space="preserve">, Edit 3 </w:t>
            </w:r>
            <w:r>
              <w:rPr>
                <w:b/>
              </w:rPr>
              <w:t>+15</w:t>
            </w:r>
          </w:p>
        </w:tc>
        <w:tc>
          <w:tcPr>
            <w:tcW w:type="dxa" w:w="2880"/>
          </w:tcPr>
          <w:p>
            <w:r>
              <w:t xml:space="preserve">Yes — the three parts sum to the stated total. </w:t>
            </w:r>
            <w:r>
              <w:rPr>
                <w:b/>
              </w:rPr>
              <w:t>Re-run, not taken from the ticket:</w:t>
            </w:r>
            <w:r>
              <w:t xml:space="preserve"> revision 6 §8.2 measured it by applying the three edits to a copy, and the Policy Director independently re-derived +698 from the store in two measures, whole document and §1 (</w:t>
            </w:r>
            <w:r>
              <w:rPr>
                <w:rFonts w:ascii="Consolas" w:hAnsi="Consolas"/>
              </w:rPr>
              <w:t>moo176-disposition</w:t>
            </w:r>
            <w:r>
              <w:t xml:space="preserve"> §2). </w:t>
            </w:r>
            <w:r>
              <w:rPr>
                <w:b/>
              </w:rPr>
              <w:t>Revision 5's +697 is retired</w:t>
            </w:r>
          </w:p>
        </w:tc>
      </w:tr>
      <w:tr>
        <w:tc>
          <w:tcPr>
            <w:tcW w:type="dxa" w:w="2880"/>
          </w:tcPr>
          <w:p>
            <w:r>
              <w:t>Edit 1's operative clause deems one date</w:t>
            </w:r>
          </w:p>
        </w:tc>
        <w:tc>
          <w:tcPr>
            <w:tcW w:type="dxa" w:w="2880"/>
          </w:tcPr>
          <w:p>
            <w:r>
              <w:rPr>
                <w:i/>
              </w:rPr>
              <w:t>"the Board is deemed to act upon that request, and to last act upon it, on the date on which the Board first acts upon it"</w:t>
            </w:r>
          </w:p>
        </w:tc>
        <w:tc>
          <w:tcPr>
            <w:tcW w:type="dxa" w:w="2880"/>
          </w:tcPr>
          <w:p>
            <w:r>
              <w:t>Yes — §1.1 READ string and §3.1</w:t>
            </w:r>
          </w:p>
        </w:tc>
      </w:tr>
      <w:tr>
        <w:tc>
          <w:tcPr>
            <w:tcW w:type="dxa" w:w="2880"/>
          </w:tcPr>
          <w:p>
            <w:r>
              <w:t>Edit 1's saving sentence disclaims the Board's own due dates</w:t>
            </w:r>
          </w:p>
        </w:tc>
        <w:tc>
          <w:tcPr>
            <w:tcW w:type="dxa" w:w="2880"/>
          </w:tcPr>
          <w:p>
            <w:r>
              <w:rPr>
                <w:i/>
              </w:rPr>
              <w:t>"Nothing in the preceding sentence determines the date by which the Board is required to act upon a request, to make a determination, or to give a notice or a decision, or whether the Board has performed such a duty within a period required by this section."</w:t>
            </w:r>
          </w:p>
        </w:tc>
        <w:tc>
          <w:tcPr>
            <w:tcW w:type="dxa" w:w="2880"/>
          </w:tcPr>
          <w:p>
            <w:r>
              <w:t xml:space="preserve">Yes — and </w:t>
            </w:r>
            <w:r>
              <w:rPr>
                <w:i/>
              </w:rPr>
              <w:t>"or an application"</w:t>
            </w:r>
            <w:r>
              <w:t xml:space="preserve"> is </w:t>
            </w:r>
            <w:r>
              <w:rPr>
                <w:b/>
              </w:rPr>
              <w:t>deleted</w:t>
            </w:r>
            <w:r>
              <w:t xml:space="preserve"> from it, which is F-1</w:t>
            </w:r>
          </w:p>
        </w:tc>
      </w:tr>
      <w:tr>
        <w:tc>
          <w:tcPr>
            <w:tcW w:type="dxa" w:w="2880"/>
          </w:tcPr>
          <w:p>
            <w:r>
              <w:t>Edit 2 re-keys the backstop notice</w:t>
            </w:r>
          </w:p>
        </w:tc>
        <w:tc>
          <w:tcPr>
            <w:tcW w:type="dxa" w:w="2880"/>
          </w:tcPr>
          <w:p>
            <w:r>
              <w:t xml:space="preserve">FIND </w:t>
            </w:r>
            <w:r>
              <w:rPr>
                <w:i/>
              </w:rPr>
              <w:t>"no later than 15 days after it acts upon the request"</w:t>
            </w:r>
            <w:r>
              <w:t xml:space="preserve"> → READ </w:t>
            </w:r>
            <w:r>
              <w:rPr>
                <w:i/>
              </w:rPr>
              <w:t>"no later than 15 days after it gives its decision upon the request"</w:t>
            </w:r>
          </w:p>
        </w:tc>
        <w:tc>
          <w:tcPr>
            <w:tcW w:type="dxa" w:w="2880"/>
          </w:tcPr>
          <w:p>
            <w:r>
              <w:t>Yes — §1.2, and §3.2 shows it in the definition's penultimate sentence</w:t>
            </w:r>
          </w:p>
        </w:tc>
      </w:tr>
      <w:tr>
        <w:tc>
          <w:tcPr>
            <w:tcW w:type="dxa" w:w="2880"/>
          </w:tcPr>
          <w:p>
            <w:r>
              <w:t>Edit 2's condition precedent is untouched</w:t>
            </w:r>
          </w:p>
        </w:tc>
        <w:tc>
          <w:tcPr>
            <w:tcW w:type="dxa" w:w="2880"/>
          </w:tcPr>
          <w:p>
            <w:r>
              <w:rPr>
                <w:i/>
              </w:rPr>
              <w:t>"Where the Board's action upon a request determines a member's final qualifying retirement date under this definition, the Board shall state that date in its decision upon the request, and where the Board does not do so …"</w:t>
            </w:r>
          </w:p>
        </w:tc>
        <w:tc>
          <w:tcPr>
            <w:tcW w:type="dxa" w:w="2880"/>
          </w:tcPr>
          <w:p>
            <w:r>
              <w:t>Yes — nothing else in the sentence moves</w:t>
            </w:r>
          </w:p>
        </w:tc>
      </w:tr>
      <w:tr>
        <w:tc>
          <w:tcPr>
            <w:tcW w:type="dxa" w:w="2880"/>
          </w:tcPr>
          <w:p>
            <w:r>
              <w:t xml:space="preserve">Edit 3 extends the D 4 / D 5 retention </w:t>
            </w:r>
            <w:r>
              <w:rPr>
                <w:i/>
              </w:rPr>
              <w:t>(revision 6)</w:t>
            </w:r>
          </w:p>
        </w:tc>
        <w:tc>
          <w:tcPr>
            <w:tcW w:type="dxa" w:w="2880"/>
          </w:tcPr>
          <w:p>
            <w:r>
              <w:t xml:space="preserve">FIND (106 characters, count 1 in the whole document and 1 in §1) </w:t>
            </w:r>
            <w:r>
              <w:rPr>
                <w:i/>
              </w:rPr>
              <w:t>"retains its filing date for the purposes of subdivisions D 4 and D 5 until the Board acts upon the request"</w:t>
            </w:r>
            <w:r>
              <w:t xml:space="preserve"> → READ (121 characters, </w:t>
            </w:r>
            <w:r>
              <w:rPr>
                <w:b/>
              </w:rPr>
              <w:t>+15</w:t>
            </w:r>
            <w:r>
              <w:t xml:space="preserve">) </w:t>
            </w:r>
            <w:r>
              <w:rPr>
                <w:i/>
              </w:rPr>
              <w:t xml:space="preserve">"… until </w:t>
            </w:r>
            <w:r>
              <w:rPr>
                <w:i/>
              </w:rPr>
              <w:t>120 days after</w:t>
            </w:r>
            <w:r>
              <w:rPr>
                <w:i/>
              </w:rPr>
              <w:t xml:space="preserve"> the Board acts upon the request"</w:t>
            </w:r>
          </w:p>
        </w:tc>
        <w:tc>
          <w:tcPr>
            <w:tcW w:type="dxa" w:w="2880"/>
          </w:tcPr>
          <w:p>
            <w:r>
              <w:t xml:space="preserve">Yes — revision 6 §1.3, and §3.3 shows it in M 2. </w:t>
            </w:r>
            <w:r>
              <w:rPr>
                <w:b/>
              </w:rPr>
              <w:t>Four words inserted, nothing struck.</w:t>
            </w:r>
            <w:r>
              <w:t xml:space="preserve"> Revision 5's </w:t>
            </w:r>
            <w:r>
              <w:rPr>
                <w:i/>
              </w:rPr>
              <w:t>"30 days after"</w:t>
            </w:r>
            <w:r>
              <w:t xml:space="preserve"> (+14) is retired</w:t>
            </w:r>
          </w:p>
        </w:tc>
      </w:tr>
      <w:tr>
        <w:tc>
          <w:tcPr>
            <w:tcW w:type="dxa" w:w="2880"/>
          </w:tcPr>
          <w:p>
            <w:r>
              <w:t xml:space="preserve">The retention and the application duty are </w:t>
            </w:r>
            <w:r>
              <w:rPr>
                <w:b/>
              </w:rPr>
              <w:t>one sentence</w:t>
            </w:r>
            <w:r>
              <w:t xml:space="preserve"> </w:t>
            </w:r>
            <w:r>
              <w:rPr>
                <w:i/>
              </w:rPr>
              <w:t>(revision 6)</w:t>
            </w:r>
          </w:p>
        </w:tc>
        <w:tc>
          <w:tcPr>
            <w:tcW w:type="dxa" w:w="2880"/>
          </w:tcPr>
          <w:p>
            <w:r>
              <w:t xml:space="preserve">M 2: </w:t>
            </w:r>
            <w:r>
              <w:rPr>
                <w:i/>
              </w:rPr>
              <w:t xml:space="preserve">"An application that is the subject of a request for reconsideration under this subsection retains its filing date for the purposes of subdivisions D 4 and D 5 until 120 days after the Board acts upon the request, </w:t>
            </w:r>
            <w:r>
              <w:rPr>
                <w:i/>
              </w:rPr>
              <w:t>and the Board shall act upon the application no later than 15 days after it acts upon the request.</w:t>
            </w:r>
            <w:r>
              <w:rPr>
                <w:i/>
              </w:rPr>
              <w:t>"</w:t>
            </w:r>
          </w:p>
        </w:tc>
        <w:tc>
          <w:tcPr>
            <w:tcW w:type="dxa" w:w="2880"/>
          </w:tcPr>
          <w:p>
            <w:r>
              <w:t>Yes — this is what makes C22's self-defeat point exact, and the second half is unmoved by Edit 3</w:t>
            </w:r>
          </w:p>
        </w:tc>
      </w:tr>
      <w:tr>
        <w:tc>
          <w:tcPr>
            <w:tcW w:type="dxa" w:w="2880"/>
          </w:tcPr>
          <w:p>
            <w:r>
              <w:t xml:space="preserve">The tolling sentence carries two limits and the retention sentence carries neither — </w:t>
            </w:r>
            <w:r>
              <w:rPr>
                <w:b/>
              </w:rPr>
              <w:t>and Edit 3 does not touch the tolling sentence</w:t>
            </w:r>
          </w:p>
        </w:tc>
        <w:tc>
          <w:tcPr>
            <w:tcW w:type="dxa" w:w="2880"/>
          </w:tcPr>
          <w:p>
            <w:r>
              <w:t xml:space="preserve">M 2: </w:t>
            </w:r>
            <w:r>
              <w:rPr>
                <w:i/>
              </w:rPr>
              <w:t xml:space="preserve">"… tolls the running of the member's final qualifying retirement date … until 30 days after the Board acts upon the request, </w:t>
            </w:r>
            <w:r>
              <w:rPr>
                <w:i/>
              </w:rPr>
              <w:t>except that</w:t>
            </w:r>
            <w:r>
              <w:rPr>
                <w:i/>
              </w:rPr>
              <w:t xml:space="preserve"> (i) no second or subsequent request … tolls any period …, and (ii) the aggregate of all tolling under this subsection shall not exceed 120 days …"</w:t>
            </w:r>
            <w:r>
              <w:t xml:space="preserve"> — both limbs hang off </w:t>
            </w:r>
            <w:r>
              <w:rPr>
                <w:i/>
              </w:rPr>
              <w:t>"except that"</w:t>
            </w:r>
            <w:r>
              <w:t xml:space="preserve"> on the </w:t>
            </w:r>
            <w:r>
              <w:rPr>
                <w:b/>
              </w:rPr>
              <w:t>tolling</w:t>
            </w:r>
            <w:r>
              <w:t xml:space="preserve"> sentence and speak only of </w:t>
            </w:r>
            <w:r>
              <w:rPr>
                <w:i/>
              </w:rPr>
              <w:t>"tolling"</w:t>
            </w:r>
          </w:p>
        </w:tc>
        <w:tc>
          <w:tcPr>
            <w:tcW w:type="dxa" w:w="2880"/>
          </w:tcPr>
          <w:p>
            <w:r>
              <w:t xml:space="preserve">Yes — this is the whole of C23's uncapped-and-chainable limb. </w:t>
            </w:r>
            <w:r>
              <w:rPr>
                <w:b/>
              </w:rPr>
              <w:t>The 30 days in this row is the *tolling* endpoint and it is current, not superseded:</w:t>
            </w:r>
            <w:r>
              <w:t xml:space="preserve"> revision 6's count table has </w:t>
            </w:r>
            <w:r>
              <w:rPr>
                <w:i/>
              </w:rPr>
              <w:t>"30 days after the Board acts upon the request"</w:t>
            </w:r>
            <w:r>
              <w:t xml:space="preserve"> at </w:t>
            </w:r>
            <w:r>
              <w:rPr>
                <w:b/>
              </w:rPr>
              <w:t>1 → 1</w:t>
            </w:r>
            <w:r>
              <w:t xml:space="preserve"> and </w:t>
            </w:r>
            <w:r>
              <w:rPr>
                <w:i/>
              </w:rPr>
              <w:t>"120 days after the Board acts upon the request"</w:t>
            </w:r>
            <w:r>
              <w:t xml:space="preserve"> at </w:t>
            </w:r>
            <w:r>
              <w:rPr>
                <w:b/>
              </w:rPr>
              <w:t>0 → 1</w:t>
            </w:r>
            <w:r>
              <w:t xml:space="preserve"> (revision 6 §0.3, re-derived at </w:t>
            </w:r>
            <w:r>
              <w:rPr>
                <w:rFonts w:ascii="Consolas" w:hAnsi="Consolas"/>
              </w:rPr>
              <w:t>moo176-disposition</w:t>
            </w:r>
            <w:r>
              <w:t xml:space="preserve"> §2)</w:t>
            </w:r>
          </w:p>
        </w:tc>
      </w:tr>
      <w:tr>
        <w:tc>
          <w:tcPr>
            <w:tcW w:type="dxa" w:w="2880"/>
          </w:tcPr>
          <w:p>
            <w:r>
              <w:t>D 1's extension runs on days of lateness and can escape the ceiling</w:t>
            </w:r>
          </w:p>
        </w:tc>
        <w:tc>
          <w:tcPr>
            <w:tcW w:type="dxa" w:w="2880"/>
          </w:tcPr>
          <w:p>
            <w:r>
              <w:t xml:space="preserve">D 1: </w:t>
            </w:r>
            <w:r>
              <w:rPr>
                <w:i/>
              </w:rPr>
              <w:t>"the member's final qualifying retirement date is extended by the number of days by which the statement or notice is late"</w:t>
            </w:r>
            <w:r>
              <w:t xml:space="preserve">; definition: </w:t>
            </w:r>
            <w:r>
              <w:rPr>
                <w:i/>
              </w:rPr>
              <w:t>"except that this sentence does not apply to an extension under subdivision D 1 by reason of a statement or notice given later than the time required by this definition, and the aggregate of all extensions so excluded shall not exceed 12 months"</w:t>
            </w:r>
          </w:p>
        </w:tc>
        <w:tc>
          <w:tcPr>
            <w:tcW w:type="dxa" w:w="2880"/>
          </w:tcPr>
          <w:p>
            <w:r>
              <w:t xml:space="preserve">Yes — §3.5 and §3.2. </w:t>
            </w:r>
            <w:r>
              <w:rPr>
                <w:b/>
              </w:rPr>
              <w:t>This is the mechanism C20 is about, and the 12-month figure is the text's own</w:t>
            </w:r>
          </w:p>
        </w:tc>
      </w:tr>
      <w:tr>
        <w:tc>
          <w:tcPr>
            <w:tcW w:type="dxa" w:w="2880"/>
          </w:tcPr>
          <w:p>
            <w:r>
              <w:t xml:space="preserve">The decision-keyed floor runs off a notice </w:t>
            </w:r>
            <w:r>
              <w:rPr>
                <w:i/>
              </w:rPr>
              <w:t>required by</w:t>
            </w:r>
            <w:r>
              <w:t xml:space="preserve"> the preceding sentence</w:t>
            </w:r>
          </w:p>
        </w:tc>
        <w:tc>
          <w:tcPr>
            <w:tcW w:type="dxa" w:w="2880"/>
          </w:tcPr>
          <w:p>
            <w:r>
              <w:t xml:space="preserve">definition, final sentence: </w:t>
            </w:r>
            <w:r>
              <w:rPr>
                <w:i/>
              </w:rPr>
              <w:t xml:space="preserve">"Where the date that would otherwise apply under this definition is earlier than the first day of the second month following the month in which the Board gives a decision or notice </w:t>
            </w:r>
            <w:r>
              <w:rPr>
                <w:i/>
              </w:rPr>
              <w:t>required by the preceding sentence</w:t>
            </w:r>
            <w:r>
              <w:rPr>
                <w:i/>
              </w:rPr>
              <w:t>, the member's final qualifying retirement date is … that first day."</w:t>
            </w:r>
          </w:p>
        </w:tc>
        <w:tc>
          <w:tcPr>
            <w:tcW w:type="dxa" w:w="2880"/>
          </w:tcPr>
          <w:p>
            <w:r>
              <w:t>Yes — and this is why C21's switch-off works the way it does</w:t>
            </w:r>
          </w:p>
        </w:tc>
      </w:tr>
      <w:tr>
        <w:tc>
          <w:tcPr>
            <w:tcW w:type="dxa" w:w="2880"/>
          </w:tcPr>
          <w:p>
            <w:r>
              <w:t xml:space="preserve">M 2's reconsideration deadline is 90 days, and it is a duty to </w:t>
            </w:r>
            <w:r>
              <w:rPr>
                <w:b/>
              </w:rPr>
              <w:t>act</w:t>
            </w:r>
          </w:p>
        </w:tc>
        <w:tc>
          <w:tcPr>
            <w:tcW w:type="dxa" w:w="2880"/>
          </w:tcPr>
          <w:p>
            <w:r>
              <w:t xml:space="preserve">M 2: </w:t>
            </w:r>
            <w:r>
              <w:rPr>
                <w:i/>
              </w:rPr>
              <w:t>"The Board shall act upon a request for reconsideration within 90 days."</w:t>
            </w:r>
          </w:p>
        </w:tc>
        <w:tc>
          <w:tcPr>
            <w:tcW w:type="dxa" w:w="2880"/>
          </w:tcPr>
          <w:p>
            <w:r>
              <w:t xml:space="preserve">Yes — there is no duty to </w:t>
            </w:r>
            <w:r>
              <w:rPr>
                <w:i/>
              </w:rPr>
              <w:t>give a decision</w:t>
            </w:r>
            <w:r>
              <w:t xml:space="preserve"> in it</w:t>
            </w:r>
          </w:p>
        </w:tc>
      </w:tr>
      <w:tr>
        <w:tc>
          <w:tcPr>
            <w:tcW w:type="dxa" w:w="2880"/>
          </w:tcPr>
          <w:p>
            <w:r>
              <w:t>D 3's parallel duty is keyed to the confirmation, not to the Board's acting on a request</w:t>
            </w:r>
          </w:p>
        </w:tc>
        <w:tc>
          <w:tcPr>
            <w:tcW w:type="dxa" w:w="2880"/>
          </w:tcPr>
          <w:p>
            <w:r>
              <w:t xml:space="preserve">D 3: </w:t>
            </w:r>
            <w:r>
              <w:rPr>
                <w:i/>
              </w:rPr>
              <w:t>"the Board shall act upon the application no later than 15 days after the confirmation is obtained"</w:t>
            </w:r>
          </w:p>
        </w:tc>
        <w:tc>
          <w:tcPr>
            <w:tcW w:type="dxa" w:w="2880"/>
          </w:tcPr>
          <w:p>
            <w:r>
              <w:t xml:space="preserve">Yes — §3.6 and §5.4. This is why day 22 is </w:t>
            </w:r>
            <w:r>
              <w:rPr>
                <w:b/>
              </w:rPr>
              <w:t>one</w:t>
            </w:r>
            <w:r>
              <w:t xml:space="preserve"> site and not two</w:t>
            </w:r>
          </w:p>
        </w:tc>
      </w:tr>
      <w:tr>
        <w:tc>
          <w:tcPr>
            <w:tcW w:type="dxa" w:w="2880"/>
          </w:tcPr>
          <w:p>
            <w:r>
              <w:t xml:space="preserve">D 2's cumulative limitation is </w:t>
            </w:r>
            <w:r>
              <w:rPr>
                <w:b/>
              </w:rPr>
              <w:t>$3,000,000</w:t>
            </w:r>
          </w:p>
        </w:tc>
        <w:tc>
          <w:tcPr>
            <w:tcW w:type="dxa" w:w="2880"/>
          </w:tcPr>
          <w:p>
            <w:r>
              <w:t>relied on, unchanged across the register</w:t>
            </w:r>
          </w:p>
        </w:tc>
        <w:tc>
          <w:tcPr>
            <w:tcW w:type="dxa" w:w="2880"/>
          </w:tcPr>
          <w:p>
            <w:r>
              <w:t>Yes — carried from C13's verification at store revision 57</w:t>
            </w:r>
          </w:p>
        </w:tc>
      </w:tr>
    </w:tbl>
    <w:p>
      <w:pPr>
        <w:pStyle w:val="Heading3"/>
      </w:pPr>
      <w:r>
        <w:t>Verified — the arithmetic each entry states, on the facts the drafting assumes</w:t>
      </w:r>
    </w:p>
    <w:p>
      <w:r>
        <w:t xml:space="preserve">The ordinary facts are the drafter's and pass 18's, not mine: </w:t>
      </w:r>
      <w:r>
        <w:rPr>
          <w:b/>
        </w:rPr>
        <w:t>first act F = day 7, decision D = day 85.</w:t>
      </w:r>
      <w:r>
        <w:t xml:space="preserve"> On those facts every figure in C20 to C22 reproduces: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Figure</w:t>
            </w:r>
          </w:p>
        </w:tc>
        <w:tc>
          <w:tcPr>
            <w:tcW w:type="dxa" w:w="2880"/>
          </w:tcPr>
          <w:p>
            <w:r>
              <w:rPr>
                <w:b/>
              </w:rPr>
              <w:t>Reproduces as</w:t>
            </w:r>
          </w:p>
        </w:tc>
        <w:tc>
          <w:tcPr>
            <w:tcW w:type="dxa" w:w="2880"/>
          </w:tcPr>
          <w:p>
            <w:r>
              <w:rPr>
                <w:b/>
              </w:rPr>
              <w:t>Where it is used</w:t>
            </w:r>
          </w:p>
        </w:tc>
      </w:tr>
      <w:tr>
        <w:tc>
          <w:tcPr>
            <w:tcW w:type="dxa" w:w="2880"/>
          </w:tcPr>
          <w:p>
            <w:r>
              <w:rPr>
                <w:b/>
              </w:rPr>
              <w:t>day 22</w:t>
            </w:r>
          </w:p>
        </w:tc>
        <w:tc>
          <w:tcPr>
            <w:tcW w:type="dxa" w:w="2880"/>
          </w:tcPr>
          <w:p>
            <w:r>
              <w:t>F + 15 = 7 + 15</w:t>
            </w:r>
          </w:p>
        </w:tc>
        <w:tc>
          <w:tcPr>
            <w:tcW w:type="dxa" w:w="2880"/>
          </w:tcPr>
          <w:p>
            <w:r>
              <w:t>C20 (the foreclosed start date), C21, C22</w:t>
            </w:r>
          </w:p>
        </w:tc>
      </w:tr>
      <w:tr>
        <w:tc>
          <w:tcPr>
            <w:tcW w:type="dxa" w:w="2880"/>
          </w:tcPr>
          <w:p>
            <w:r>
              <w:rPr>
                <w:b/>
              </w:rPr>
              <w:t>day 100</w:t>
            </w:r>
          </w:p>
        </w:tc>
        <w:tc>
          <w:tcPr>
            <w:tcW w:type="dxa" w:w="2880"/>
          </w:tcPr>
          <w:p>
            <w:r>
              <w:t>D + 15 = 85 + 15</w:t>
            </w:r>
          </w:p>
        </w:tc>
        <w:tc>
          <w:tcPr>
            <w:tcW w:type="dxa" w:w="2880"/>
          </w:tcPr>
          <w:p>
            <w:r>
              <w:t>C20 (Edit 2's new start date)</w:t>
            </w:r>
          </w:p>
        </w:tc>
      </w:tr>
      <w:tr>
        <w:tc>
          <w:tcPr>
            <w:tcW w:type="dxa" w:w="2880"/>
          </w:tcPr>
          <w:p>
            <w:r>
              <w:rPr>
                <w:b/>
              </w:rPr>
              <w:t>78 days</w:t>
            </w:r>
          </w:p>
        </w:tc>
        <w:tc>
          <w:tcPr>
            <w:tcW w:type="dxa" w:w="2880"/>
          </w:tcPr>
          <w:p>
            <w:r>
              <w:t>D − F = 85 − 7</w:t>
            </w:r>
          </w:p>
        </w:tc>
        <w:tc>
          <w:tcPr>
            <w:tcW w:type="dxa" w:w="2880"/>
          </w:tcPr>
          <w:p>
            <w:r>
              <w:t xml:space="preserve">C22 (what Edit 1 takes) — </w:t>
            </w:r>
            <w:r>
              <w:rPr>
                <w:b/>
              </w:rPr>
              <w:t>unmoved by revision 6</w:t>
            </w:r>
          </w:p>
        </w:tc>
      </w:tr>
      <w:tr>
        <w:tc>
          <w:tcPr>
            <w:tcW w:type="dxa" w:w="2880"/>
          </w:tcPr>
          <w:p>
            <w:r>
              <w:rPr>
                <w:b/>
              </w:rPr>
              <w:t>day 37</w:t>
            </w:r>
          </w:p>
        </w:tc>
        <w:tc>
          <w:tcPr>
            <w:tcW w:type="dxa" w:w="2880"/>
          </w:tcPr>
          <w:p>
            <w:r>
              <w:t>F + 30 = 7 + 30</w:t>
            </w:r>
          </w:p>
        </w:tc>
        <w:tc>
          <w:tcPr>
            <w:tcW w:type="dxa" w:w="2880"/>
          </w:tcPr>
          <w:p>
            <w:r>
              <w:rPr>
                <w:b/>
              </w:rPr>
              <w:t>Where M 2's *tolling* ends. Edit 3 does not touch it, at either figure</w:t>
            </w:r>
          </w:p>
        </w:tc>
      </w:tr>
      <w:tr>
        <w:tc>
          <w:tcPr>
            <w:tcW w:type="dxa" w:w="2880"/>
          </w:tcPr>
          <w:p>
            <w:r>
              <w:rPr>
                <w:b/>
              </w:rPr>
              <w:t>day 127</w:t>
            </w:r>
          </w:p>
        </w:tc>
        <w:tc>
          <w:tcPr>
            <w:tcW w:type="dxa" w:w="2880"/>
          </w:tcPr>
          <w:p>
            <w:r>
              <w:t>F + 120 = 7 + 120</w:t>
            </w:r>
          </w:p>
        </w:tc>
        <w:tc>
          <w:tcPr>
            <w:tcW w:type="dxa" w:w="2880"/>
          </w:tcPr>
          <w:p>
            <w:r>
              <w:t xml:space="preserve">C22 (where the </w:t>
            </w:r>
            <w:r>
              <w:rPr>
                <w:b/>
              </w:rPr>
              <w:t>retention</w:t>
            </w:r>
            <w:r>
              <w:t xml:space="preserve"> now ends) </w:t>
            </w:r>
            <w:r>
              <w:rPr>
                <w:i/>
              </w:rPr>
              <w:t>(revision 6)</w:t>
            </w:r>
          </w:p>
        </w:tc>
      </w:tr>
      <w:tr>
        <w:tc>
          <w:tcPr>
            <w:tcW w:type="dxa" w:w="2880"/>
          </w:tcPr>
          <w:p>
            <w:r>
              <w:rPr>
                <w:b/>
              </w:rPr>
              <w:t>net +42</w:t>
            </w:r>
          </w:p>
        </w:tc>
        <w:tc>
          <w:tcPr>
            <w:tcW w:type="dxa" w:w="2880"/>
          </w:tcPr>
          <w:p>
            <w:r>
              <w:t>120 − 78</w:t>
            </w:r>
          </w:p>
        </w:tc>
        <w:tc>
          <w:tcPr>
            <w:tcW w:type="dxa" w:w="2880"/>
          </w:tcPr>
          <w:p>
            <w:r>
              <w:t xml:space="preserve">C22, and sentence 3 of the plain-language summary </w:t>
            </w:r>
            <w:r>
              <w:rPr>
                <w:i/>
              </w:rPr>
              <w:t>(revision 6)</w:t>
            </w:r>
          </w:p>
        </w:tc>
      </w:tr>
      <w:tr>
        <w:tc>
          <w:tcPr>
            <w:tcW w:type="dxa" w:w="2880"/>
          </w:tcPr>
          <w:p>
            <w:r>
              <w:rPr>
                <w:b/>
              </w:rPr>
              <w:t>42 days to spare</w:t>
            </w:r>
          </w:p>
        </w:tc>
        <w:tc>
          <w:tcPr>
            <w:tcW w:type="dxa" w:w="2880"/>
          </w:tcPr>
          <w:p>
            <w:r>
              <w:t>127 − 85</w:t>
            </w:r>
          </w:p>
        </w:tc>
        <w:tc>
          <w:tcPr>
            <w:tcW w:type="dxa" w:w="2880"/>
          </w:tcPr>
          <w:p>
            <w:r>
              <w:t xml:space="preserve">C22 (the retention outlives the reconsideration decision) </w:t>
            </w:r>
            <w:r>
              <w:rPr>
                <w:i/>
              </w:rPr>
              <w:t>(revision 6)</w:t>
            </w:r>
          </w:p>
        </w:tc>
      </w:tr>
      <w:tr>
        <w:tc>
          <w:tcPr>
            <w:tcW w:type="dxa" w:w="2880"/>
          </w:tcPr>
          <w:p>
            <w:r>
              <w:rPr>
                <w:b/>
              </w:rPr>
              <w:t>37 days to spare</w:t>
            </w:r>
          </w:p>
        </w:tc>
        <w:tc>
          <w:tcPr>
            <w:tcW w:type="dxa" w:w="2880"/>
          </w:tcPr>
          <w:p>
            <w:r>
              <w:t>127 − 90</w:t>
            </w:r>
          </w:p>
        </w:tc>
        <w:tc>
          <w:tcPr>
            <w:tcW w:type="dxa" w:w="2880"/>
          </w:tcPr>
          <w:p>
            <w:r>
              <w:t xml:space="preserve">C22 (the retention outlives the outer bound M 2's own 90-day sentence permits) </w:t>
            </w:r>
            <w:r>
              <w:rPr>
                <w:i/>
              </w:rPr>
              <w:t>(revision 6)</w:t>
            </w:r>
          </w:p>
        </w:tc>
      </w:tr>
      <w:tr>
        <w:tc>
          <w:tcPr>
            <w:tcW w:type="dxa" w:w="2880"/>
          </w:tcPr>
          <w:p>
            <w:r>
              <w:rPr>
                <w:b/>
              </w:rPr>
              <w:t>90 days</w:t>
            </w:r>
          </w:p>
        </w:tc>
        <w:tc>
          <w:tcPr>
            <w:tcW w:type="dxa" w:w="2880"/>
          </w:tcPr>
          <w:p>
            <w:r>
              <w:t>127 − 37</w:t>
            </w:r>
          </w:p>
        </w:tc>
        <w:tc>
          <w:tcPr>
            <w:tcW w:type="dxa" w:w="2880"/>
          </w:tcPr>
          <w:p>
            <w:r>
              <w:t xml:space="preserve">C22 and C23 (the window in which the filing date is held while the member's own clocks run again — </w:t>
            </w:r>
            <w:r>
              <w:rPr>
                <w:b/>
              </w:rPr>
              <w:t>per request</w:t>
            </w:r>
            <w:r>
              <w:t xml:space="preserve">) </w:t>
            </w:r>
            <w:r>
              <w:rPr>
                <w:i/>
              </w:rPr>
              <w:t>(revision 6)</w:t>
            </w:r>
          </w:p>
        </w:tc>
      </w:tr>
      <w:tr>
        <w:tc>
          <w:tcPr>
            <w:tcW w:type="dxa" w:w="2880"/>
          </w:tcPr>
          <w:p>
            <w:r>
              <w:rPr>
                <w:b/>
              </w:rPr>
              <w:t>15 days</w:t>
            </w:r>
          </w:p>
        </w:tc>
        <w:tc>
          <w:tcPr>
            <w:tcW w:type="dxa" w:w="2880"/>
          </w:tcPr>
          <w:p>
            <w:r>
              <w:t>the retention's live endpoint against the application duty at that endpoint + 15</w:t>
            </w:r>
          </w:p>
        </w:tc>
        <w:tc>
          <w:tcPr>
            <w:tcW w:type="dxa" w:w="2880"/>
          </w:tcPr>
          <w:p>
            <w:r>
              <w:t xml:space="preserve">C22 (the self-defeat gap Edit 3 cures) — </w:t>
            </w:r>
            <w:r>
              <w:rPr>
                <w:b/>
              </w:rPr>
              <w:t>unmoved</w:t>
            </w:r>
          </w:p>
        </w:tc>
      </w:tr>
      <w:tr>
        <w:tc>
          <w:tcPr>
            <w:tcW w:type="dxa" w:w="2880"/>
          </w:tcPr>
          <w:p>
            <w:r>
              <w:rPr>
                <w:strike/>
              </w:rPr>
              <w:t>**net −48**</w:t>
            </w:r>
          </w:p>
        </w:tc>
        <w:tc>
          <w:tcPr>
            <w:tcW w:type="dxa" w:w="2880"/>
          </w:tcPr>
          <w:p>
            <w:r>
              <w:rPr>
                <w:strike/>
              </w:rPr>
              <w:t>78 − 30</w:t>
            </w:r>
          </w:p>
        </w:tc>
        <w:tc>
          <w:tcPr>
            <w:tcW w:type="dxa" w:w="2880"/>
          </w:tcPr>
          <w:p>
            <w:r>
              <w:rPr>
                <w:b/>
              </w:rPr>
              <w:t>RETIRED.</w:t>
            </w:r>
            <w:r>
              <w:t xml:space="preserve"> Superseded by net +42 at every site. It may not be stated as the patch's effect in any artifact</w:t>
            </w:r>
          </w:p>
        </w:tc>
      </w:tr>
      <w:tr>
        <w:tc>
          <w:tcPr>
            <w:tcW w:type="dxa" w:w="2880"/>
          </w:tcPr>
          <w:p>
            <w:r>
              <w:rPr>
                <w:strike/>
              </w:rPr>
              <w:t>**48 days before**</w:t>
            </w:r>
          </w:p>
        </w:tc>
        <w:tc>
          <w:tcPr>
            <w:tcW w:type="dxa" w:w="2880"/>
          </w:tcPr>
          <w:p>
            <w:r>
              <w:rPr>
                <w:strike/>
              </w:rPr>
              <w:t>85 − 37</w:t>
            </w:r>
          </w:p>
        </w:tc>
        <w:tc>
          <w:tcPr>
            <w:tcW w:type="dxa" w:w="2880"/>
          </w:tcPr>
          <w:p>
            <w:r>
              <w:rPr>
                <w:b/>
              </w:rPr>
              <w:t>RETIRED</w:t>
            </w:r>
            <w:r>
              <w:t xml:space="preserve"> with it. The retention is no longer gone before the decision</w:t>
            </w:r>
          </w:p>
        </w:tc>
      </w:tr>
      <w:tr>
        <w:tc>
          <w:tcPr>
            <w:tcW w:type="dxa" w:w="2880"/>
          </w:tcPr>
          <w:p>
            <w:r>
              <w:rPr>
                <w:strike/>
              </w:rPr>
              <w:t>**day 37** as the retention's end</w:t>
            </w:r>
          </w:p>
        </w:tc>
        <w:tc>
          <w:tcPr>
            <w:tcW w:type="dxa" w:w="2880"/>
          </w:tcPr>
          <w:p>
            <w:r>
              <w:rPr>
                <w:strike/>
              </w:rPr>
              <w:t>F + 30</w:t>
            </w:r>
          </w:p>
        </w:tc>
        <w:tc>
          <w:tcPr>
            <w:tcW w:type="dxa" w:w="2880"/>
          </w:tcPr>
          <w:p>
            <w:r>
              <w:rPr>
                <w:b/>
              </w:rPr>
              <w:t>RETIRED as the retention's end.</w:t>
            </w:r>
            <w:r>
              <w:t xml:space="preserve"> Day 37 survives in this register as the </w:t>
            </w:r>
            <w:r>
              <w:rPr>
                <w:b/>
              </w:rPr>
              <w:t>tolling</w:t>
            </w:r>
            <w:r>
              <w:t xml:space="preserve"> endpoint only, and must be labelled as such</w:t>
            </w:r>
          </w:p>
        </w:tc>
      </w:tr>
      <w:tr>
        <w:tc>
          <w:tcPr>
            <w:tcW w:type="dxa" w:w="2880"/>
          </w:tcPr>
          <w:p>
            <w:r>
              <w:rPr>
                <w:strike/>
              </w:rPr>
              <w:t>**63 days**</w:t>
            </w:r>
          </w:p>
        </w:tc>
        <w:tc>
          <w:tcPr>
            <w:tcW w:type="dxa" w:w="2880"/>
          </w:tcPr>
          <w:p>
            <w:r>
              <w:rPr>
                <w:strike/>
              </w:rPr>
              <w:t>100 − 37, on the undeleted reading</w:t>
            </w:r>
          </w:p>
        </w:tc>
        <w:tc>
          <w:tcPr>
            <w:tcW w:type="dxa" w:w="2880"/>
          </w:tcPr>
          <w:p>
            <w:r>
              <w:rPr>
                <w:b/>
              </w:rPr>
              <w:t>RETIRED PERMANENTLY — closed by its author at [MOO-194](/MOO/issues/MOO-194), 12 October 2026. Not re-derived, and it will not be:</w:t>
            </w:r>
            <w:r>
              <w:t xml:space="preserve"> at 120 days the quantity it measured does not exist on any facts M 2 permits. See C22 precision 2, </w:t>
            </w:r>
            <w:r>
              <w:rPr>
                <w:b/>
              </w:rPr>
              <w:t>now closed</w:t>
            </w:r>
            <w:r>
              <w:t xml:space="preserve"> — </w:t>
            </w:r>
            <w:r>
              <w:rPr>
                <w:b/>
              </w:rPr>
              <w:t>the reason the deletion was kept survives, and it is not a number</w:t>
            </w:r>
          </w:p>
        </w:tc>
      </w:tr>
      <w:tr>
        <w:tc>
          <w:tcPr>
            <w:tcW w:type="dxa" w:w="2880"/>
          </w:tcPr>
          <w:p>
            <w:r>
              <w:rPr>
                <w:b/>
              </w:rPr>
              <w:t>day 106</w:t>
            </w:r>
          </w:p>
        </w:tc>
        <w:tc>
          <w:tcPr>
            <w:tcW w:type="dxa" w:w="2880"/>
          </w:tcPr>
          <w:p>
            <w:r>
              <w:t>the 91st-day deemed denial + 15</w:t>
            </w:r>
          </w:p>
        </w:tc>
        <w:tc>
          <w:tcPr>
            <w:tcW w:type="dxa" w:w="2880"/>
          </w:tcPr>
          <w:p>
            <w:r>
              <w:t xml:space="preserve">C21 (what item 124 buys), Drafting Specialist's figure — </w:t>
            </w:r>
            <w:r>
              <w:rPr>
                <w:b/>
              </w:rPr>
              <w:t>unmoved</w:t>
            </w:r>
          </w:p>
        </w:tc>
      </w:tr>
      <w:tr>
        <w:tc>
          <w:tcPr>
            <w:tcW w:type="dxa" w:w="2880"/>
          </w:tcPr>
          <w:p>
            <w:r>
              <w:rPr>
                <w:b/>
              </w:rPr>
              <w:t>day 105</w:t>
            </w:r>
          </w:p>
        </w:tc>
        <w:tc>
          <w:tcPr>
            <w:tcW w:type="dxa" w:w="2880"/>
          </w:tcPr>
          <w:p>
            <w:r>
              <w:t>90-day decision limb + 15</w:t>
            </w:r>
          </w:p>
        </w:tc>
        <w:tc>
          <w:tcPr>
            <w:tcW w:type="dxa" w:w="2880"/>
          </w:tcPr>
          <w:p>
            <w:r>
              <w:t xml:space="preserve">C21 (what pass 18's card C buys), Drafting Specialist's figure — </w:t>
            </w:r>
            <w:r>
              <w:rPr>
                <w:b/>
              </w:rPr>
              <w:t>unmoved</w:t>
            </w:r>
          </w:p>
        </w:tc>
      </w:tr>
    </w:tbl>
    <w:p>
      <w:r>
        <w:rPr>
          <w:b/>
        </w:rPr>
        <w:t>I did not derive any of these and I am not their author.</w:t>
      </w:r>
      <w:r>
        <w:t xml:space="preserve"> Each is the drafter's or pass 18's, stated in revision 5 §5.1 to §5.4 and §6.4 and in the disposition §5, and — for every figure marked </w:t>
      </w:r>
      <w:r>
        <w:rPr>
          <w:i/>
        </w:rPr>
        <w:t>revision 6</w:t>
      </w:r>
      <w:r>
        <w:t xml:space="preserve"> — in </w:t>
      </w:r>
      <w:r>
        <w:rPr>
          <w:b/>
        </w:rPr>
        <w:t>revision 6 §0.2 and §5.1 to §5.2</w:t>
      </w:r>
      <w:r>
        <w:t xml:space="preserve">, re-derived from the store by the Policy Director at </w:t>
      </w:r>
      <w:r>
        <w:rPr>
          <w:rFonts w:ascii="Consolas" w:hAnsi="Consolas"/>
        </w:rPr>
        <w:t>moo176-disposition</w:t>
      </w:r>
      <w:r>
        <w:t xml:space="preserve"> §2. I checked that they are internally consistent and that no two of them contradict. </w:t>
      </w:r>
      <w:r>
        <w:rPr>
          <w:b/>
        </w:rPr>
        <w:t>I did not replace a retired figure with one of my own:</w:t>
      </w:r>
      <w:r>
        <w:t xml:space="preserve"> every retirement above either has a replacement its author published, or is struck with no replacement and the owner named.</w:t>
      </w:r>
    </w:p>
    <w:p>
      <w:pPr>
        <w:pStyle w:val="Heading3"/>
      </w:pPr>
      <w:r>
        <w:t>Verified — no figure conflict among the four entries</w:t>
      </w:r>
    </w:p>
    <w:p>
      <w:r>
        <w:t xml:space="preserve">Re-run whole at the revision-6 amendment, across revision 6, its disposition, the released price, the chaining addendum, the cap decision and the re-cut summary. Every repeated number matches: </w:t>
      </w:r>
      <w:r>
        <w:rPr>
          <w:b/>
        </w:rPr>
        <w:t>$3,000,000</w:t>
      </w:r>
      <w:r>
        <w:t xml:space="preserve">, </w:t>
      </w:r>
      <w:r>
        <w:rPr>
          <w:b/>
        </w:rPr>
        <w:t>15 days</w:t>
      </w:r>
      <w:r>
        <w:t xml:space="preserve">, </w:t>
      </w:r>
      <w:r>
        <w:rPr>
          <w:b/>
        </w:rPr>
        <w:t>90 days</w:t>
      </w:r>
      <w:r>
        <w:t xml:space="preserve">, the </w:t>
      </w:r>
      <w:r>
        <w:rPr>
          <w:b/>
        </w:rPr>
        <w:t>12-month</w:t>
      </w:r>
      <w:r>
        <w:t xml:space="preserve"> D 1 ceiling and its </w:t>
      </w:r>
      <w:r>
        <w:rPr>
          <w:b/>
        </w:rPr>
        <w:t>further 12 months</w:t>
      </w:r>
      <w:r>
        <w:t xml:space="preserve">, </w:t>
      </w:r>
      <w:r>
        <w:rPr>
          <w:b/>
        </w:rPr>
        <w:t>78</w:t>
      </w:r>
      <w:r>
        <w:t xml:space="preserve">, </w:t>
      </w:r>
      <w:r>
        <w:rPr>
          <w:b/>
        </w:rPr>
        <w:t>+698 characters</w:t>
      </w:r>
      <w:r>
        <w:t xml:space="preserve">, </w:t>
      </w:r>
      <w:r>
        <w:rPr>
          <w:b/>
        </w:rPr>
        <w:t>67.4%</w:t>
      </w:r>
      <w:r>
        <w:t xml:space="preserve">, </w:t>
      </w:r>
      <w:r>
        <w:rPr>
          <w:b/>
        </w:rPr>
        <w:t>112.3%</w:t>
      </w:r>
      <w:r>
        <w:t xml:space="preserve">, </w:t>
      </w:r>
      <w:r>
        <w:rPr>
          <w:b/>
        </w:rPr>
        <w:t>$204,000</w:t>
      </w:r>
      <w:r>
        <w:t xml:space="preserve">, </w:t>
      </w:r>
      <w:r>
        <w:rPr>
          <w:b/>
        </w:rPr>
        <w:t>48 months</w:t>
      </w:r>
      <w:r>
        <w:t xml:space="preserve">, </w:t>
      </w:r>
      <w:r>
        <w:rPr>
          <w:b/>
        </w:rPr>
        <w:t>$0</w:t>
      </w:r>
      <w:r>
        <w:t xml:space="preserve">, </w:t>
      </w:r>
      <w:r>
        <w:rPr>
          <w:b/>
        </w:rPr>
        <w:t>day 22</w:t>
      </w:r>
      <w:r>
        <w:t xml:space="preserve">, </w:t>
      </w:r>
      <w:r>
        <w:rPr>
          <w:b/>
        </w:rPr>
        <w:t>day 100</w:t>
      </w:r>
      <w:r>
        <w:t xml:space="preserve">, </w:t>
      </w:r>
      <w:r>
        <w:rPr>
          <w:b/>
        </w:rPr>
        <w:t>day 105</w:t>
      </w:r>
      <w:r>
        <w:t xml:space="preserve">, </w:t>
      </w:r>
      <w:r>
        <w:rPr>
          <w:b/>
        </w:rPr>
        <w:t>day 106</w:t>
      </w:r>
      <w:r>
        <w:t xml:space="preserve">, </w:t>
      </w:r>
      <w:r>
        <w:rPr>
          <w:b/>
        </w:rPr>
        <w:t>day 127</w:t>
      </w:r>
      <w:r>
        <w:t xml:space="preserve">, </w:t>
      </w:r>
      <w:r>
        <w:rPr>
          <w:b/>
        </w:rPr>
        <w:t>+42</w:t>
      </w:r>
      <w:r>
        <w:t xml:space="preserve">, </w:t>
      </w:r>
      <w:r>
        <w:rPr>
          <w:b/>
        </w:rPr>
        <w:t>18.3965</w:t>
      </w:r>
      <w:r>
        <w:t xml:space="preserve">, and the two displacement figures </w:t>
      </w:r>
      <w:r>
        <w:rPr>
          <w:b/>
        </w:rPr>
        <w:t>0.11–0.14</w:t>
      </w:r>
      <w:r>
        <w:t xml:space="preserve"> and </w:t>
      </w:r>
      <w:r>
        <w:rPr>
          <w:b/>
        </w:rPr>
        <w:t>2.80 / 11</w:t>
      </w:r>
      <w:r>
        <w:t xml:space="preserve">. Three figures match </w:t>
      </w:r>
      <w:r>
        <w:rPr>
          <w:b/>
        </w:rPr>
        <w:t>only once they are labelled</w:t>
      </w:r>
      <w:r>
        <w:t xml:space="preserve"> and are listed separately for that reason: </w:t>
      </w:r>
      <w:r>
        <w:rPr>
          <w:b/>
        </w:rPr>
        <w:t>120 days</w:t>
      </w:r>
      <w:r>
        <w:t xml:space="preserve"> (clause (ii)'s aggregate tolling cap, </w:t>
      </w:r>
      <w:r>
        <w:rPr>
          <w:i/>
        </w:rPr>
        <w:t>and</w:t>
      </w:r>
      <w:r>
        <w:t xml:space="preserve"> Edit 3's retention endpoint), </w:t>
      </w:r>
      <w:r>
        <w:rPr>
          <w:b/>
        </w:rPr>
        <w:t>30 days</w:t>
      </w:r>
      <w:r>
        <w:t xml:space="preserve"> and </w:t>
      </w:r>
      <w:r>
        <w:rPr>
          <w:b/>
        </w:rPr>
        <w:t>day 37</w:t>
      </w:r>
      <w:r>
        <w:t xml:space="preserve"> (M 2's tolling endpoint, not the retention's). One number is held — see §2 — and it is not in any of the four entries.</w:t>
      </w:r>
    </w:p>
    <w:p>
      <w:r>
        <w:rPr>
          <w:b/>
        </w:rPr>
        <w:t>Two labelling rules this inventory now needs, because the move to 120 days created two collisions that did not exist at 30. Neither is a figure conflict; both are one figure naming two quantities.</w:t>
      </w:r>
    </w:p>
    <w:p>
      <w:pPr>
        <w:pStyle w:val="ListNumber"/>
      </w:pPr>
      <w:r>
        <w:rPr>
          <w:b/>
        </w:rPr>
        <w:t>No artifact may carry a bare *"120 days"*.</w:t>
      </w:r>
      <w:r>
        <w:t xml:space="preserve"> After Edit 3 the figure names **two different</w:t>
      </w:r>
    </w:p>
    <w:p>
      <w:r>
        <w:t>limits in the same subdivision</w:t>
      </w:r>
      <w:r>
        <w:rPr>
          <w:b/>
        </w:rPr>
        <w:t xml:space="preserve">: clause (ii)'s *"the aggregate of all </w:t>
      </w:r>
      <w:r>
        <w:t>tolling</w:t>
      </w:r>
      <w:r>
        <w:rPr>
          <w:b/>
        </w:rPr>
        <w:t xml:space="preserve"> under this subsection shall not exceed 120 days"*, and the retention's *"until 120 days after the Board acts upon the request."* Two objects, two limits, one number, one subsection — revision 6 §6.3 and §7, confirmed from the live body at [`moo176-disposition`](/MOO/issues/MOO-176#document-moo176-disposition) §2 (*"120 days"* in subsection M goes </w:t>
      </w:r>
      <w:r>
        <w:t>1 → 2</w:t>
      </w:r>
      <w:r>
        <w:rPr>
          <w:b/>
        </w:rPr>
        <w:t xml:space="preserve">). Each use names which it is. </w:t>
      </w:r>
      <w:r>
        <w:t>The misreading is foreclosed on the text</w:t>
      </w:r>
      <w:r>
        <w:rPr>
          <w:b/>
        </w:rPr>
        <w:t xml:space="preserve"> — clause (ii) is an exception on the *tolling* sentence and the retention sentence tolls nothing — </w:t>
      </w:r>
      <w:r>
        <w:t xml:space="preserve">and the foreclosure is a disclosure for the memo, not a defect**; it goes to </w:t>
      </w:r>
      <w:r>
        <w:t>MOO-180</w:t>
      </w:r>
      <w:r>
        <w:t xml:space="preserve"> as a named question.</w:t>
      </w:r>
    </w:p>
    <w:p>
      <w:pPr>
        <w:pStyle w:val="ListNumber"/>
      </w:pPr>
      <w:r>
        <w:rPr>
          <w:b/>
        </w:rPr>
        <w:t>No artifact may carry a bare *"30 days"* or *"day 37"* either.</w:t>
      </w:r>
      <w:r>
        <w:t xml:space="preserve"> Both now mean the </w:t>
      </w:r>
      <w:r>
        <w:rPr>
          <w:b/>
        </w:rPr>
        <w:t>tolling</w:t>
      </w:r>
    </w:p>
    <w:p>
      <w:r>
        <w:t xml:space="preserve">endpoint alone. The retention's endpoint is 120 days and day 127. </w:t>
      </w:r>
      <w:r>
        <w:rPr>
          <w:b/>
        </w:rPr>
        <w:t>The two periods have come apart by 90 days and that divergence is deliberate</w:t>
      </w:r>
      <w:r>
        <w:t xml:space="preserve"> — revision 6 §6.1 and §6.4, adopted at </w:t>
      </w:r>
      <w:r>
        <w:rPr>
          <w:rFonts w:ascii="Consolas" w:hAnsi="Consolas"/>
        </w:rPr>
        <w:t>moo176-disposition</w:t>
      </w:r>
      <w:r>
        <w:t xml:space="preserve"> §6.</w:t>
      </w:r>
    </w:p>
    <w:p>
      <w:pPr>
        <w:pStyle w:val="Heading3"/>
      </w:pPr>
      <w:r>
        <w:t>Not verified here</w:t>
      </w:r>
    </w:p>
    <w:p>
      <w:pPr>
        <w:pStyle w:val="ListBullet"/>
      </w:pPr>
      <w:r>
        <w:rPr>
          <w:b/>
        </w:rPr>
        <w:t>The live bill text.</w:t>
      </w:r>
      <w:r>
        <w:t xml:space="preserve"> Revision 6 was cut against </w:t>
      </w:r>
      <w:r>
        <w:rPr>
          <w:b/>
        </w:rPr>
        <w:t>store revision 61</w:t>
      </w:r>
      <w:r>
        <w:t xml:space="preserve"> and I read the patch</w:t>
      </w:r>
    </w:p>
    <w:p>
      <w:r>
        <w:t xml:space="preserve">document, not the store. Every quotation above is cited to revision 5 or revision 6, which is the correct authority for a patch that is applied nowhere. </w:t>
      </w:r>
      <w:r>
        <w:rPr>
          <w:b/>
        </w:rPr>
        <w:t>If the base has moved again, the drafter's gate 3 is what catches it, not this register.</w:t>
      </w:r>
      <w:r>
        <w:t xml:space="preserve"> The Policy Director did re-derive revision 6's figures from the store directly (</w:t>
      </w:r>
      <w:r>
        <w:rPr>
          <w:rFonts w:ascii="Consolas" w:hAnsi="Consolas"/>
        </w:rPr>
        <w:t>moo176-disposition</w:t>
      </w:r>
      <w:r>
        <w:t xml:space="preserve"> §2) — </w:t>
      </w:r>
      <w:r>
        <w:rPr>
          <w:b/>
        </w:rPr>
        <w:t>that is their check, cited here, not mine.</w:t>
      </w:r>
    </w:p>
    <w:p>
      <w:pPr>
        <w:pStyle w:val="ListBullet"/>
      </w:pPr>
      <w:r>
        <w:rPr>
          <w:b/>
        </w:rPr>
        <w:t>MOO-163's model.</w:t>
      </w:r>
      <w:r>
        <w:t xml:space="preserve"> I did not run or replicate it. C23 carries its figures as released, with its own</w:t>
      </w:r>
    </w:p>
    <w:p>
      <w:r>
        <w:t>conditions attached, and §2 holds the one place its basis collides with the package's published figure.</w:t>
      </w:r>
    </w:p>
    <w:p>
      <w:pPr>
        <w:pStyle w:val="ListBullet"/>
      </w:pPr>
      <w:r>
        <w:rPr>
          <w:b/>
        </w:rPr>
        <w:t>Pass 18's findings in their own words.</w:t>
      </w:r>
      <w:r>
        <w:t xml:space="preserve"> I have them through revision 5 and the disposition, both of</w:t>
      </w:r>
    </w:p>
    <w:p>
      <w:r>
        <w:t xml:space="preserve">which quote and dispose of them. </w:t>
      </w:r>
      <w:r>
        <w:rPr>
          <w:b/>
        </w:rPr>
        <w:t>Where either reports a finding I have cited that report, not the pass</w:t>
      </w:r>
      <w:r>
        <w:t>, and C21's and C23's substance is pass 18's on the drafter's and the Director's account of it.</w:t>
      </w:r>
    </w:p>
    <w:p>
      <w:pPr>
        <w:pStyle w:val="ListBullet"/>
      </w:pPr>
      <w:r>
        <w:rPr>
          <w:b/>
        </w:rPr>
        <w:t>The three gates.</w:t>
      </w:r>
      <w:r>
        <w:t xml:space="preserve"> </w:t>
      </w:r>
      <w:r>
        <w:t>MOO-42</w:t>
      </w:r>
      <w:r>
        <w:t xml:space="preserve"> §7 item 124, </w:t>
      </w:r>
      <w:r>
        <w:t>MOO-164</w:t>
      </w:r>
      <w:r>
        <w:t>'s cut</w:t>
      </w:r>
    </w:p>
    <w:p>
      <w:r>
        <w:t>and the re-verification at application are all open on other issues. I checked none of them.</w:t>
      </w:r>
    </w:p>
    <w:p>
      <w:pPr>
        <w:pStyle w:val="ListBullet"/>
      </w:pPr>
      <w:r>
        <w:rPr>
          <w:strike/>
        </w:rPr>
        <w:t>**Whether the board keeps 30 days.** Gate 4 on MOO-141 is live.</w:t>
      </w:r>
      <w:r>
        <w:t xml:space="preserve"> </w:t>
      </w:r>
      <w:r>
        <w:rPr>
          <w:b/>
        </w:rPr>
        <w:t>ANSWERED and struck.</w:t>
      </w:r>
      <w:r>
        <w:t xml:space="preserve"> The</w:t>
      </w:r>
    </w:p>
    <w:p>
      <w:r>
        <w:t xml:space="preserve">board chose </w:t>
      </w:r>
      <w:r>
        <w:rPr>
          <w:b/>
        </w:rPr>
        <w:t>120 days</w:t>
      </w:r>
      <w:r>
        <w:t xml:space="preserve"> at 14:15 on 12 October 2026. </w:t>
      </w:r>
      <w:r>
        <w:rPr>
          <w:b/>
        </w:rPr>
        <w:t>C22 is now written against 120 days because 120 days is the cut, accepted figure.</w:t>
      </w:r>
      <w:r>
        <w:t xml:space="preserve"> What stands in gate 4's place is </w:t>
      </w:r>
      <w:r>
        <w:t>MOO-180</w:t>
      </w:r>
      <w:r>
        <w:t>'s bounded re-review of revision 6, which I have not read and which has not reported.</w:t>
      </w:r>
    </w:p>
    <w:p>
      <w:pPr>
        <w:pStyle w:val="ListBullet"/>
      </w:pPr>
      <w:r>
        <w:rPr>
          <w:b/>
        </w:rPr>
        <w:t>MOO-170's model and MOO-179's branch analysis.</w:t>
      </w:r>
      <w:r>
        <w:t xml:space="preserve"> I did not run or replicate either. C23 carries</w:t>
      </w:r>
    </w:p>
    <w:p>
      <w:r>
        <w:t>their figures as released, with the conditions their authors attached and with the limit MOO-179 §2.3 states on its own long-chain dollar deltas.</w:t>
      </w:r>
    </w:p>
    <w:p>
      <w:pPr>
        <w:pStyle w:val="ListBullet"/>
      </w:pPr>
      <w:r>
        <w:rPr>
          <w:b/>
        </w:rPr>
        <w:t>Whether the counsel pass of record at store revision 61 reaches this patch.</w:t>
      </w:r>
      <w:r>
        <w:t xml:space="preserve"> The Policy Director</w:t>
      </w:r>
    </w:p>
    <w:p>
      <w:r>
        <w:t>checked it against the three amended provisions and reports that nothing collides (</w:t>
      </w:r>
      <w:r>
        <w:rPr>
          <w:rFonts w:ascii="Consolas" w:hAnsi="Consolas"/>
        </w:rPr>
        <w:t>moo176-disposition</w:t>
      </w:r>
      <w:r>
        <w:t xml:space="preserve"> §4.1). </w:t>
      </w:r>
      <w:r>
        <w:rPr>
          <w:b/>
        </w:rPr>
        <w:t>That is their check, cited, not mine</w:t>
      </w:r>
      <w:r>
        <w:t xml:space="preserve">, and its </w:t>
      </w:r>
      <w:r>
        <w:rPr>
          <w:b/>
        </w:rPr>
        <w:t>F1</w:t>
      </w:r>
      <w:r>
        <w:t xml:space="preserve"> — a fatal finding in subsection E1 — is a live decision on </w:t>
      </w:r>
      <w:r>
        <w:t>MOO-188</w:t>
      </w:r>
      <w:r>
        <w:t xml:space="preserve"> that this register does not carry.</w:t>
      </w:r>
    </w:p>
    <w:p>
      <w:pPr>
        <w:pStyle w:val="Heading2"/>
      </w:pPr>
      <w:r>
        <w:t>2. One thing held, not resolved, and routed to the Policy Director</w:t>
      </w:r>
    </w:p>
    <w:p>
      <w:r>
        <w:rPr>
          <w:b/>
        </w:rPr>
        <w:t>None of the four entries is held. All four are written and ready.</w:t>
      </w:r>
      <w:r>
        <w:t xml:space="preserve"> What is held is a number-consistency question that C23 walks into, and it is held because reconciling it is not mine.</w:t>
      </w:r>
    </w:p>
    <w:p>
      <w:pPr>
        <w:pStyle w:val="Heading3"/>
      </w:pPr>
      <w:r>
        <w:t xml:space="preserve">2.1 Central cap utilisation appears in the package as </w:t>
      </w:r>
      <w:r>
        <w:rPr>
          <w:b/>
        </w:rPr>
        <w:t>78.1872%</w:t>
      </w:r>
      <w:r>
        <w:t xml:space="preserve"> and in C23's source as </w:t>
      </w:r>
      <w:r>
        <w:rPr>
          <w:b/>
        </w:rPr>
        <w:t>67.4%</w:t>
      </w:r>
    </w:p>
    <w:p>
      <w:r>
        <w:t xml:space="preserve">C23's condition — the whole of it — is that D 2's cap does not bind at the central estimate, and </w:t>
      </w:r>
      <w:r>
        <w:t>MOO-163</w:t>
      </w:r>
      <w:r>
        <w:t xml:space="preserve"> puts that at </w:t>
      </w:r>
      <w:r>
        <w:rPr>
          <w:b/>
        </w:rPr>
        <w:t>67.4%</w:t>
      </w:r>
      <w:r>
        <w:t xml:space="preserve"> utilisation. The package's authorised central cap utilisation, recorded in the </w:t>
      </w:r>
      <w:r>
        <w:t>MOO-160</w:t>
      </w:r>
      <w:r>
        <w:t xml:space="preserve"> register §2.1 and reproducible from the authorised participation figure (18.3965 × $106,253 × 1.20 ÷ $3,000,000 = </w:t>
      </w:r>
      <w:r>
        <w:rPr>
          <w:b/>
        </w:rPr>
        <w:t>78.19%</w:t>
      </w:r>
      <w:r>
        <w:t>), is a different number for the same quantity: utilisation of the same $3,000,000 cumulative limitation at the same central estimate.</w:t>
      </w:r>
    </w:p>
    <w:p>
      <w:r>
        <w:rPr>
          <w:b/>
        </w:rPr>
        <w:t>It is not a contradiction, and I am not calling it one.</w:t>
      </w:r>
      <w:r>
        <w:t xml:space="preserve"> MOO-163 states the relationship on its own record: it carries MOO-71's </w:t>
      </w:r>
      <w:r>
        <w:rPr>
          <w:b/>
        </w:rPr>
        <w:t>corrected</w:t>
      </w:r>
      <w:r>
        <w:t xml:space="preserve"> mean certified subsidy of </w:t>
      </w:r>
      <w:r>
        <w:rPr>
          <w:b/>
        </w:rPr>
        <w:t>$94k</w:t>
      </w:r>
      <w:r>
        <w:t xml:space="preserve"> rather than the stated $110,042, because the corrected mean is the authorised ladder, and it says in terms that the 14.6% gap </w:t>
      </w:r>
      <w:r>
        <w:rPr>
          <w:i/>
        </w:rPr>
        <w:t>"is the correction working, not a conflict."</w:t>
      </w:r>
      <w:r>
        <w:t xml:space="preserve"> It also says the conclusion is unchanged on the stated figure — </w:t>
      </w:r>
      <w:r>
        <w:rPr>
          <w:b/>
        </w:rPr>
        <w:t>79.3% still does not bind.</w:t>
      </w:r>
    </w:p>
    <w:p>
      <w:r>
        <w:rPr>
          <w:b/>
        </w:rPr>
        <w:t>But two different percentages for one quantity cannot both appear in three artifacts, and choosing between them is a basis decision, not an edit.</w:t>
      </w:r>
      <w:r>
        <w:t xml:space="preserve"> So it is held and routed.</w:t>
      </w:r>
    </w:p>
    <w:p>
      <w:r>
        <w:rPr>
          <w:b/>
        </w:rPr>
        <w:t>Standing rule until the Policy Director answers.</w:t>
      </w:r>
      <w:r>
        <w:t xml:space="preserve"> C23's sentence uses </w:t>
      </w:r>
      <w:r>
        <w:rPr>
          <w:b/>
        </w:rPr>
        <w:t>67.4%</w:t>
      </w:r>
      <w:r>
        <w:t xml:space="preserve"> and attributes it — </w:t>
      </w:r>
      <w:r>
        <w:rPr>
          <w:i/>
        </w:rPr>
        <w:t>"MOO-163's corrected central-estimate utilisation"</w:t>
      </w:r>
      <w:r>
        <w:t xml:space="preserve"> — and </w:t>
      </w:r>
      <w:r>
        <w:rPr>
          <w:b/>
        </w:rPr>
        <w:t>no artifact states a bare central cap utilisation figure without naming which ladder it sits on.</w:t>
      </w:r>
      <w:r>
        <w:t xml:space="preserve"> The substance C23 needs survives either way, because the cap does not bind on either figure, and C23 is written so that the percentage is evidence for the non-binding claim rather than a headline number of its own.</w:t>
      </w:r>
    </w:p>
    <w:p>
      <w:r>
        <w:rPr>
          <w:b/>
        </w:rPr>
        <w:t>Re-checked against revision 6, and it does not move.</w:t>
      </w:r>
      <w:r>
        <w:t xml:space="preserve"> The hold is a question about which </w:t>
      </w:r>
      <w:r>
        <w:rPr>
          <w:b/>
        </w:rPr>
        <w:t>participation ladder</w:t>
      </w:r>
      <w:r>
        <w:t xml:space="preserve"> the package states; nothing in the move from 30 days to 120 days touches the ladder, the participation figure, or D 2's $3,000,000 limitation. MOO-170's chaining price and MOO-179's decline both leave the appropriation line at </w:t>
      </w:r>
      <w:r>
        <w:rPr>
          <w:b/>
        </w:rPr>
        <w:t>$0</w:t>
      </w:r>
      <w:r>
        <w:t xml:space="preserve"> at the central estimate and the high-take-up effect inside the same </w:t>
      </w:r>
      <w:r>
        <w:rPr>
          <w:b/>
        </w:rPr>
        <w:t>$204,000</w:t>
      </w:r>
      <w:r>
        <w:t xml:space="preserve"> lapse bound at any chain length, so neither supplies a new utilisation figure and neither resolves the hold. </w:t>
      </w:r>
      <w:r>
        <w:rPr>
          <w:b/>
        </w:rPr>
        <w:t>It stays held, it stays routed to the Policy Director, and the standing rule in §4 continues to bind every artifact.</w:t>
      </w:r>
    </w:p>
    <w:p>
      <w:r>
        <w:rPr>
          <w:b/>
        </w:rPr>
        <w:t>No other conflict found</w:t>
      </w:r>
      <w:r>
        <w:t xml:space="preserve">, in revision 5, revision 6, either disposition, the released price, the chaining addendum, the cap decision or the re-cut summary. </w:t>
      </w:r>
      <w:r>
        <w:rPr>
          <w:b/>
        </w:rPr>
        <w:t>Two near-collisions were examined and are not conflicts</w:t>
      </w:r>
      <w:r>
        <w:t xml:space="preserve"> — the twin </w:t>
      </w:r>
      <w:r>
        <w:rPr>
          <w:i/>
        </w:rPr>
        <w:t>"120 days"</w:t>
      </w:r>
      <w:r>
        <w:t xml:space="preserve"> and the twin </w:t>
      </w:r>
      <w:r>
        <w:rPr>
          <w:i/>
        </w:rPr>
        <w:t>"day 37 / day 127"</w:t>
      </w:r>
      <w:r>
        <w:t xml:space="preserve">, both of which are one figure naming two quantities and are handled by the labelling rules at §1. </w:t>
      </w:r>
      <w:r>
        <w:rPr>
          <w:b/>
        </w:rPr>
        <w:t>A third was examined and is also not a conflict:</w:t>
      </w:r>
      <w:r>
        <w:t xml:space="preserve"> the two displacement figures, </w:t>
      </w:r>
      <w:r>
        <w:rPr>
          <w:b/>
        </w:rPr>
        <w:t>0.11–0.14 members</w:t>
      </w:r>
      <w:r>
        <w:t xml:space="preserve"> and </w:t>
      </w:r>
      <w:r>
        <w:rPr>
          <w:b/>
        </w:rPr>
        <w:t>2.80 members</w:t>
      </w:r>
      <w:r>
        <w:t>, are two quantities and not two estimates of one — see C23 precision 6.</w:t>
      </w:r>
    </w:p>
    <w:p>
      <w:pPr>
        <w:pStyle w:val="Heading2"/>
      </w:pPr>
      <w:r>
        <w:t>3. The four entries</w:t>
      </w:r>
    </w:p>
    <w:p>
      <w:r>
        <w:rPr>
          <w:b/>
        </w:rPr>
        <w:t>All four are "must appear" on the Policy Director's instruction</w:t>
      </w:r>
      <w:r>
        <w:t xml:space="preserve"> (disposition §5), not the Red Team's. Only the Policy Director can change that, and the revision-6 amendment does not change it: </w:t>
      </w:r>
      <w:r>
        <w:rPr>
          <w:b/>
        </w:rPr>
        <w:t>all four are still must-appear.</w:t>
      </w:r>
    </w:p>
    <w:p>
      <w:r>
        <w:rPr>
          <w:b/>
        </w:rPr>
        <w:t>Re-check against revision 6, entry by entry.</w:t>
      </w:r>
      <w:r>
        <w:t xml:space="preserve"> The ticket asked for this and </w:t>
      </w:r>
      <w:r>
        <w:rPr>
          <w:i/>
        </w:rPr>
        <w:t>"my expectation"</w:t>
      </w:r>
      <w:r>
        <w:t xml:space="preserve"> is not a check, so each was read against revision 6 and its disposition rather than assumed: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Entry</w:t>
            </w:r>
          </w:p>
        </w:tc>
        <w:tc>
          <w:tcPr>
            <w:tcW w:type="dxa" w:w="2880"/>
          </w:tcPr>
          <w:p>
            <w:r>
              <w:rPr>
                <w:b/>
              </w:rPr>
              <w:t>Moves at revision 6?</w:t>
            </w:r>
          </w:p>
        </w:tc>
        <w:tc>
          <w:tcPr>
            <w:tcW w:type="dxa" w:w="2880"/>
          </w:tcPr>
          <w:p>
            <w:r>
              <w:rPr>
                <w:b/>
              </w:rPr>
              <w:t>Why</w:t>
            </w:r>
          </w:p>
        </w:tc>
      </w:tr>
      <w:tr>
        <w:tc>
          <w:tcPr>
            <w:tcW w:type="dxa" w:w="2880"/>
          </w:tcPr>
          <w:p>
            <w:r>
              <w:rPr>
                <w:b/>
              </w:rPr>
              <w:t>C20</w:t>
            </w:r>
          </w:p>
        </w:tc>
        <w:tc>
          <w:tcPr>
            <w:tcW w:type="dxa" w:w="2880"/>
          </w:tcPr>
          <w:p>
            <w:r>
              <w:rPr>
                <w:b/>
              </w:rPr>
              <w:t>No.</w:t>
            </w:r>
            <w:r>
              <w:t xml:space="preserve"> Unchanged, word for word</w:t>
            </w:r>
          </w:p>
        </w:tc>
        <w:tc>
          <w:tcPr>
            <w:tcW w:type="dxa" w:w="2880"/>
          </w:tcPr>
          <w:p>
            <w:r>
              <w:t xml:space="preserve">Edit 2 is </w:t>
            </w:r>
            <w:r>
              <w:rPr>
                <w:b/>
              </w:rPr>
              <w:t>+14, unchanged</w:t>
            </w:r>
            <w:r>
              <w:t xml:space="preserve"> (revision 6 §0.1). Day 22 and day 100 are unmoved (revision 6 §5.1). Revision 6 reopens nothing in Edit 2</w:t>
            </w:r>
          </w:p>
        </w:tc>
      </w:tr>
      <w:tr>
        <w:tc>
          <w:tcPr>
            <w:tcW w:type="dxa" w:w="2880"/>
          </w:tcPr>
          <w:p>
            <w:r>
              <w:rPr>
                <w:b/>
              </w:rPr>
              <w:t>C21</w:t>
            </w:r>
          </w:p>
        </w:tc>
        <w:tc>
          <w:tcPr>
            <w:tcW w:type="dxa" w:w="2880"/>
          </w:tcPr>
          <w:p>
            <w:r>
              <w:rPr>
                <w:b/>
              </w:rPr>
              <w:t>No.</w:t>
            </w:r>
            <w:r>
              <w:t xml:space="preserve"> Unchanged, word for word</w:t>
            </w:r>
          </w:p>
        </w:tc>
        <w:tc>
          <w:tcPr>
            <w:tcW w:type="dxa" w:w="2880"/>
          </w:tcPr>
          <w:p>
            <w:r>
              <w:t>Edit 2 is untouched, the undefined-</w:t>
            </w:r>
            <w:r>
              <w:rPr>
                <w:i/>
              </w:rPr>
              <w:t>"decision"</w:t>
            </w:r>
            <w:r>
              <w:t xml:space="preserve"> problem is untouched, and item 124 is still enacted nowhere. Day 105 and day 106 are unmoved. The condition is still unsatisfied, so the entry is still written conditionally</w:t>
            </w:r>
          </w:p>
        </w:tc>
      </w:tr>
      <w:tr>
        <w:tc>
          <w:tcPr>
            <w:tcW w:type="dxa" w:w="2880"/>
          </w:tcPr>
          <w:p>
            <w:r>
              <w:rPr>
                <w:b/>
              </w:rPr>
              <w:t>C22</w:t>
            </w:r>
          </w:p>
        </w:tc>
        <w:tc>
          <w:tcPr>
            <w:tcW w:type="dxa" w:w="2880"/>
          </w:tcPr>
          <w:p>
            <w:r>
              <w:rPr>
                <w:b/>
              </w:rPr>
              <w:t>Yes — re-cut, and its substance inverts</w:t>
            </w:r>
          </w:p>
        </w:tc>
        <w:tc>
          <w:tcPr>
            <w:tcW w:type="dxa" w:w="2880"/>
          </w:tcPr>
          <w:p>
            <w:r>
              <w:t xml:space="preserve">The whole subject of </w:t>
            </w:r>
            <w:r>
              <w:t>MOO-177</w:t>
            </w:r>
            <w:r>
              <w:t xml:space="preserve">. Net −48 → </w:t>
            </w:r>
            <w:r>
              <w:rPr>
                <w:b/>
              </w:rPr>
              <w:t>net +42</w:t>
            </w:r>
          </w:p>
        </w:tc>
      </w:tr>
      <w:tr>
        <w:tc>
          <w:tcPr>
            <w:tcW w:type="dxa" w:w="2880"/>
          </w:tcPr>
          <w:p>
            <w:r>
              <w:rPr>
                <w:b/>
              </w:rPr>
              <w:t>C23</w:t>
            </w:r>
          </w:p>
        </w:tc>
        <w:tc>
          <w:tcPr>
            <w:tcW w:type="dxa" w:w="2880"/>
          </w:tcPr>
          <w:p>
            <w:r>
              <w:rPr>
                <w:b/>
              </w:rPr>
              <w:t>Yes — but not on the retention length</w:t>
            </w:r>
          </w:p>
        </w:tc>
        <w:tc>
          <w:tcPr>
            <w:tcW w:type="dxa" w:w="2880"/>
          </w:tcPr>
          <w:p>
            <w:r>
              <w:t xml:space="preserve">The mechanism limb is unchanged in shape; what moved is that the </w:t>
            </w:r>
            <w:r>
              <w:rPr>
                <w:b/>
              </w:rPr>
              <w:t>chaining price now exists</w:t>
            </w:r>
            <w:r>
              <w:t xml:space="preserve"> (</w:t>
            </w:r>
            <w:r>
              <w:t>MOO-170</w:t>
            </w:r>
            <w:r>
              <w:t xml:space="preserve">), the cap is </w:t>
            </w:r>
            <w:r>
              <w:rPr>
                <w:b/>
              </w:rPr>
              <w:t>decided and declined</w:t>
            </w:r>
            <w:r>
              <w:t xml:space="preserve"> (</w:t>
            </w:r>
            <w:r>
              <w:t>MOO-179</w:t>
            </w:r>
            <w:r>
              <w:t xml:space="preserve">), and </w:t>
            </w:r>
            <w:r>
              <w:rPr>
                <w:b/>
              </w:rPr>
              <w:t>one of its two re-opening triggers has fired and did not re-open it</w:t>
            </w:r>
            <w:r>
              <w:t xml:space="preserve">. The </w:t>
            </w:r>
            <w:r>
              <w:rPr>
                <w:i/>
              </w:rPr>
              <w:t>"extra 30 days"</w:t>
            </w:r>
            <w:r>
              <w:t xml:space="preserve"> in its first paragraph is also superseded</w:t>
            </w:r>
          </w:p>
        </w:tc>
      </w:tr>
      <w:tr>
        <w:tc>
          <w:tcPr>
            <w:tcW w:type="dxa" w:w="2880"/>
          </w:tcPr>
          <w:p>
            <w:r>
              <w:rPr>
                <w:b/>
              </w:rPr>
              <w:t>§2.1 utilisation hold</w:t>
            </w:r>
          </w:p>
        </w:tc>
        <w:tc>
          <w:tcPr>
            <w:tcW w:type="dxa" w:w="2880"/>
          </w:tcPr>
          <w:p>
            <w:r>
              <w:rPr>
                <w:b/>
              </w:rPr>
              <w:t>No.</w:t>
            </w:r>
            <w:r>
              <w:t xml:space="preserve"> Still held</w:t>
            </w:r>
          </w:p>
        </w:tc>
        <w:tc>
          <w:tcPr>
            <w:tcW w:type="dxa" w:w="2880"/>
          </w:tcPr>
          <w:p>
            <w:r>
              <w:t>§2 above</w:t>
            </w:r>
          </w:p>
        </w:tc>
      </w:tr>
    </w:tbl>
    <w:p>
      <w:pPr>
        <w:pStyle w:val="Heading3"/>
      </w:pPr>
      <w:r>
        <w:t xml:space="preserve">C20 — Edit 2 forecloses the up-to-12-month D 1 extension. </w:t>
      </w:r>
      <w:r>
        <w:rPr>
          <w:b/>
        </w:rPr>
        <w:t>A trade, not a clarification</w:t>
      </w:r>
      <w:r>
        <w:t xml:space="preserve"> — the patch is applied nowhere</w:t>
      </w:r>
    </w:p>
    <w:p>
      <w:r>
        <w:t xml:space="preserve">Memo §8 (Risks and objections). </w:t>
      </w:r>
      <w:r>
        <w:rPr>
          <w:b/>
        </w:rPr>
        <w:t>Must appear.</w:t>
      </w:r>
      <w:r>
        <w:t xml:space="preserve"> It is </w:t>
      </w:r>
      <w:r>
        <w:rPr>
          <w:b/>
        </w:rPr>
        <w:t>the one item in the patch that trades against the member</w:t>
      </w:r>
      <w:r>
        <w:t>, and it goes in as a trade in its own first clause.</w:t>
      </w:r>
    </w:p>
    <w:p>
      <w:r>
        <w:t>Memo-ready text:</w:t>
      </w:r>
    </w:p>
    <w:p>
      <w:pPr>
        <w:ind w:left="504"/>
      </w:pPr>
      <w:r>
        <w:rPr>
          <w:b/>
        </w:rPr>
        <w:t>The patch takes something from the member, and it is the only place in the patch that does.</w:t>
      </w:r>
      <w:r>
        <w:rPr>
          <w:i/>
        </w:rPr>
        <w:t xml:space="preserve"> The bill gives a member a backstop: where the Board's action on her request sets her final qualifying retirement date and the Board does not state that date in its decision, it must give her written notice of the date — and subdivision D 1 then extends her retirement deadline </w:t>
      </w:r>
      <w:r>
        <w:rPr>
          <w:i/>
        </w:rPr>
        <w:t>"by the number of days by which the statement or notice is late."</w:t>
      </w:r>
      <w:r>
        <w:rPr>
          <w:i/>
        </w:rPr>
        <w:t xml:space="preserve"> That extension is one of the few that escapes the bill's own 12-month ceiling, up to a further 12 months.  </w:t>
      </w:r>
      <w:r>
        <w:rPr>
          <w:b/>
        </w:rPr>
        <w:t>The question was when the notice falls due, and the answer the patch gives costs the member the extension.</w:t>
      </w:r>
      <w:r>
        <w:rPr>
          <w:i/>
        </w:rPr>
        <w:t xml:space="preserve"> Before the patch, one available reading put the notice at 15 days after the Board's first action on the request — </w:t>
      </w:r>
      <w:r>
        <w:rPr>
          <w:b/>
        </w:rPr>
        <w:t>day 22</w:t>
      </w:r>
      <w:r>
        <w:rPr>
          <w:i/>
        </w:rPr>
        <w:t xml:space="preserve"> on the facts the drafting assumes. Edit 2 re-keys it to 15 days after the Board </w:t>
      </w:r>
      <w:r>
        <w:rPr>
          <w:i/>
        </w:rPr>
        <w:t>"gives its decision upon the request"</w:t>
      </w:r>
      <w:r>
        <w:rPr>
          <w:i/>
        </w:rPr>
        <w:t xml:space="preserve"> — </w:t>
      </w:r>
      <w:r>
        <w:rPr>
          <w:b/>
        </w:rPr>
        <w:t>day 100</w:t>
      </w:r>
      <w:r>
        <w:rPr>
          <w:i/>
        </w:rPr>
        <w:t xml:space="preserve"> on the same facts. The member who would have been owed notice on day 22 and received it on day 100 had, on the earlier reading, an extension of up to 12 months. </w:t>
      </w:r>
      <w:r>
        <w:rPr>
          <w:b/>
        </w:rPr>
        <w:t>After Edit 2 she has none, because the notice is not late.</w:t>
      </w:r>
      <w:r>
        <w:rPr>
          <w:i/>
        </w:rPr>
        <w:t xml:space="preserve">  </w:t>
      </w:r>
      <w:r>
        <w:rPr>
          <w:b/>
        </w:rPr>
        <w:t>That is the trade the Lab recommends making, and the reason is that the earlier reading was not stable.</w:t>
      </w:r>
      <w:r>
        <w:rPr>
          <w:i/>
        </w:rPr>
        <w:t xml:space="preserve"> The condition the backstop hangs on — that the Board did </w:t>
      </w:r>
      <w:r>
        <w:rPr>
          <w:i/>
        </w:rPr>
        <w:t>not</w:t>
      </w:r>
      <w:r>
        <w:rPr>
          <w:i/>
        </w:rPr>
        <w:t xml:space="preserve"> state the date in its decision — is a bare negative with no time index, so on the first-action reading its truth value can flip after the due date has passed: the Board fails to notify by day 22, states the date in its decision on day 85, and whether a duty ever arose, or whether a breach was cured after the fact, is genuinely unclear. Edit 2 moves the due date past the last moment at which the condition can change state. </w:t>
      </w:r>
      <w:r>
        <w:rPr>
          <w:b/>
        </w:rPr>
        <w:t>The member gets a notice date that cannot shift behind her; she gives up an extension of up to 12 months.</w:t>
      </w:r>
    </w:p>
    <w:p>
      <w:r>
        <w:t xml:space="preserve">Citation to carry: § 51.1-142.4, the definition of </w:t>
      </w:r>
      <w:r>
        <w:rPr>
          <w:i/>
        </w:rPr>
        <w:t>"final qualifying retirement date"</w:t>
      </w:r>
      <w:r>
        <w:t xml:space="preserve"> in subsection A (penultimate sentence, and the ceiling sentence with its </w:t>
      </w:r>
      <w:r>
        <w:rPr>
          <w:i/>
        </w:rPr>
        <w:t>"further 12 months"</w:t>
      </w:r>
      <w:r>
        <w:t xml:space="preserve"> carve-out) and subdivision D 1's extension sentence, as reproduced in </w:t>
      </w:r>
      <w:r>
        <w:rPr>
          <w:rFonts w:ascii="Consolas" w:hAnsi="Consolas"/>
        </w:rPr>
        <w:t>moo162-edits-2-and-3</w:t>
      </w:r>
      <w:r>
        <w:t xml:space="preserve"> revision 5 §3.2 and §3.5; the trade, the day-22 and day-100 figures and the temporally-unanchored ground, Drafting Specialist revision 5 §5.1 on pass 18's </w:t>
      </w:r>
      <w:r>
        <w:rPr>
          <w:b/>
        </w:rPr>
        <w:t>F-3</w:t>
      </w:r>
      <w:r>
        <w:t xml:space="preserve">; the Policy Director's withdrawal of the contrary argument, disposition §4. </w:t>
      </w:r>
      <w:r>
        <w:rPr>
          <w:b/>
        </w:rPr>
        <w:t>The ordinary facts (F = 7, D = 85) travel with the two day figures in every artifact.</w:t>
      </w:r>
    </w:p>
    <w:p>
      <w:r>
        <w:t>Response column, where the memo gives one: the defect Edit 2 cures is real and the cure is the right one; the cost is a remedy the member loses, it is disclosed, and it is not netted against anything.</w:t>
      </w:r>
    </w:p>
    <w:p>
      <w:r>
        <w:rPr>
          <w:b/>
        </w:rPr>
        <w:t>Three precisions, because this is the entry most likely to be softened in editing.</w:t>
      </w:r>
    </w:p>
    <w:p>
      <w:pPr>
        <w:pStyle w:val="ListNumber"/>
      </w:pPr>
      <w:r>
        <w:rPr>
          <w:b/>
        </w:rPr>
        <w:t>The word *"clarification"* may not be used of Edit 2, in any artifact.</w:t>
      </w:r>
      <w:r>
        <w:t xml:space="preserve"> See §4. The argument that</w:t>
      </w:r>
    </w:p>
    <w:p>
      <w:r>
        <w:t>made Edit 2 look near-costless is withdrawn by its own author.</w:t>
      </w:r>
    </w:p>
    <w:p>
      <w:pPr>
        <w:pStyle w:val="ListNumber"/>
      </w:pPr>
      <w:r>
        <w:rPr>
          <w:b/>
        </w:rPr>
        <w:t>Do not write that the first-action reading was wrong or absurd.</w:t>
      </w:r>
      <w:r>
        <w:t xml:space="preserve"> The drafter's own statement is</w:t>
      </w:r>
    </w:p>
    <w:p>
      <w:r>
        <w:t xml:space="preserve">that it </w:t>
      </w:r>
      <w:r>
        <w:rPr>
          <w:i/>
        </w:rPr>
        <w:t>"was available, it was not absurd, and it produced a member-favourable rule."</w:t>
      </w:r>
      <w:r>
        <w:t xml:space="preserve"> An artifact that dismisses it has deleted the cost.</w:t>
      </w:r>
    </w:p>
    <w:p>
      <w:pPr>
        <w:pStyle w:val="ListNumber"/>
      </w:pPr>
      <w:r>
        <w:rPr>
          <w:b/>
        </w:rPr>
        <w:t>The vocabulary point is worth a clause and is not a cost argument.</w:t>
      </w:r>
      <w:r>
        <w:t xml:space="preserve"> No syllable of Edit 2 is new</w:t>
      </w:r>
    </w:p>
    <w:p>
      <w:r>
        <w:t xml:space="preserve">to the definition: the next sentence already says </w:t>
      </w:r>
      <w:r>
        <w:rPr>
          <w:i/>
        </w:rPr>
        <w:t>"gives a decision or notice"</w:t>
      </w:r>
      <w:r>
        <w:t xml:space="preserve"> and the amended sentence already says </w:t>
      </w:r>
      <w:r>
        <w:rPr>
          <w:i/>
        </w:rPr>
        <w:t>"its decision upon the request."</w:t>
      </w:r>
      <w:r>
        <w:t xml:space="preserve"> It answers </w:t>
      </w:r>
      <w:r>
        <w:rPr>
          <w:i/>
        </w:rPr>
        <w:t>"is this a new event?"</w:t>
      </w:r>
      <w:r>
        <w:t xml:space="preserve"> — not </w:t>
      </w:r>
      <w:r>
        <w:rPr>
          <w:i/>
        </w:rPr>
        <w:t>"what does it cost?"</w:t>
      </w:r>
      <w:r>
        <w:t xml:space="preserve"> Revision 4 let the two run together and that is what F-3 killed. Keep them in separate sentences.</w:t>
      </w:r>
    </w:p>
    <w:p>
      <w:pPr>
        <w:pStyle w:val="Heading3"/>
      </w:pPr>
      <w:r>
        <w:t xml:space="preserve">C21 — Edit 2 keys the member's only deadline to an event the section never commands, and switches off the floor that was supposed to protect her. </w:t>
      </w:r>
      <w:r>
        <w:rPr>
          <w:b/>
        </w:rPr>
        <w:t>Conditional: real unless MOO-42 §7 item 124 is enacted</w:t>
      </w:r>
    </w:p>
    <w:p>
      <w:r>
        <w:t xml:space="preserve">Memo §8. </w:t>
      </w:r>
      <w:r>
        <w:rPr>
          <w:b/>
        </w:rPr>
        <w:t>Must appear</w:t>
      </w:r>
      <w:r>
        <w:t xml:space="preserve">, and it </w:t>
      </w:r>
      <w:r>
        <w:rPr>
          <w:b/>
        </w:rPr>
        <w:t>corrects</w:t>
      </w:r>
      <w:r>
        <w:t xml:space="preserve"> what the Lab said at revision 4 about where the member's protection against a slow Board comes from.</w:t>
      </w:r>
    </w:p>
    <w:p>
      <w:r>
        <w:t>Memo-ready text:</w:t>
      </w:r>
    </w:p>
    <w:p>
      <w:pPr>
        <w:ind w:left="504"/>
      </w:pPr>
      <w:r>
        <w:rPr>
          <w:b/>
        </w:rPr>
        <w:t>Edit 2's new deadline starts when the Board gives a decision — and nothing in the section requires the Board ever to give one.</w:t>
      </w:r>
      <w:r>
        <w:rPr>
          <w:i/>
        </w:rPr>
        <w:t xml:space="preserve"> </w:t>
      </w:r>
      <w:r>
        <w:rPr>
          <w:i/>
        </w:rPr>
        <w:t>"Decision"</w:t>
      </w:r>
      <w:r>
        <w:rPr>
          <w:i/>
        </w:rPr>
        <w:t xml:space="preserve"> is not defined. Every Board duty in the section is a duty to </w:t>
      </w:r>
      <w:r>
        <w:rPr>
          <w:b/>
        </w:rPr>
        <w:t>act</w:t>
      </w:r>
      <w:r>
        <w:rPr>
          <w:i/>
        </w:rPr>
        <w:t xml:space="preserve">, to </w:t>
      </w:r>
      <w:r>
        <w:rPr>
          <w:b/>
        </w:rPr>
        <w:t>make a determination</w:t>
      </w:r>
      <w:r>
        <w:rPr>
          <w:i/>
        </w:rPr>
        <w:t xml:space="preserve">, to </w:t>
      </w:r>
      <w:r>
        <w:rPr>
          <w:b/>
        </w:rPr>
        <w:t>certify</w:t>
      </w:r>
      <w:r>
        <w:rPr>
          <w:i/>
        </w:rPr>
        <w:t xml:space="preserve">, or to </w:t>
      </w:r>
      <w:r>
        <w:rPr>
          <w:b/>
        </w:rPr>
        <w:t>give a notice</w:t>
      </w:r>
      <w:r>
        <w:rPr>
          <w:i/>
        </w:rPr>
        <w:t xml:space="preserve">; the reconsideration provision says only that </w:t>
      </w:r>
      <w:r>
        <w:rPr>
          <w:i/>
        </w:rPr>
        <w:t>"[t]he Board shall act upon a request for reconsideration within 90 days."</w:t>
      </w:r>
      <w:r>
        <w:rPr>
          <w:i/>
        </w:rPr>
        <w:t xml:space="preserve"> The patch's own saving sentence lists </w:t>
      </w:r>
      <w:r>
        <w:rPr>
          <w:i/>
        </w:rPr>
        <w:t>"a determination"</w:t>
      </w:r>
      <w:r>
        <w:rPr>
          <w:i/>
        </w:rPr>
        <w:t xml:space="preserve"> and </w:t>
      </w:r>
      <w:r>
        <w:rPr>
          <w:i/>
        </w:rPr>
        <w:t>"a notice or a decision"</w:t>
      </w:r>
      <w:r>
        <w:rPr>
          <w:i/>
        </w:rPr>
        <w:t xml:space="preserve"> as separate things, which is a reason to read them as separate. </w:t>
      </w:r>
      <w:r>
        <w:rPr>
          <w:b/>
        </w:rPr>
        <w:t>So the member's only deadline under this backstop starts on an event the section never commands, controlled by the actor whose lateness the backstop exists to police.</w:t>
      </w:r>
      <w:r>
        <w:rPr>
          <w:i/>
        </w:rPr>
        <w:t xml:space="preserve">  </w:t>
      </w:r>
      <w:r>
        <w:rPr>
          <w:b/>
        </w:rPr>
        <w:t>It also switches off the fallback.</w:t>
      </w:r>
      <w:r>
        <w:rPr>
          <w:i/>
        </w:rPr>
        <w:t xml:space="preserve"> The definition's floor — which pulls the member's retirement deadline forward to the first day of the second month after the Board gives its decision or notice — operates only on a decision or notice </w:t>
      </w:r>
      <w:r>
        <w:rPr>
          <w:i/>
        </w:rPr>
        <w:t>"required by the preceding sentence."</w:t>
      </w:r>
      <w:r>
        <w:rPr>
          <w:i/>
        </w:rPr>
        <w:t xml:space="preserve"> If no decision is given and the notice is never </w:t>
      </w:r>
      <w:r>
        <w:rPr>
          <w:i/>
        </w:rPr>
        <w:t>required</w:t>
      </w:r>
      <w:r>
        <w:rPr>
          <w:i/>
        </w:rPr>
        <w:t xml:space="preserve">, because its 15 days never start, </w:t>
      </w:r>
      <w:r>
        <w:rPr>
          <w:b/>
        </w:rPr>
        <w:t>neither limb triggers.</w:t>
      </w:r>
      <w:r>
        <w:rPr>
          <w:i/>
        </w:rPr>
        <w:t xml:space="preserve"> At revision 4 the Lab told the board the member's protection here was the decision-keyed floor, </w:t>
      </w:r>
      <w:r>
        <w:rPr>
          <w:i/>
        </w:rPr>
        <w:t>"which Edit 1 cannot move."</w:t>
      </w:r>
      <w:r>
        <w:rPr>
          <w:i/>
        </w:rPr>
        <w:t xml:space="preserve"> Edit 1 cannot. </w:t>
      </w:r>
      <w:r>
        <w:rPr>
          <w:b/>
        </w:rPr>
        <w:t>Edit 2 can switch it off, and that correction is on this record because the Lab made it against itself.</w:t>
      </w:r>
      <w:r>
        <w:rPr>
          <w:i/>
        </w:rPr>
        <w:t xml:space="preserve">  </w:t>
      </w:r>
      <w:r>
        <w:rPr>
          <w:b/>
        </w:rPr>
        <w:t>The member in that case has little else.</w:t>
      </w:r>
      <w:r>
        <w:rPr>
          <w:i/>
        </w:rPr>
        <w:t xml:space="preserve"> A reconsideration the Board never completes produces no case decision — the bill makes the final determination a case decision only </w:t>
      </w:r>
      <w:r>
        <w:rPr>
          <w:i/>
        </w:rPr>
        <w:t>"[u]pon completion of a reconsideration"</w:t>
      </w:r>
      <w:r>
        <w:rPr>
          <w:i/>
        </w:rPr>
        <w:t xml:space="preserve">, disapplies the hearing articles, and disapplies the Administrative Process Act's deemed-decision sentences in terms — so there is no deemed decision and no judicial review either.  </w:t>
      </w:r>
      <w:r>
        <w:rPr>
          <w:b/>
        </w:rPr>
        <w:t>There is a cure, it is already drafted for an unrelated reason, and the Lab will not apply this patch without it.</w:t>
      </w:r>
      <w:r>
        <w:rPr>
          <w:i/>
        </w:rPr>
        <w:t xml:space="preserve"> A deemed denial on the 91st day gives Edit 2's 15 days a guaranteed start — </w:t>
      </w:r>
      <w:r>
        <w:rPr>
          <w:b/>
        </w:rPr>
        <w:t>day 106</w:t>
      </w:r>
      <w:r>
        <w:rPr>
          <w:i/>
        </w:rPr>
        <w:t xml:space="preserve"> at the latest — and the floor a guaranteed trigger, without adding a duty to the 90-day sentence, and it can never pull the notice forward of an actual decision, because it arises only where the Board has not completed the reconsideration. </w:t>
      </w:r>
      <w:r>
        <w:rPr>
          <w:b/>
        </w:rPr>
        <w:t>If it is enacted, this risk closes. It is not enacted.</w:t>
      </w:r>
    </w:p>
    <w:p>
      <w:r>
        <w:t>Citation to carry: § 51.1-142.4 M 2 (the 90-day sentence, the case-decision sentence and the Articles 3 and 4 disapplication), M 3, and the definition's final sentence, as reproduced at revision 5 §3.2 and §3.3; the undefined-</w:t>
      </w:r>
      <w:r>
        <w:rPr>
          <w:i/>
        </w:rPr>
        <w:t>"decision"</w:t>
      </w:r>
      <w:r>
        <w:t xml:space="preserve"> sweep of every Board duty in §1 and the </w:t>
      </w:r>
      <w:r>
        <w:rPr>
          <w:i/>
        </w:rPr>
        <w:t>Forst</w:t>
      </w:r>
      <w:r>
        <w:t xml:space="preserve"> presumption, pass 18's </w:t>
      </w:r>
      <w:r>
        <w:rPr>
          <w:b/>
        </w:rPr>
        <w:t>F-2 / F-4</w:t>
      </w:r>
      <w:r>
        <w:t xml:space="preserve">, through revision 5 §6.4; the correction against revision 4, Drafting Specialist, same section; the no-judicial-review consequence of store revision 59, same section; the cure, </w:t>
      </w:r>
      <w:r>
        <w:rPr>
          <w:b/>
        </w:rPr>
        <w:t>[MOO-42] (/MOO/issues/MOO-42) §7 item 124</w:t>
      </w:r>
      <w:r>
        <w:t xml:space="preserve"> (deemed denial on the 91st day, drafted and recommended) with pass 18's card C as the fallback, and the day-106 and day-105 figures, Drafting Specialist revision 5 §6.4 and §9 card 1; </w:t>
      </w:r>
      <w:r>
        <w:rPr>
          <w:b/>
        </w:rPr>
        <w:t>the gate</w:t>
      </w:r>
      <w:r>
        <w:t>, Policy Director, disposition §3.1 and §6.</w:t>
      </w:r>
    </w:p>
    <w:p>
      <w:r>
        <w:t>Response column: the cure is small, already drafted, recommended on independent grounds, and the Lab has made it a condition of applying the patch rather than a recommendation.</w:t>
      </w:r>
    </w:p>
    <w:p>
      <w:r>
        <w:rPr>
          <w:b/>
        </w:rPr>
        <w:t>Four precisions.</w:t>
      </w:r>
    </w:p>
    <w:p>
      <w:pPr>
        <w:pStyle w:val="ListNumber"/>
      </w:pPr>
      <w:r>
        <w:rPr>
          <w:b/>
        </w:rPr>
        <w:t>Write it conditionally and state the condition in the same sentence as the risk.</w:t>
      </w:r>
      <w:r>
        <w:t xml:space="preserve"> The honest form</w:t>
      </w:r>
    </w:p>
    <w:p>
      <w:r>
        <w:t xml:space="preserve">is </w:t>
      </w:r>
      <w:r>
        <w:rPr>
          <w:i/>
        </w:rPr>
        <w:t>"real unless the deemed-denial cure is enacted"</w:t>
      </w:r>
      <w:r>
        <w:t xml:space="preserve">, and the cure is </w:t>
      </w:r>
      <w:r>
        <w:rPr>
          <w:b/>
        </w:rPr>
        <w:t>not enacted</w:t>
      </w:r>
      <w:r>
        <w:t xml:space="preserve"> — it is a question on the Policy Director's card. </w:t>
      </w:r>
      <w:r>
        <w:rPr>
          <w:b/>
        </w:rPr>
        <w:t>An artifact that states the risk flat is wrong, and one that states the cure as done is worse.</w:t>
      </w:r>
    </w:p>
    <w:p>
      <w:pPr>
        <w:pStyle w:val="ListNumber"/>
      </w:pPr>
      <w:r>
        <w:rPr>
          <w:b/>
        </w:rPr>
        <w:t>The two cure figures are different cures.</w:t>
      </w:r>
      <w:r>
        <w:t xml:space="preserve"> </w:t>
      </w:r>
      <w:r>
        <w:rPr>
          <w:b/>
        </w:rPr>
        <w:t>Day 106</w:t>
      </w:r>
      <w:r>
        <w:t xml:space="preserve"> is item 124's deemed denial on the 91st</w:t>
      </w:r>
    </w:p>
    <w:p>
      <w:r>
        <w:t xml:space="preserve">day plus 15. </w:t>
      </w:r>
      <w:r>
        <w:rPr>
          <w:b/>
        </w:rPr>
        <w:t>Day 105</w:t>
      </w:r>
      <w:r>
        <w:t xml:space="preserve"> is pass 18's card C — a decision limb in the 90-day sentence — plus 15. Card C is the fallback and fires only if item 124 is declined. Do not merge them or average them.</w:t>
      </w:r>
    </w:p>
    <w:p>
      <w:pPr>
        <w:pStyle w:val="ListNumber"/>
      </w:pPr>
      <w:r>
        <w:rPr>
          <w:b/>
        </w:rPr>
        <w:t>Do not offer "the Board will obviously give a decision" as the response.</w:t>
      </w:r>
      <w:r>
        <w:t xml:space="preserve"> The drafter looked for</w:t>
      </w:r>
    </w:p>
    <w:p>
      <w:r>
        <w:t xml:space="preserve">a right-sized drafting fallback and reports there is none: any fallback keyed to the acting period fires in the ordinary case, and the one revision 4 proposed would have restored the very extension Edit 2 was adopted to foreclose. </w:t>
      </w:r>
      <w:r>
        <w:rPr>
          <w:b/>
        </w:rPr>
        <w:t>The honest response is the cure, not an assurance about practice.</w:t>
      </w:r>
    </w:p>
    <w:p>
      <w:pPr>
        <w:pStyle w:val="ListNumber"/>
      </w:pPr>
      <w:r>
        <w:rPr>
          <w:b/>
        </w:rPr>
        <w:t>This is a correction, not a new finding, and the memo gains from saying so.</w:t>
      </w:r>
      <w:r>
        <w:t xml:space="preserve"> The register's</w:t>
      </w:r>
    </w:p>
    <w:p>
      <w:r>
        <w:t>earlier account of the member's protection was wrong and the Lab's own drafter said so. A risk section that shows its own correction reads as a review; one that quietly swaps the sentence does not.</w:t>
      </w:r>
    </w:p>
    <w:p>
      <w:pPr>
        <w:pStyle w:val="Heading3"/>
      </w:pPr>
      <w:r>
        <w:t xml:space="preserve">C22 — Edit 3 gives back 120 of the 78 days Edit 1 takes. </w:t>
      </w:r>
      <w:r>
        <w:rPr>
          <w:b/>
        </w:rPr>
        <w:t>Net +42: it cures the self-defeat gap *and* delivers the retention's purpose — and it does not move the member's own clock</w:t>
      </w:r>
    </w:p>
    <w:p>
      <w:pPr>
        <w:ind w:left="504"/>
      </w:pPr>
      <w:r>
        <w:rPr>
          <w:b/>
        </w:rPr>
        <w:t>RE-CUT FOR REVISION 6, 12 October 2026 — [MOO-177](/MOO/issues/MOO-177).</w:t>
      </w:r>
      <w:r>
        <w:rPr>
          <w:i/>
        </w:rPr>
        <w:t xml:space="preserve"> This entry replaces the revision-5 entry in full. </w:t>
      </w:r>
      <w:r>
        <w:rPr>
          <w:b/>
        </w:rPr>
        <w:t>The superseded entry said the opposite of this one</w:t>
      </w:r>
      <w:r>
        <w:rPr>
          <w:i/>
        </w:rPr>
        <w:t xml:space="preserve"> — </w:t>
      </w:r>
      <w:r>
        <w:rPr>
          <w:i/>
        </w:rPr>
        <w:t>"net −48, and it cures a self-defeat gap without delivering the retention's purpose"</w:t>
      </w:r>
      <w:r>
        <w:rPr>
          <w:i/>
        </w:rPr>
        <w:t xml:space="preserve"> — and it was right at 30 days. The board did not keep 30 days. </w:t>
      </w:r>
      <w:r>
        <w:rPr>
          <w:b/>
        </w:rPr>
        <w:t>Neither the −48 nor the "without delivering the retention's purpose" framing may be carried forward into any artifact</w:t>
      </w:r>
      <w:r>
        <w:rPr>
          <w:i/>
        </w:rPr>
        <w:t>, and the inversion is not to be softened in either direction: the figure now does the job it was supposed to do, and the limit at the end of this entry is not optional packaging around that.</w:t>
      </w:r>
    </w:p>
    <w:p>
      <w:r>
        <w:t xml:space="preserve">Memo §8. </w:t>
      </w:r>
      <w:r>
        <w:rPr>
          <w:b/>
        </w:rPr>
        <w:t>Must appear.</w:t>
      </w:r>
      <w:r>
        <w:t xml:space="preserve"> It was the single open question on the patch; it is now the answered one, and the memo states the answer </w:t>
      </w:r>
      <w:r>
        <w:rPr>
          <w:b/>
        </w:rPr>
        <w:t>and</w:t>
      </w:r>
      <w:r>
        <w:t xml:space="preserve"> the limit on it.</w:t>
      </w:r>
    </w:p>
    <w:p>
      <w:r>
        <w:t>Memo-ready text:</w:t>
      </w:r>
    </w:p>
    <w:p>
      <w:pPr>
        <w:ind w:left="504"/>
      </w:pPr>
      <w:r>
        <w:rPr>
          <w:b/>
        </w:rPr>
        <w:t>The patch's member-favourable edit now does the job it exists to do, and the Lab's own arithmetic says so.</w:t>
      </w:r>
      <w:r>
        <w:rPr>
          <w:i/>
        </w:rPr>
        <w:t xml:space="preserve"> When a member asks the Board to reconsider, her application keeps its filing date — its place in the subsidised queue — while the request is pending. The bill currently says it keeps that date </w:t>
      </w:r>
      <w:r>
        <w:rPr>
          <w:i/>
        </w:rPr>
        <w:t>"until the Board acts upon the request"</w:t>
      </w:r>
      <w:r>
        <w:rPr>
          <w:i/>
        </w:rPr>
        <w:t xml:space="preserve">, and does not say whether that means the Board's first action or its last. </w:t>
      </w:r>
      <w:r>
        <w:rPr>
          <w:b/>
        </w:rPr>
        <w:t>Edit 1 fixes it at the first action. Edit 3 then adds 120 days.</w:t>
      </w:r>
      <w:r>
        <w:rPr>
          <w:i/>
        </w:rPr>
        <w:t xml:space="preserve"> On the facts the drafting assumes — first action on day 7, decision on day 85 — Edit 1 shortens the retention by </w:t>
      </w:r>
      <w:r>
        <w:rPr>
          <w:b/>
        </w:rPr>
        <w:t>78 days</w:t>
      </w:r>
      <w:r>
        <w:rPr>
          <w:i/>
        </w:rPr>
        <w:t xml:space="preserve"> and Edit 3 gives back </w:t>
      </w:r>
      <w:r>
        <w:rPr>
          <w:b/>
        </w:rPr>
        <w:t>120</w:t>
      </w:r>
      <w:r>
        <w:rPr>
          <w:i/>
        </w:rPr>
        <w:t xml:space="preserve">: </w:t>
      </w:r>
      <w:r>
        <w:rPr>
          <w:b/>
        </w:rPr>
        <w:t>net +42</w:t>
      </w:r>
      <w:r>
        <w:rPr>
          <w:i/>
        </w:rPr>
        <w:t xml:space="preserve">. The retention ends on </w:t>
      </w:r>
      <w:r>
        <w:rPr>
          <w:b/>
        </w:rPr>
        <w:t>day 127</w:t>
      </w:r>
      <w:r>
        <w:rPr>
          <w:i/>
        </w:rPr>
        <w:t xml:space="preserve">, against a reconsideration decided on </w:t>
      </w:r>
      <w:r>
        <w:rPr>
          <w:b/>
        </w:rPr>
        <w:t>day 85</w:t>
      </w:r>
      <w:r>
        <w:rPr>
          <w:i/>
        </w:rPr>
        <w:t xml:space="preserve">, so the filing-date priority </w:t>
      </w:r>
      <w:r>
        <w:rPr>
          <w:b/>
        </w:rPr>
        <w:t>outlives the decision whose outcome it exists to preserve, by 42 days</w:t>
      </w:r>
      <w:r>
        <w:rPr>
          <w:i/>
        </w:rPr>
        <w:t xml:space="preserve"> — and it outlives the slowest reconsideration M 2 itself permits, the 90th day, by </w:t>
      </w:r>
      <w:r>
        <w:rPr>
          <w:b/>
        </w:rPr>
        <w:t>37 days</w:t>
      </w:r>
      <w:r>
        <w:rPr>
          <w:i/>
        </w:rPr>
        <w:t xml:space="preserve">.  </w:t>
      </w:r>
      <w:r>
        <w:rPr>
          <w:b/>
        </w:rPr>
        <w:t>What Edit 3 fixes first is a provision that currently defeats itself.</w:t>
      </w:r>
      <w:r>
        <w:rPr>
          <w:i/>
        </w:rPr>
        <w:t xml:space="preserve"> The retention and the deadline for acting on the application are halves of one sentence: the application keeps its date until the Board acts on the request, and the Board may act on the </w:t>
      </w:r>
      <w:r>
        <w:rPr>
          <w:i/>
        </w:rPr>
        <w:t>application</w:t>
      </w:r>
      <w:r>
        <w:rPr>
          <w:i/>
        </w:rPr>
        <w:t xml:space="preserve"> as late as 15 days after that. </w:t>
      </w:r>
      <w:r>
        <w:rPr>
          <w:b/>
        </w:rPr>
        <w:t>So on the live text the protection can expire up to 15 days before the duty it exists to protect falls due.</w:t>
      </w:r>
      <w:r>
        <w:rPr>
          <w:i/>
        </w:rPr>
        <w:t xml:space="preserve"> That defect is repaired with 105 days of margin.  </w:t>
      </w:r>
      <w:r>
        <w:rPr>
          <w:b/>
        </w:rPr>
        <w:t>What it buys beyond that is insurance against a late Board, and that is the only circumstance in which the retention was ever going to matter.</w:t>
      </w:r>
      <w:r>
        <w:rPr>
          <w:i/>
        </w:rPr>
        <w:t xml:space="preserve"> Where the Board performs — it must act on the application by </w:t>
      </w:r>
      <w:r>
        <w:rPr>
          <w:b/>
        </w:rPr>
        <w:t>day 22</w:t>
      </w:r>
      <w:r>
        <w:rPr>
          <w:i/>
        </w:rPr>
        <w:t xml:space="preserve">, fifteen days after its first act — the application has been dealt with and the retained date has already done all the work it will ever do. Where the Board does not perform, the extra time is the whole of what stands between the member and the loss of her place. Under the 30-day version a member who </w:t>
      </w:r>
      <w:r>
        <w:rPr>
          <w:i/>
        </w:rPr>
        <w:t>won</w:t>
      </w:r>
      <w:r>
        <w:rPr>
          <w:i/>
        </w:rPr>
        <w:t xml:space="preserve"> her reconsideration won a determination about an application that had already lost its queue position. She no longer does.  </w:t>
      </w:r>
      <w:r>
        <w:rPr>
          <w:b/>
        </w:rPr>
        <w:t>One thing the longer retention does not buy, and the Lab states it rather than letting the decision-maker assume it.</w:t>
      </w:r>
      <w:r>
        <w:rPr>
          <w:i/>
        </w:rPr>
        <w:t xml:space="preserve"> Edit 3 lengthens the retention; it does not touch the separate sentence that pauses the member's own deadlines, which still restarts </w:t>
      </w:r>
      <w:r>
        <w:rPr>
          <w:b/>
        </w:rPr>
        <w:t>30 days after the Board's first act — day 37</w:t>
      </w:r>
      <w:r>
        <w:rPr>
          <w:i/>
        </w:rPr>
        <w:t xml:space="preserve">. From day 37 the member's final qualifying retirement date and every period in which she must act are running again, while the application whose queue place she is holding has still not been acted upon. </w:t>
      </w:r>
      <w:r>
        <w:rPr>
          <w:b/>
        </w:rPr>
        <w:t>A preserved queue position is worth only what the member's own retirement clock lets her use.</w:t>
      </w:r>
      <w:r>
        <w:rPr>
          <w:i/>
        </w:rPr>
        <w:t xml:space="preserve"> The remedy is complete as to priority and incomplete as to time, the shortfall is in a provision this patch does not amend, and curing it is a separate question on </w:t>
      </w:r>
      <w:r>
        <w:rPr>
          <w:i/>
        </w:rPr>
        <w:t>MOO-141</w:t>
      </w:r>
      <w:r>
        <w:rPr>
          <w:i/>
        </w:rPr>
        <w:t>.</w:t>
      </w:r>
    </w:p>
    <w:p>
      <w:r>
        <w:rPr>
          <w:b/>
        </w:rPr>
        <w:t>The disclosure sentence, to be carried in the memo verbatim.</w:t>
      </w:r>
      <w:r>
        <w:t xml:space="preserve"> It is the Policy Director's, written so that the decision-maker does not read the answer as having bought more than it bought (</w:t>
      </w:r>
      <w:r>
        <w:rPr>
          <w:rFonts w:ascii="Consolas" w:hAnsi="Consolas"/>
        </w:rPr>
        <w:t>moo176-disposition</w:t>
      </w:r>
      <w:r>
        <w:t xml:space="preserve"> §8). </w:t>
      </w:r>
      <w:r>
        <w:rPr>
          <w:b/>
        </w:rPr>
        <w:t>It is a risk-section disclosure and is expressly not a plain-language summary sentence; it may not be quoted as one:</w:t>
      </w:r>
    </w:p>
    <w:p>
      <w:pPr>
        <w:ind w:left="504"/>
      </w:pPr>
      <w:r>
        <w:rPr>
          <w:b/>
        </w:rPr>
        <w:t>The board's 120 days buys the member's place in the D 4 / D 5 queue for 120 days after the Board first acts. It does not stop the member's own retirement clock, which stops 30 days after that same first act. Where the Board is late, the queue place can outlive the member's ability to use it.</w:t>
      </w:r>
    </w:p>
    <w:p>
      <w:r>
        <w:t xml:space="preserve">Citation to carry: § 51.1-142.4 M 2's retention-and-application sentence, quoted in full, as reproduced at revision 6 §3.3; Edit 1's deeming clause at §3.1; the </w:t>
      </w:r>
      <w:r>
        <w:rPr>
          <w:b/>
        </w:rPr>
        <w:t>78 / 120 / +42</w:t>
      </w:r>
      <w:r>
        <w:t xml:space="preserve"> arithmetic, the day-127 and day-85 facts, the 42-day and 37-day margins and the 105-day margin against the application duty, Drafting Specialist </w:t>
      </w:r>
      <w:r>
        <w:rPr>
          <w:b/>
        </w:rPr>
        <w:t>revision 6 §0.2, §5.1 and §5.2</w:t>
      </w:r>
      <w:r>
        <w:t xml:space="preserve">, independently re-derived from the store by the Policy Director at </w:t>
      </w:r>
      <w:r>
        <w:rPr>
          <w:rFonts w:ascii="Consolas" w:hAnsi="Consolas"/>
        </w:rPr>
        <w:t>moo176-disposition</w:t>
      </w:r>
      <w:r>
        <w:t xml:space="preserve"> §2 — all on pass 18's </w:t>
      </w:r>
      <w:r>
        <w:rPr>
          <w:b/>
        </w:rPr>
        <w:t>card A, confirmed</w:t>
      </w:r>
      <w:r>
        <w:t xml:space="preserve">, which revision 5 §5.2 carried and revision 6 does not disturb; the self-defeat gap and that Edit 3 strictly covers it, revision 6 §6.2(a); the insurance reading and the day-22 duty, revision 6 §6.2(a) and §6.2(b); </w:t>
      </w:r>
      <w:r>
        <w:rPr>
          <w:b/>
        </w:rPr>
        <w:t>the member-clock limit, revision 6 §6.2(c)</w:t>
      </w:r>
      <w:r>
        <w:t xml:space="preserve">, which the Drafting Specialist volunteered against their own case, and the disclosure sentence, Policy Director, </w:t>
      </w:r>
      <w:r>
        <w:rPr>
          <w:rFonts w:ascii="Consolas" w:hAnsi="Consolas"/>
        </w:rPr>
        <w:t>moo176-disposition</w:t>
      </w:r>
      <w:r>
        <w:t xml:space="preserve"> §8; the board's answer itself, the authenticated card of 14:15 on 12 October 2026, recorded at </w:t>
      </w:r>
      <w:r>
        <w:rPr>
          <w:rFonts w:ascii="Consolas" w:hAnsi="Consolas"/>
        </w:rPr>
        <w:t>moo162-policy-director-disposition</w:t>
      </w:r>
      <w:r>
        <w:t xml:space="preserve"> §8. </w:t>
      </w:r>
      <w:r>
        <w:rPr>
          <w:b/>
        </w:rPr>
        <w:t>The ordinary facts (F = 7, D = 85) travel with every day figure in every artifact.</w:t>
      </w:r>
    </w:p>
    <w:p>
      <w:r>
        <w:t xml:space="preserve">Response column: the figure was put back to the decision-maker rather than defended, the decision-maker answered, and the answer delivers the retention's purpose on the ordinary facts and on the worst case M 2 itself permits; the longer retention is priced at </w:t>
      </w:r>
      <w:r>
        <w:rPr>
          <w:b/>
        </w:rPr>
        <w:t>$0</w:t>
      </w:r>
      <w:r>
        <w:t xml:space="preserve"> on the appropriation line at the central estimate, and the chain of them is too — see C23. </w:t>
      </w:r>
      <w:r>
        <w:rPr>
          <w:b/>
        </w:rPr>
        <w:t>The residue is named, not answered:</w:t>
      </w:r>
      <w:r>
        <w:t xml:space="preserve"> the member-clock gap is a limit on what the answer bought, it belongs to the tolling endpoint rather than to the retention, and the Policy Director has recorded that it is not a reason to revisit the figure and not a defect in revision 6.</w:t>
      </w:r>
    </w:p>
    <w:p>
      <w:r>
        <w:rPr>
          <w:b/>
        </w:rPr>
        <w:t>Seven precisions.</w:t>
      </w:r>
    </w:p>
    <w:p>
      <w:pPr>
        <w:pStyle w:val="ListNumber"/>
      </w:pPr>
      <w:r>
        <w:t>**The 78 days are a cost of Edit 1, not of Edit 3, and the patch is still uniformly member-adverse</w:t>
      </w:r>
    </w:p>
    <w:p>
      <w:r>
        <w:t>on tolling.</w:t>
      </w:r>
      <w:r>
        <w:rPr>
          <w:b/>
        </w:rPr>
        <w:t xml:space="preserve"> An artifact that presents Edit 3 as a gift without Edit 1's subtraction has reversed the sign of the patch's effect here. </w:t>
      </w:r>
      <w:r>
        <w:t>This is unchanged by the board's answer</w:t>
      </w:r>
      <w:r>
        <w:rPr>
          <w:b/>
        </w:rPr>
        <w:t xml:space="preserve"> — Edit 3 does not touch the tolling sentence, card (l) still closes at </w:t>
      </w:r>
      <w:r>
        <w:t>129 against 128**, first-action worse by one day, and the Policy Director accepted that correction (revision 6 §5.3).</w:t>
      </w:r>
    </w:p>
    <w:p>
      <w:pPr>
        <w:pStyle w:val="ListNumber"/>
      </w:pPr>
      <w:r>
        <w:t>**The 63-day counterfactual is retired for good and must never be restated. CLOSED by its author at</w:t>
      </w:r>
    </w:p>
    <w:p>
      <w:r>
        <w:t>MOO-194</w:t>
      </w:r>
      <w:r>
        <w:t>, 12 October 2026 — retired, not replaced.</w:t>
      </w:r>
      <w:r>
        <w:rPr>
          <w:b/>
        </w:rPr>
        <w:t xml:space="preserve"> It was 100 − 37: the </w:t>
      </w:r>
      <w:r>
        <w:t>size of the self-defeat gap</w:t>
      </w:r>
      <w:r>
        <w:rPr>
          <w:b/>
        </w:rPr>
        <w:t xml:space="preserve"> the </w:t>
      </w:r>
      <w:r>
        <w:t>undeleted</w:t>
      </w:r>
      <w:r>
        <w:rPr>
          <w:b/>
        </w:rPr>
        <w:t xml:space="preserve"> reading of Edit 1's saving clause would have left, the application duty at </w:t>
      </w:r>
      <w:r>
        <w:t>D + 15</w:t>
      </w:r>
      <w:r>
        <w:rPr>
          <w:b/>
        </w:rPr>
        <w:t xml:space="preserve"> against a retention ending </w:t>
      </w:r>
      <w:r>
        <w:t>F + 30</w:t>
      </w:r>
      <w:r>
        <w:rPr>
          <w:b/>
        </w:rPr>
        <w:t xml:space="preserve"> (revision 5 §5.3). </w:t>
      </w:r>
      <w:r>
        <w:t>At 120 days that quantity does not exist.</w:t>
      </w:r>
      <w:r>
        <w:rPr>
          <w:b/>
        </w:rPr>
        <w:t xml:space="preserve"> The retention ends </w:t>
      </w:r>
      <w:r>
        <w:t>F + 120</w:t>
      </w:r>
      <w:r>
        <w:rPr>
          <w:b/>
        </w:rPr>
        <w:t xml:space="preserve">, the undeleted reading's duty still falls at </w:t>
      </w:r>
      <w:r>
        <w:t>D + 15</w:t>
      </w:r>
      <w:r>
        <w:rPr>
          <w:b/>
        </w:rPr>
        <w:t xml:space="preserve">, and a gap would need </w:t>
      </w:r>
      <w:r>
        <w:t>D − F &gt; 105</w:t>
      </w:r>
      <w:r>
        <w:rPr>
          <w:b/>
        </w:rPr>
        <w:t xml:space="preserve"> — which no facts M 2 permits allow, since M 2 gives the Board 90 days to act upon a request, so </w:t>
      </w:r>
      <w:r>
        <w:t>D − F ≤ 90</w:t>
      </w:r>
      <w:r>
        <w:rPr>
          <w:b/>
        </w:rPr>
        <w:t xml:space="preserve"> on every admissible set of facts. </w:t>
      </w:r>
      <w:r>
        <w:t>There is no gap to measure on any facts M 2 permits, so there is no figure to re-derive</w:t>
      </w:r>
      <w:r>
        <w:rPr>
          <w:b/>
        </w:rPr>
        <w:t xml:space="preserve">, and a margin is a quantity of the opposite sign that could not carry the proposition this figure was offered for. </w:t>
      </w:r>
      <w:r>
        <w:t>The author does not replace it.</w:t>
      </w:r>
      <w:r>
        <w:rPr>
          <w:b/>
        </w:rPr>
        <w:t xml:space="preserve"> What survives is the reason the deletion was kept, and that reason is not a quantity: </w:t>
      </w:r>
      <w:r>
        <w:t>one sentence cannot carry two meanings of one phrase.</w:t>
      </w:r>
      <w:r>
        <w:rPr>
          <w:b/>
        </w:rPr>
        <w:t xml:space="preserve"> The approved form of words is [MOO-194](/MOO/issues/MOO-194) §4. </w:t>
      </w:r>
      <w:r>
        <w:t>The §4 ban on 63 is permanent from today, and this precision is closed rather than held.**</w:t>
      </w:r>
    </w:p>
    <w:p>
      <w:pPr>
        <w:pStyle w:val="ListNumber"/>
      </w:pPr>
      <w:r>
        <w:rPr>
          <w:b/>
        </w:rPr>
        <w:t>The figure is settled, and the precision inverts.</w:t>
      </w:r>
      <w:r>
        <w:t xml:space="preserve"> 120 days is the board's authenticated answer</w:t>
      </w:r>
    </w:p>
    <w:p>
      <w:r>
        <w:t xml:space="preserve">of 14:15 on 12 October 2026, revision 6 is cut to it, and the Policy Director accepted revision 6 as cut. </w:t>
      </w:r>
      <w:r>
        <w:rPr>
          <w:b/>
        </w:rPr>
        <w:t>No artifact may describe Edit 3's figure as open, as recommended, or as the Lab's proposal awaiting an answer.</w:t>
      </w:r>
      <w:r>
        <w:t xml:space="preserve"> What is live in its place is </w:t>
      </w:r>
      <w:r>
        <w:t>MOO-180</w:t>
      </w:r>
      <w:r>
        <w:t xml:space="preserve">'s bounded re-review of revision 6. </w:t>
      </w:r>
      <w:r>
        <w:rPr>
          <w:b/>
        </w:rPr>
        <w:t>And no artifact may state net +42 without the ordinary facts — first act day 7, decision day 85 — on the same page</w:t>
      </w:r>
      <w:r>
        <w:t>, which is the same rule that governed −48 and is the one part of §4's old standing rule that survives intact.</w:t>
      </w:r>
    </w:p>
    <w:p>
      <w:pPr>
        <w:pStyle w:val="ListNumber"/>
      </w:pPr>
      <w:r>
        <w:rPr>
          <w:b/>
        </w:rPr>
        <w:t>Do not say *"one event with two endpoints"* any more either.</w:t>
      </w:r>
      <w:r>
        <w:t xml:space="preserve"> It was the approved replacement at</w:t>
      </w:r>
    </w:p>
    <w:p>
      <w:r>
        <w:t xml:space="preserve">30 days and it is wrong at 120: </w:t>
      </w:r>
      <w:r>
        <w:rPr>
          <w:b/>
        </w:rPr>
        <w:t>three periods now run from the one event</w:t>
      </w:r>
      <w:r>
        <w:t xml:space="preserve"> — G 4's pendency ends at the first act, M 2's tolling runs to first act + 30, and the retention runs to first act + 120. The current replacement sentence is at §4 and is the only approved form.</w:t>
      </w:r>
    </w:p>
    <w:p>
      <w:pPr>
        <w:pStyle w:val="ListNumber"/>
      </w:pPr>
      <w:r>
        <w:rPr>
          <w:b/>
        </w:rPr>
        <w:t>Two quantities are called *"120 days"* and two are called *"day 37 / 30 days"*.</w:t>
      </w:r>
      <w:r>
        <w:t xml:space="preserve"> Every use is</w:t>
      </w:r>
    </w:p>
    <w:p>
      <w:r>
        <w:t>labelled. See §1's two labelling rules; this entry is the one most likely to drop a label.</w:t>
      </w:r>
    </w:p>
    <w:p>
      <w:pPr>
        <w:pStyle w:val="ListNumber"/>
      </w:pPr>
      <w:r>
        <w:rPr>
          <w:b/>
        </w:rPr>
        <w:t>*Forst* no longer carries Edit 3, and the memo must not reason as though it does.</w:t>
      </w:r>
      <w:r>
        <w:t xml:space="preserve"> At 30 days the</w:t>
      </w:r>
    </w:p>
    <w:p>
      <w:r>
        <w:t xml:space="preserve">phrase </w:t>
      </w:r>
      <w:r>
        <w:rPr>
          <w:i/>
        </w:rPr>
        <w:t>"30 days after the Board acts upon the request"</w:t>
      </w:r>
      <w:r>
        <w:t xml:space="preserve"> appeared twice in M 2 and nowhere else, and pass 18 endorsed that identity. </w:t>
      </w:r>
      <w:r>
        <w:rPr>
          <w:b/>
        </w:rPr>
        <w:t>At 120 days the identity is gone</w:t>
      </w:r>
      <w:r>
        <w:t xml:space="preserve"> — the string is 1 → 1. What carries Edit 3 instead is </w:t>
      </w:r>
      <w:r>
        <w:rPr>
          <w:b/>
        </w:rPr>
        <w:t>Edit 1's express deeming</w:t>
      </w:r>
      <w:r>
        <w:t xml:space="preserve">, which keys both periods to the same date by statutory command rather than by inference from matching words, and which is indifferent to the figures matching. The canonical identity was always about the </w:t>
      </w:r>
      <w:r>
        <w:rPr>
          <w:b/>
        </w:rPr>
        <w:t>event</w:t>
      </w:r>
      <w:r>
        <w:t xml:space="preserve">, and the six words </w:t>
      </w:r>
      <w:r>
        <w:rPr>
          <w:i/>
        </w:rPr>
        <w:t>"the Board acts upon the request"</w:t>
      </w:r>
      <w:r>
        <w:t xml:space="preserve"> are byte-identical in both sentences before and after. Source: revision 6 §0.3 and §6.3; counts re-derived at </w:t>
      </w:r>
      <w:r>
        <w:rPr>
          <w:rFonts w:ascii="Consolas" w:hAnsi="Consolas"/>
        </w:rPr>
        <w:t>moo176-disposition</w:t>
      </w:r>
      <w:r>
        <w:t xml:space="preserve"> §2. </w:t>
      </w:r>
      <w:r>
        <w:rPr>
          <w:b/>
        </w:rPr>
        <w:t>Anyone carrying pass 18's identity reasoning forward is carrying something that is no longer true.</w:t>
      </w:r>
    </w:p>
    <w:p>
      <w:pPr>
        <w:pStyle w:val="ListNumber"/>
      </w:pPr>
      <w:r>
        <w:t>*</w:t>
      </w:r>
      <w:r>
        <w:rPr>
          <w:i/>
        </w:rPr>
        <w:t xml:space="preserve">The 30/120 divergence is a </w:t>
      </w:r>
      <w:r>
        <w:t>choice*, and the memo says so with the test, not just the</w:t>
      </w:r>
    </w:p>
    <w:p>
      <w:r>
        <w:t>conclusion.</w:t>
      </w:r>
      <w:r>
        <w:rPr>
          <w:b/>
        </w:rPr>
        <w:t xml:space="preserve"> It passes three tests — the two sentences are legibly different on their face (different objects, different verbs, different limits); nothing in §1 measures a period from the two endpoints being equal, across twelve chased referring provisions; and no reading makes the member worse off, because no provision is measured from the retention's end. </w:t>
      </w:r>
      <w:r>
        <w:t xml:space="preserve">What would make it a defect is a provision that treats the end of the retention as the end of the tolling, or that measures a member's duty from the retention's expiry.** There is none at store revision 61, confirmed twice today. Source: revision 6 §6.1 and §6.4; adopted and promoted to a standing check at </w:t>
      </w:r>
      <w:r>
        <w:rPr>
          <w:rFonts w:ascii="Consolas" w:hAnsi="Consolas"/>
        </w:rPr>
        <w:t>moo176-disposition</w:t>
      </w:r>
      <w:r>
        <w:t xml:space="preserve"> §6.</w:t>
      </w:r>
    </w:p>
    <w:p>
      <w:pPr>
        <w:pStyle w:val="Heading3"/>
      </w:pPr>
      <w:r>
        <w:t xml:space="preserve">C23 — The third-party limb: Edit 3's retention is uncapped and chainable, and the cost falls on other wait-listed applicants. </w:t>
      </w:r>
      <w:r>
        <w:rPr>
          <w:b/>
        </w:rPr>
        <w:t>At the central estimate that cost is zero, and the condition is the whole of the item</w:t>
      </w:r>
    </w:p>
    <w:p>
      <w:pPr>
        <w:ind w:left="504"/>
      </w:pPr>
      <w:r>
        <w:rPr>
          <w:b/>
        </w:rPr>
        <w:t>AMENDED FOR REVISION 6, 12 October 2026 — [MOO-177](/MOO/issues/MOO-177). The mechanism did not move; the record around it did.</w:t>
      </w:r>
      <w:r>
        <w:rPr>
          <w:i/>
        </w:rPr>
        <w:t xml:space="preserve"> Three changes: the retention is </w:t>
      </w:r>
      <w:r>
        <w:rPr>
          <w:b/>
        </w:rPr>
        <w:t>120 days</w:t>
      </w:r>
      <w:r>
        <w:rPr>
          <w:i/>
        </w:rPr>
        <w:t xml:space="preserve">, not 30; </w:t>
      </w:r>
      <w:r>
        <w:rPr>
          <w:b/>
        </w:rPr>
        <w:t>the chaining price now exists</w:t>
      </w:r>
      <w:r>
        <w:rPr>
          <w:i/>
        </w:rPr>
        <w:t xml:space="preserve"> (</w:t>
      </w:r>
      <w:r>
        <w:rPr>
          <w:i/>
        </w:rPr>
        <w:t>MOO-170</w:t>
      </w:r>
      <w:r>
        <w:rPr>
          <w:i/>
        </w:rPr>
        <w:t xml:space="preserve">) and the cap built on it is </w:t>
      </w:r>
      <w:r>
        <w:rPr>
          <w:b/>
        </w:rPr>
        <w:t>decided and declined</w:t>
      </w:r>
      <w:r>
        <w:rPr>
          <w:i/>
        </w:rPr>
        <w:t xml:space="preserve"> (</w:t>
      </w:r>
      <w:r>
        <w:rPr>
          <w:i/>
        </w:rPr>
        <w:t>MOO-179</w:t>
      </w:r>
      <w:r>
        <w:rPr>
          <w:i/>
        </w:rPr>
        <w:t xml:space="preserve">); and </w:t>
      </w:r>
      <w:r>
        <w:rPr>
          <w:b/>
        </w:rPr>
        <w:t>one of the two re-opening triggers has fired and did not re-open it</w:t>
      </w:r>
      <w:r>
        <w:rPr>
          <w:i/>
        </w:rPr>
        <w:t>, leaving one. The uncapped-and-chainable limb itself is unchanged, because Edit 3 does not touch the tolling sentence that carries the two limits.</w:t>
      </w:r>
    </w:p>
    <w:p>
      <w:r>
        <w:t xml:space="preserve">Memo §8. </w:t>
      </w:r>
      <w:r>
        <w:rPr>
          <w:b/>
        </w:rPr>
        <w:t>Must appear</w:t>
      </w:r>
      <w:r>
        <w:t xml:space="preserve">, and </w:t>
      </w:r>
      <w:r>
        <w:rPr>
          <w:b/>
        </w:rPr>
        <w:t>it may not appear without its condition.</w:t>
      </w:r>
      <w:r>
        <w:t xml:space="preserve"> Unconditioned it is misleading in the opposite direction from C20 to C22 — it would read as an unpriced third-party cost when the released price says it is zero.</w:t>
      </w:r>
    </w:p>
    <w:p>
      <w:r>
        <w:t>Memo-ready text:</w:t>
      </w:r>
    </w:p>
    <w:p>
      <w:pPr>
        <w:ind w:left="504"/>
      </w:pPr>
      <w:r>
        <w:rPr>
          <w:b/>
        </w:rPr>
        <w:t>One part of the patch can cost somebody other than the member who benefits, and the Lab priced it.</w:t>
      </w:r>
      <w:r>
        <w:rPr>
          <w:i/>
        </w:rPr>
        <w:t xml:space="preserve"> The filing-date retention Edit 3 extends operates in a priority queue for a capped pool: the bill lets the Board reserve no more than </w:t>
      </w:r>
      <w:r>
        <w:rPr>
          <w:b/>
        </w:rPr>
        <w:t>$3,000,000</w:t>
      </w:r>
      <w:r>
        <w:rPr>
          <w:i/>
        </w:rPr>
        <w:t xml:space="preserve"> in total, and applications are funded in filing-date order with a waiting list behind them. A member who holds her filing date for an extra </w:t>
      </w:r>
      <w:r>
        <w:rPr>
          <w:b/>
        </w:rPr>
        <w:t>120 days</w:t>
      </w:r>
      <w:r>
        <w:rPr>
          <w:i/>
        </w:rPr>
        <w:t xml:space="preserve"> holds a place other applicants want. </w:t>
      </w:r>
      <w:r>
        <w:rPr>
          <w:b/>
        </w:rPr>
        <w:t>And the extension carries no limit.</w:t>
      </w:r>
      <w:r>
        <w:rPr>
          <w:i/>
        </w:rPr>
        <w:t xml:space="preserve"> The two limits in the surrounding provision — that a second or subsequent request about the same determination does not count, and that the total may not exceed 120 days — are attached to the </w:t>
      </w:r>
      <w:r>
        <w:rPr>
          <w:i/>
        </w:rPr>
        <w:t>tolling</w:t>
      </w:r>
      <w:r>
        <w:rPr>
          <w:i/>
        </w:rPr>
        <w:t xml:space="preserve"> sentence and speak only of tolling. </w:t>
      </w:r>
      <w:r>
        <w:rPr>
          <w:b/>
        </w:rPr>
        <w:t>The retention sentence carries neither, so successive requests about successive waiting-list placements can chain.</w:t>
      </w:r>
      <w:r>
        <w:rPr>
          <w:i/>
        </w:rPr>
        <w:t xml:space="preserve">  </w:t>
      </w:r>
      <w:r>
        <w:rPr>
          <w:b/>
        </w:rPr>
        <w:t>At the Lab's central estimate the cost of that is zero, and the reason is that there is no money-rationed queue to be at the front of.</w:t>
      </w:r>
      <w:r>
        <w:rPr>
          <w:i/>
        </w:rPr>
        <w:t xml:space="preserve"> On the authorised participation basis the $3,000,000 cap is not reached — </w:t>
      </w:r>
      <w:r>
        <w:rPr>
          <w:b/>
        </w:rPr>
        <w:t>67.4%</w:t>
      </w:r>
      <w:r>
        <w:rPr>
          <w:i/>
        </w:rPr>
        <w:t xml:space="preserve"> of it is used, on the corrected central-estimate ladder — so every election the bill admits is funded whatever the order, and </w:t>
      </w:r>
      <w:r>
        <w:rPr>
          <w:b/>
        </w:rPr>
        <w:t>queue position decides nothing for anyone.</w:t>
      </w:r>
      <w:r>
        <w:rPr>
          <w:i/>
        </w:rPr>
        <w:t xml:space="preserve"> The effect on the appropriation line is </w:t>
      </w:r>
      <w:r>
        <w:rPr>
          <w:b/>
        </w:rPr>
        <w:t>$0 exactly</w:t>
      </w:r>
      <w:r>
        <w:rPr>
          <w:i/>
        </w:rPr>
        <w:t xml:space="preserve">, as an identity, under all three readings the model priced. Order can matter only at high take-up, where utilisation reaches </w:t>
      </w:r>
      <w:r>
        <w:rPr>
          <w:b/>
        </w:rPr>
        <w:t>112.3%</w:t>
      </w:r>
      <w:r>
        <w:rPr>
          <w:i/>
        </w:rPr>
        <w:t xml:space="preserve"> and the cap does bind; even there the whole effect is bounded by </w:t>
      </w:r>
      <w:r>
        <w:rPr>
          <w:b/>
        </w:rPr>
        <w:t>under $204,000 over 48 months</w:t>
      </w:r>
      <w:r>
        <w:rPr>
          <w:i/>
        </w:rPr>
        <w:t xml:space="preserve">, it is </w:t>
      </w:r>
      <w:r>
        <w:rPr>
          <w:b/>
        </w:rPr>
        <w:t>lapse rather than cost</w:t>
      </w:r>
      <w:r>
        <w:rPr>
          <w:i/>
        </w:rPr>
        <w:t xml:space="preserve">, and the displacement from a </w:t>
      </w:r>
      <w:r>
        <w:rPr>
          <w:b/>
        </w:rPr>
        <w:t>single</w:t>
      </w:r>
      <w:r>
        <w:rPr>
          <w:i/>
        </w:rPr>
        <w:t xml:space="preserve"> retention is </w:t>
      </w:r>
      <w:r>
        <w:rPr>
          <w:b/>
        </w:rPr>
        <w:t>0.11 to 0.14 members on average</w:t>
      </w:r>
      <w:r>
        <w:rPr>
          <w:i/>
        </w:rPr>
        <w:t xml:space="preserve"> across the pilot. </w:t>
      </w:r>
      <w:r>
        <w:rPr>
          <w:b/>
        </w:rPr>
        <w:t>And an applicant who loses priority keeps every standard-cost right the bill gives her</w:t>
      </w:r>
      <w:r>
        <w:rPr>
          <w:i/>
        </w:rPr>
        <w:t xml:space="preserve"> — she loses her place, not her purchase.  </w:t>
      </w:r>
      <w:r>
        <w:rPr>
          <w:b/>
        </w:rPr>
        <w:t>The Lab then asked the harder version of the question — what if the retentions chain? — and priced that too.</w:t>
      </w:r>
      <w:r>
        <w:rPr>
          <w:i/>
        </w:rPr>
        <w:t xml:space="preserve"> Nothing in the bill stops a member filing one request after another, and at 120 days each the chain can run the length of the pilot. </w:t>
      </w:r>
      <w:r>
        <w:rPr>
          <w:b/>
        </w:rPr>
        <w:t>It does not change the money.</w:t>
      </w:r>
      <w:r>
        <w:rPr>
          <w:i/>
        </w:rPr>
        <w:t xml:space="preserve"> Serial requests for reconsideration cannot add demand to the programme, only reorder it, so the appropriation line stays at </w:t>
      </w:r>
      <w:r>
        <w:rPr>
          <w:b/>
        </w:rPr>
        <w:t>$0</w:t>
      </w:r>
      <w:r>
        <w:rPr>
          <w:i/>
        </w:rPr>
        <w:t xml:space="preserve"> at the central estimate and the high-take-up effect stays inside the same </w:t>
      </w:r>
      <w:r>
        <w:rPr>
          <w:b/>
        </w:rPr>
        <w:t>$204,000</w:t>
      </w:r>
      <w:r>
        <w:rPr>
          <w:i/>
        </w:rPr>
        <w:t xml:space="preserve"> lapse bound </w:t>
      </w:r>
      <w:r>
        <w:rPr>
          <w:b/>
        </w:rPr>
        <w:t>at any chain length</w:t>
      </w:r>
      <w:r>
        <w:rPr>
          <w:i/>
        </w:rPr>
        <w:t xml:space="preserve">. </w:t>
      </w:r>
      <w:r>
        <w:rPr>
          <w:b/>
        </w:rPr>
        <w:t>One quantity does move, and it moves a lot:</w:t>
      </w:r>
      <w:r>
        <w:rPr>
          <w:i/>
        </w:rPr>
        <w:t xml:space="preserve"> the number of members whose queue position shifts over the 48-month pilot rises from </w:t>
      </w:r>
      <w:r>
        <w:rPr>
          <w:b/>
        </w:rPr>
        <w:t>0.14</w:t>
      </w:r>
      <w:r>
        <w:rPr>
          <w:i/>
        </w:rPr>
        <w:t xml:space="preserve"> to </w:t>
      </w:r>
      <w:r>
        <w:rPr>
          <w:b/>
        </w:rPr>
        <w:t>2.80 on average, and 11 in the worst draw</w:t>
      </w:r>
      <w:r>
        <w:rPr>
          <w:i/>
        </w:rPr>
        <w:t xml:space="preserve"> — on the upper-bound cohort, on the worst of three construction branches, against a participant count known only as 18 in a range of 9 to 30. </w:t>
      </w:r>
      <w:r>
        <w:rPr>
          <w:b/>
        </w:rPr>
        <w:t>It is a reordering of priority, not a loss of the right to purchase</w:t>
      </w:r>
      <w:r>
        <w:rPr>
          <w:i/>
        </w:rPr>
        <w:t xml:space="preserve">, and on the branch where a third party bears the cost what the chain does is keep the reconsideration applicant's filing date alive long enough to be funded — which is the protection the figure was chosen to buy. </w:t>
      </w:r>
      <w:r>
        <w:rPr>
          <w:b/>
        </w:rPr>
        <w:t>The Lab considered capping the chain and decided not to</w:t>
      </w:r>
      <w:r>
        <w:rPr>
          <w:i/>
        </w:rPr>
        <w:t xml:space="preserve">, because the cap would take that protection back from the same member by the same mechanism, to prevent a cost that is nil at the central estimate.  </w:t>
      </w:r>
      <w:r>
        <w:rPr>
          <w:b/>
        </w:rPr>
        <w:t>One thing would bring all of this back.</w:t>
      </w:r>
      <w:r>
        <w:rPr>
          <w:i/>
        </w:rPr>
        <w:t xml:space="preserve"> The whole count rests on the narrower of two readings of an eligibility clause that is still open; on the broader reading the programme reaches roughly </w:t>
      </w:r>
      <w:r>
        <w:rPr>
          <w:b/>
        </w:rPr>
        <w:t>130</w:t>
      </w:r>
      <w:r>
        <w:rPr>
          <w:i/>
        </w:rPr>
        <w:t xml:space="preserve"> members, </w:t>
      </w:r>
      <w:r>
        <w:rPr>
          <w:b/>
        </w:rPr>
        <w:t>the cap binds in every scenario</w:t>
      </w:r>
      <w:r>
        <w:rPr>
          <w:i/>
        </w:rPr>
        <w:t xml:space="preserve">, and the queue becomes real. </w:t>
      </w:r>
      <w:r>
        <w:rPr>
          <w:b/>
        </w:rPr>
        <w:t>A ten per cent move in the cohort count moves the answer further than a tenfold move in chain length does.</w:t>
      </w:r>
      <w:r>
        <w:rPr>
          <w:i/>
        </w:rPr>
        <w:t xml:space="preserve"> </w:t>
      </w:r>
      <w:r>
        <w:rPr>
          <w:b/>
        </w:rPr>
        <w:t>On the record as it stands, this is a disclosed third-party exposure priced at zero, not an unpriced one.</w:t>
      </w:r>
    </w:p>
    <w:p>
      <w:r>
        <w:t xml:space="preserve">Citation to carry: § 51.1-142.4 M 2's tolling sentence with its clause (i) and clause (ii) limits and its retention sentence, and D 2's $3,000,000 limitation, D 3's contingency and D 4 / D 5's order and waiting list, as reproduced at </w:t>
      </w:r>
      <w:r>
        <w:rPr>
          <w:b/>
        </w:rPr>
        <w:t>revision 6 §3.3</w:t>
      </w:r>
      <w:r>
        <w:t xml:space="preserve"> and §3.6; the uncapped-and-chainable finding, pass 18's </w:t>
      </w:r>
      <w:r>
        <w:rPr>
          <w:b/>
        </w:rPr>
        <w:t>F-6</w:t>
      </w:r>
      <w:r>
        <w:t xml:space="preserve">, through revision 5 §1.3 and §9 card 4; </w:t>
      </w:r>
      <w:r>
        <w:rPr>
          <w:b/>
        </w:rPr>
        <w:t>every figure in the second paragraph</w:t>
      </w:r>
      <w:r>
        <w:t xml:space="preserve">, </w:t>
      </w:r>
      <w:r>
        <w:t>MOO-163</w:t>
      </w:r>
      <w:r>
        <w:t xml:space="preserve"> as released 12 October 2026 — </w:t>
      </w:r>
      <w:r>
        <w:rPr>
          <w:b/>
        </w:rPr>
        <w:t>67.4%</w:t>
      </w:r>
      <w:r>
        <w:t xml:space="preserve"> central and </w:t>
      </w:r>
      <w:r>
        <w:rPr>
          <w:b/>
        </w:rPr>
        <w:t>112.3%</w:t>
      </w:r>
      <w:r>
        <w:t xml:space="preserve"> high corrected cap utilisation, </w:t>
      </w:r>
      <w:r>
        <w:rPr>
          <w:b/>
        </w:rPr>
        <w:t>$0</w:t>
      </w:r>
      <w:r>
        <w:t xml:space="preserve"> on the appropriation line under all three readings, the </w:t>
      </w:r>
      <w:r>
        <w:rPr>
          <w:b/>
        </w:rPr>
        <w:t>$204,000 / 48-month</w:t>
      </w:r>
      <w:r>
        <w:t xml:space="preserve"> lapse bound, the </w:t>
      </w:r>
      <w:r>
        <w:rPr>
          <w:b/>
        </w:rPr>
        <w:t>0.11–0.14</w:t>
      </w:r>
      <w:r>
        <w:t xml:space="preserve"> mean displacement </w:t>
      </w:r>
      <w:r>
        <w:rPr>
          <w:b/>
        </w:rPr>
        <w:t>of a single retention</w:t>
      </w:r>
      <w:r>
        <w:t xml:space="preserve">, and D 5's preservation of the subsection B standard-cost rights; </w:t>
      </w:r>
      <w:r>
        <w:rPr>
          <w:b/>
        </w:rPr>
        <w:t>every figure in the third paragraph</w:t>
      </w:r>
      <w:r>
        <w:t xml:space="preserve">, </w:t>
      </w:r>
      <w:r>
        <w:t>MOO-170</w:t>
      </w:r>
      <w:r>
        <w:t xml:space="preserve"> as reported through </w:t>
      </w:r>
      <w:r>
        <w:rPr>
          <w:rFonts w:ascii="Consolas" w:hAnsi="Consolas"/>
        </w:rPr>
        <w:t>moo179-cap-decision</w:t>
      </w:r>
      <w:r>
        <w:t xml:space="preserve"> §2.1 and </w:t>
      </w:r>
      <w:r>
        <w:rPr>
          <w:b/>
        </w:rPr>
        <w:t>§2.2</w:t>
      </w:r>
      <w:r>
        <w:t xml:space="preserve"> — that the chain reorders demand without adding to it, that the appropriation line and the lapse bound hold </w:t>
      </w:r>
      <w:r>
        <w:rPr>
          <w:b/>
        </w:rPr>
        <w:t>at any chain length</w:t>
      </w:r>
      <w:r>
        <w:t xml:space="preserve">, the </w:t>
      </w:r>
      <w:r>
        <w:rPr>
          <w:b/>
        </w:rPr>
        <w:t>0.14 → 2.80 mean</w:t>
      </w:r>
      <w:r>
        <w:t xml:space="preserve"> and </w:t>
      </w:r>
      <w:r>
        <w:rPr>
          <w:b/>
        </w:rPr>
        <w:t>11 worst draw</w:t>
      </w:r>
      <w:r>
        <w:t xml:space="preserve"> displacement over the 48-month pilot on the upper-bound cohort, the three construction branches and which of them rises for which reason, and the </w:t>
      </w:r>
      <w:r>
        <w:rPr>
          <w:b/>
        </w:rPr>
        <w:t>18, range 9 to 30</w:t>
      </w:r>
      <w:r>
        <w:t xml:space="preserve"> participant band the figure sits inside; the </w:t>
      </w:r>
      <w:r>
        <w:rPr>
          <w:b/>
        </w:rPr>
        <w:t>decision not to cap and its reasons</w:t>
      </w:r>
      <w:r>
        <w:t xml:space="preserve">, Policy Director, </w:t>
      </w:r>
      <w:r>
        <w:rPr>
          <w:rFonts w:ascii="Consolas" w:hAnsi="Consolas"/>
        </w:rPr>
        <w:t>moo179-cap-decision</w:t>
      </w:r>
      <w:r>
        <w:t xml:space="preserve"> §1 and §2.2, superseding revision 5's disposition §3.4; the </w:t>
      </w:r>
      <w:r>
        <w:rPr>
          <w:b/>
        </w:rPr>
        <w:t>single remaining trigger</w:t>
      </w:r>
      <w:r>
        <w:t xml:space="preserve"> and the </w:t>
      </w:r>
      <w:r>
        <w:rPr>
          <w:i/>
        </w:rPr>
        <w:t>"ten per cent against tenfold"</w:t>
      </w:r>
      <w:r>
        <w:t xml:space="preserve"> comparison, </w:t>
      </w:r>
      <w:r>
        <w:rPr>
          <w:rFonts w:ascii="Consolas" w:hAnsi="Consolas"/>
        </w:rPr>
        <w:t>moo179-cap-decision</w:t>
      </w:r>
      <w:r>
        <w:t xml:space="preserve"> §5; the broad-reading trigger itself, </w:t>
      </w:r>
      <w:r>
        <w:t>MOO-49</w:t>
      </w:r>
      <w:r>
        <w:t xml:space="preserve">, flagged by MOO-163 and identified in MOO-179 §5 as </w:t>
      </w:r>
      <w:r>
        <w:rPr>
          <w:b/>
        </w:rPr>
        <w:t>clause (vi)</w:t>
      </w:r>
      <w:r>
        <w:t xml:space="preserve"> — </w:t>
      </w:r>
      <w:r>
        <w:rPr>
          <w:i/>
        </w:rPr>
        <w:t>the identifier is carried on MOO-179's attribution and is not a mapping of mine</w:t>
      </w:r>
      <w:r>
        <w:t>.</w:t>
      </w:r>
    </w:p>
    <w:p>
      <w:r>
        <w:t xml:space="preserve">Response column: the exposure is real in shape and zero in amount on the authorised basis, </w:t>
      </w:r>
      <w:r>
        <w:rPr>
          <w:b/>
        </w:rPr>
        <w:t>and that now holds for the chain as well as for the single endpoint</w:t>
      </w:r>
      <w:r>
        <w:t>; the Lab declined to cap the retention because a cap would narrow a member protection to prevent a cost that is nil at the central estimate, and because on the branch where a third party bears a cost the chain delivers the very protection the decision-maker chose; and it named the one event that would reverse that.</w:t>
      </w:r>
    </w:p>
    <w:p>
      <w:r>
        <w:rPr>
          <w:b/>
        </w:rPr>
        <w:t>Eight precisions, and the first is the one that matters.</w:t>
      </w:r>
    </w:p>
    <w:p>
      <w:pPr>
        <w:pStyle w:val="ListNumber"/>
      </w:pPr>
      <w:r>
        <w:rPr>
          <w:b/>
        </w:rPr>
        <w:t>Never write this item without its condition in the same sentence.</w:t>
      </w:r>
      <w:r>
        <w:t xml:space="preserve"> </w:t>
      </w:r>
      <w:r>
        <w:rPr>
          <w:i/>
        </w:rPr>
        <w:t>"Uncapped and chainable"</w:t>
      </w:r>
      <w:r>
        <w:t xml:space="preserve"> on</w:t>
      </w:r>
    </w:p>
    <w:p>
      <w:r>
        <w:t xml:space="preserve">its own is a serious-sounding unpriced liability. The required shape is </w:t>
      </w:r>
      <w:r>
        <w:rPr>
          <w:b/>
        </w:rPr>
        <w:t>the mechanism, then the condition, then the bound</w:t>
      </w:r>
      <w:r>
        <w:t xml:space="preserve"> — and the condition is </w:t>
      </w:r>
      <w:r>
        <w:rPr>
          <w:i/>
        </w:rPr>
        <w:t>at the central estimate, where the cap does not bind.</w:t>
      </w:r>
    </w:p>
    <w:p>
      <w:pPr>
        <w:pStyle w:val="ListNumber"/>
      </w:pPr>
      <w:r>
        <w:t>**Two caveats travel with every figure here, into the one-pager too. The first is unchanged; the</w:t>
      </w:r>
    </w:p>
    <w:p>
      <w:r>
        <w:t>second is re-cut, not dropped.</w:t>
      </w:r>
      <w:r>
        <w:rPr>
          <w:b/>
        </w:rPr>
        <w:t xml:space="preserve"> The figures are conditional on </w:t>
      </w:r>
      <w:r>
        <w:t>the narrow reading of the eligibility clause</w:t>
      </w:r>
      <w:r>
        <w:rPr>
          <w:b/>
        </w:rPr>
        <w:t xml:space="preserve">, open at [MOO-49](/MOO/issues/MOO-49) — unchanged. And the second caveat's </w:t>
      </w:r>
      <w:r>
        <w:t>subject</w:t>
      </w:r>
      <w:r>
        <w:rPr>
          <w:b/>
        </w:rPr>
        <w:t xml:space="preserve"> has changed while its </w:t>
      </w:r>
      <w:r>
        <w:t>force</w:t>
      </w:r>
      <w:r>
        <w:rPr>
          <w:b/>
        </w:rPr>
        <w:t xml:space="preserve"> has not: it used to be *"the price covers one endpoint, not an unbounded chain."* The chain is now priced, so the caveat becomes </w:t>
      </w:r>
      <w:r>
        <w:t>the long-chain dollar figures are not resolved</w:t>
      </w:r>
      <w:r>
        <w:rPr>
          <w:b/>
        </w:rPr>
        <w:t xml:space="preserve">. MOO-179's own words: every one of the twelve seed-test cells sits inside its own 95% Monte Carlo interval and the seed-to-seed swing reaches </w:t>
      </w:r>
      <w:r>
        <w:t>$421</w:t>
      </w:r>
      <w:r>
        <w:rPr>
          <w:b/>
        </w:rPr>
        <w:t xml:space="preserve">, larger than half the printed deltas, so </w:t>
      </w:r>
      <w:r>
        <w:t>the decision rests on the analytic bound and on the member counts, not on the draws</w:t>
      </w:r>
      <w:r>
        <w:rPr>
          <w:b/>
        </w:rPr>
        <w:t xml:space="preserve"> ([`moo179-cap-decision`](/MOO/issues/MOO-179#document-moo179-cap-decision) §2.3). </w:t>
      </w:r>
      <w:r>
        <w:t>Neither caveat may be dropped to shorten a line, and the re-cut one may not be reported as "the chain is priced" full stop.**</w:t>
      </w:r>
    </w:p>
    <w:p>
      <w:pPr>
        <w:pStyle w:val="ListNumber"/>
      </w:pPr>
      <w:r>
        <w:rPr>
          <w:b/>
        </w:rPr>
        <w:t>Use 67.4% with its attribution, and see §2.</w:t>
      </w:r>
      <w:r>
        <w:t xml:space="preserve"> It is MOO-163's corrected central-estimate</w:t>
      </w:r>
    </w:p>
    <w:p>
      <w:r>
        <w:t>utilisation. The package's published figure for the same quantity is 78.1872%, the basis question is held, and no artifact may state a bare utilisation figure without naming the ladder.</w:t>
      </w:r>
    </w:p>
    <w:p>
      <w:pPr>
        <w:pStyle w:val="ListNumber"/>
      </w:pPr>
      <w:r>
        <w:rPr>
          <w:b/>
        </w:rPr>
        <w:t>$204,000 is lapse, not cost, and it is a bound, not an estimate.</w:t>
      </w:r>
      <w:r>
        <w:t xml:space="preserve"> MOO-163's own words: seven of</w:t>
      </w:r>
    </w:p>
    <w:p>
      <w:r>
        <w:t xml:space="preserve">eight high-scenario cells are not distinguishable from zero, and a quantity whose sign flipped on a fresh draw is zero. </w:t>
      </w:r>
      <w:r>
        <w:rPr>
          <w:b/>
        </w:rPr>
        <w:t>Do not convert the bound into a point estimate and do not call it a cost to the Commonwealth.</w:t>
      </w:r>
    </w:p>
    <w:p>
      <w:pPr>
        <w:pStyle w:val="ListNumber"/>
      </w:pPr>
      <w:r>
        <w:rPr>
          <w:b/>
        </w:rPr>
        <w:t>The displaced applicant is in the stakeholder map already; the pathway is not.</w:t>
      </w:r>
    </w:p>
    <w:p>
      <w:r>
        <w:t>MOO-125</w:t>
      </w:r>
      <w:r>
        <w:t xml:space="preserve"> maps the subdivision D 5 waiting-list applicant as a cost-bearer on the zero-credit election route. </w:t>
      </w:r>
      <w:r>
        <w:rPr>
          <w:b/>
        </w:rPr>
        <w:t>Edit 3's retention is a second route onto the same party, not a new group</w:t>
      </w:r>
      <w:r>
        <w:t>, so no artifact may present them as a stakeholder the Lab had missed.</w:t>
      </w:r>
    </w:p>
    <w:p>
      <w:pPr>
        <w:pStyle w:val="ListNumber"/>
      </w:pPr>
      <w:r>
        <w:t>**The two displacement figures are two quantities, not two estimates of one. Every use names which</w:t>
      </w:r>
    </w:p>
    <w:p>
      <w:r>
        <w:t>one it is.</w:t>
      </w:r>
      <w:r>
        <w:rPr>
          <w:b/>
        </w:rPr>
        <w:t xml:space="preserve"> </w:t>
      </w:r>
      <w:r>
        <w:t>0.11–0.14 members</w:t>
      </w:r>
      <w:r>
        <w:rPr>
          <w:b/>
        </w:rPr>
        <w:t xml:space="preserve"> is the mean displacement from </w:t>
      </w:r>
      <w:r>
        <w:t>a single retention endpoint</w:t>
      </w:r>
      <w:r>
        <w:rPr>
          <w:b/>
        </w:rPr>
        <w:t xml:space="preserve"> ([MOO-163](/MOO/issues/MOO-163), as released). </w:t>
      </w:r>
      <w:r>
        <w:t>2.80 members mean, 11 in the worst draw</w:t>
      </w:r>
      <w:r>
        <w:rPr>
          <w:b/>
        </w:rPr>
        <w:t xml:space="preserve"> is the displacement from </w:t>
      </w:r>
      <w:r>
        <w:t>chained retentions on the upper-bound cohort</w:t>
      </w:r>
      <w:r>
        <w:rPr>
          <w:b/>
        </w:rPr>
        <w:t xml:space="preserve"> ([MOO-170](/MOO/issues/MOO-170), through [`moo179-cap-decision`](/MOO/issues/MOO-179#document-moo179-cap-decision) §2.2). </w:t>
      </w:r>
      <w:r>
        <w:t>Unlabelled, 2.80 reads as superseding 0.14, and it does not.</w:t>
      </w:r>
      <w:r>
        <w:rPr>
          <w:b/>
        </w:rPr>
        <w:t xml:space="preserve"> This is a labelling rule, not a reconciliation — I did not choose between them and there is nothing here to choose. </w:t>
      </w:r>
      <w:r>
        <w:t>CONFIRMED by the Policy Director, 12 October 2026.</w:t>
      </w:r>
      <w:r>
        <w:rPr>
          <w:b/>
        </w:rPr>
        <w:t xml:space="preserve"> The reading is right and the labels stay. They are two quantities measured on two different things — one retention endpoint against a chain of them, and the chained figure is on the upper-bound cohort besides — so there is no figure conflict to resolve and </w:t>
      </w:r>
      <w:r>
        <w:t>nothing here is routed to me.</w:t>
      </w:r>
      <w:r>
        <w:rPr>
          <w:b/>
        </w:rPr>
        <w:t xml:space="preserve"> The one thing I add: </w:t>
      </w:r>
      <w:r>
        <w:t>2.80 does not supersede 0.14 and 0.14 is not a floor on 2.80.** An artifact that needs a single displacement number has not yet said which scenario it is describing, and that is the question to answer, not the figures.</w:t>
      </w:r>
    </w:p>
    <w:p>
      <w:pPr>
        <w:pStyle w:val="ListNumber"/>
      </w:pPr>
      <w:r>
        <w:rPr>
          <w:b/>
        </w:rPr>
        <w:t>Never report the cap decline without the rise it was taken against.</w:t>
      </w:r>
      <w:r>
        <w:t xml:space="preserve"> The displacement count rises</w:t>
      </w:r>
    </w:p>
    <w:p>
      <w:r>
        <w:t xml:space="preserve">roughly twenty-one-fold with the chain, MOO-179 calls it </w:t>
      </w:r>
      <w:r>
        <w:rPr>
          <w:i/>
        </w:rPr>
        <w:t>"the strongest fact against the decision I am taking"</w:t>
      </w:r>
      <w:r>
        <w:t xml:space="preserve">, and </w:t>
      </w:r>
      <w:r>
        <w:rPr>
          <w:b/>
        </w:rPr>
        <w:t>the decline rests on *why* it rises, not on its not rising</w:t>
      </w:r>
      <w:r>
        <w:t xml:space="preserve"> — on the </w:t>
      </w:r>
      <w:r>
        <w:rPr>
          <w:rFonts w:ascii="Consolas" w:hAnsi="Consolas"/>
        </w:rPr>
        <w:t>removed</w:t>
      </w:r>
      <w:r>
        <w:t xml:space="preserve"> branch the mover is the reconsideration applicant herself, and the chain funds her. </w:t>
      </w:r>
      <w:r>
        <w:rPr>
          <w:b/>
        </w:rPr>
        <w:t>An artifact that reports the decline and omits the rise has converted a reasoned decline into a null result</w:t>
      </w:r>
      <w:r>
        <w:t xml:space="preserve">, and that is forbidden in all three artifacts. Source: </w:t>
      </w:r>
      <w:r>
        <w:rPr>
          <w:rFonts w:ascii="Consolas" w:hAnsi="Consolas"/>
        </w:rPr>
        <w:t>moo179-cap-decision</w:t>
      </w:r>
      <w:r>
        <w:t xml:space="preserve"> §2.2.</w:t>
      </w:r>
    </w:p>
    <w:p>
      <w:pPr>
        <w:pStyle w:val="ListNumber"/>
      </w:pPr>
      <w:r>
        <w:t>**Nothing is priced for the 90-day post-tolling window with store revision 61's widened classes, and</w:t>
      </w:r>
    </w:p>
    <w:p>
      <w:r>
        <w:t>no artifact may imply otherwise.</w:t>
      </w:r>
      <w:r>
        <w:rPr>
          <w:b/>
        </w:rPr>
        <w:t xml:space="preserve"> Revision 6 creates </w:t>
      </w:r>
      <w:r>
        <w:t>90 days per request</w:t>
      </w:r>
      <w:r>
        <w:rPr>
          <w:b/>
        </w:rPr>
        <w:t xml:space="preserve"> in which an application holds a D 4 / D 5 place while nothing else about it is suspended — under revision 5 there were none, because the two endpoints fell on the same day. Independently, store revision 61 widened M 2's requester class (a rejected death-benefit claimant, a paying employer) and its subject class (an omitted-matter failure). </w:t>
      </w:r>
      <w:r>
        <w:t>The drafter's own statement is that a pricing model should have both changes and that neither has been costed</w:t>
      </w:r>
      <w:r>
        <w:rPr>
          <w:b/>
        </w:rPr>
        <w:t xml:space="preserve">, and the Policy Director records that nothing has been re-priced and MOO-170 is closed. Source: revision 6 §6.2(d) and §3.3; [`moo176-disposition`](/MOO/issues/MOO-176#document-moo176-disposition) §11. </w:t>
      </w:r>
      <w:r>
        <w:t>This is a stated gap in the price, not a finding of mine, and it travels with C23's figures.**</w:t>
      </w:r>
    </w:p>
    <w:p>
      <w:pPr>
        <w:pStyle w:val="Heading2"/>
      </w:pPr>
      <w:r>
        <w:t>4. Style rules — one argument withdrawn, one phrase banned</w:t>
      </w:r>
    </w:p>
    <w:p>
      <w:pPr>
        <w:pStyle w:val="Heading3"/>
      </w:pPr>
      <w:r>
        <w:t xml:space="preserve">Withdrawn, and it was the Policy Director's own: Edit 2 as a </w:t>
      </w:r>
      <w:r>
        <w:rPr>
          <w:b/>
        </w:rPr>
        <w:t>clarification</w:t>
      </w:r>
    </w:p>
    <w:p>
      <w:r>
        <w:rPr>
          <w:b/>
        </w:rPr>
        <w:t>Revision 4's condition-precedent argument for Edit 2 is withdrawn by its author.</w:t>
      </w:r>
      <w:r>
        <w:t xml:space="preserve"> It said Edit 2 was a near-costless clarification because the backstop duty was already conditional on the decision on its own face. </w:t>
      </w:r>
      <w:r>
        <w:rPr>
          <w:b/>
        </w:rPr>
        <w:t>It does not hold:</w:t>
      </w:r>
      <w:r>
        <w:t xml:space="preserve"> </w:t>
      </w:r>
      <w:r>
        <w:rPr>
          <w:i/>
        </w:rPr>
        <w:t>"where the Board does not do so"</w:t>
      </w:r>
      <w:r>
        <w:t xml:space="preserve"> is a bare negative, and a negative is satisfied by the non-occurrence of the positive — at day 22, with no decision in existence, </w:t>
      </w:r>
      <w:r>
        <w:rPr>
          <w:i/>
        </w:rPr>
        <w:t>"has the Board stated that date in its decision?"</w:t>
      </w:r>
      <w:r>
        <w:t xml:space="preserve"> has the determinate answer </w:t>
      </w:r>
      <w:r>
        <w:rPr>
          <w:b/>
        </w:rPr>
        <w:t>no</w:t>
      </w:r>
      <w:r>
        <w:t>.</w:t>
      </w:r>
    </w:p>
    <w:p>
      <w:r>
        <w:rPr>
          <w:b/>
        </w:rPr>
        <w:t>The argument was the Policy Director's, from the disposition of revision 3, not the Drafting Specialist's.</w:t>
      </w:r>
      <w:r>
        <w:t xml:space="preserve"> The record should say so.</w:t>
      </w:r>
    </w:p>
    <w:p>
      <w:r>
        <w:rPr>
          <w:b/>
        </w:rPr>
        <w:t>The rule, and it reaches every artifact, chart label and slide title.</w:t>
      </w:r>
      <w:r>
        <w:t xml:space="preserve"> Edit 2 may not be called a </w:t>
      </w:r>
      <w:r>
        <w:rPr>
          <w:b/>
        </w:rPr>
        <w:t>clarification</w:t>
      </w:r>
      <w:r>
        <w:t xml:space="preserve">, and no paraphrase of that claim may be used either — </w:t>
      </w:r>
      <w:r>
        <w:rPr>
          <w:i/>
        </w:rPr>
        <w:t>"tidies up"</w:t>
      </w:r>
      <w:r>
        <w:t xml:space="preserve">, </w:t>
      </w:r>
      <w:r>
        <w:rPr>
          <w:i/>
        </w:rPr>
        <w:t>"makes explicit"</w:t>
      </w:r>
      <w:r>
        <w:t xml:space="preserve">, </w:t>
      </w:r>
      <w:r>
        <w:rPr>
          <w:i/>
        </w:rPr>
        <w:t>"confirms"</w:t>
      </w:r>
      <w:r>
        <w:t xml:space="preserve">, </w:t>
      </w:r>
      <w:r>
        <w:rPr>
          <w:i/>
        </w:rPr>
        <w:t>"near-costless"</w:t>
      </w:r>
      <w:r>
        <w:t xml:space="preserve">, </w:t>
      </w:r>
      <w:r>
        <w:rPr>
          <w:i/>
        </w:rPr>
        <w:t>"technical fix"</w:t>
      </w:r>
      <w:r>
        <w:t xml:space="preserve"> and </w:t>
      </w:r>
      <w:r>
        <w:rPr>
          <w:i/>
        </w:rPr>
        <w:t>"no substantive change"</w:t>
      </w:r>
      <w:r>
        <w:t xml:space="preserve"> are the same claim in other clothes. </w:t>
      </w:r>
      <w:r>
        <w:rPr>
          <w:b/>
        </w:rPr>
        <w:t>If any draft of mine calls Edit 2 a clarification, that wording comes out.</w:t>
      </w:r>
      <w:r>
        <w:t xml:space="preserve"> The required frame is </w:t>
      </w:r>
      <w:r>
        <w:rPr>
          <w:b/>
        </w:rPr>
        <w:t>a trade</w:t>
      </w:r>
      <w:r>
        <w:t>: C20's first clause.</w:t>
      </w:r>
    </w:p>
    <w:p>
      <w:r>
        <w:rPr>
          <w:b/>
        </w:rPr>
        <w:t>What survives, and it is worth a clause and not a paragraph:</w:t>
      </w:r>
      <w:r>
        <w:t xml:space="preserve"> the condition is </w:t>
      </w:r>
      <w:r>
        <w:rPr>
          <w:b/>
        </w:rPr>
        <w:t>temporally unanchored</w:t>
      </w:r>
      <w:r>
        <w:t xml:space="preserve">, so its truth value can flip after the due date has passed; Edit 1's saving sentence already disclaims that notice's due date, so Edit 2 resolves an ambiguity Edit 1 deliberately left; and </w:t>
      </w:r>
      <w:r>
        <w:rPr>
          <w:b/>
        </w:rPr>
        <w:t>the vocabulary point stands untouched</w:t>
      </w:r>
      <w:r>
        <w:t xml:space="preserve"> — no syllable of Edit 2 is new to the definition, the next sentence already saying </w:t>
      </w:r>
      <w:r>
        <w:rPr>
          <w:i/>
        </w:rPr>
        <w:t>"gives a decision or notice"</w:t>
      </w:r>
      <w:r>
        <w:t xml:space="preserve"> and the same sentence </w:t>
      </w:r>
      <w:r>
        <w:rPr>
          <w:i/>
        </w:rPr>
        <w:t>"its decision upon the request."</w:t>
      </w:r>
      <w:r>
        <w:t xml:space="preserve"> </w:t>
      </w:r>
      <w:r>
        <w:rPr>
          <w:b/>
        </w:rPr>
        <w:t>The vocabulary point answers whether the event is new, never what the edit costs.</w:t>
      </w:r>
    </w:p>
    <w:p>
      <w:r>
        <w:t xml:space="preserve">Source: Policy Director, disposition §4, withdrawing their own argument; Drafting Specialist revision 5 §5.1 on pass 18's </w:t>
      </w:r>
      <w:r>
        <w:rPr>
          <w:b/>
        </w:rPr>
        <w:t>F-3</w:t>
      </w:r>
      <w:r>
        <w:t>.</w:t>
      </w:r>
    </w:p>
    <w:p>
      <w:pPr>
        <w:pStyle w:val="Heading3"/>
      </w:pPr>
      <w:r>
        <w:t xml:space="preserve">Banned from here on: </w:t>
      </w:r>
      <w:r>
        <w:rPr>
          <w:i/>
        </w:rPr>
        <w:t>"Both clocks now restart on the same day"</w:t>
      </w:r>
    </w:p>
    <w:p>
      <w:r>
        <w:rPr>
          <w:b/>
        </w:rPr>
        <w:t>It is false after Edit 1 and Edit 3.</w:t>
      </w:r>
      <w:r>
        <w:t xml:space="preserve"> G 4's pendency ends at the Board's </w:t>
      </w:r>
      <w:r>
        <w:rPr>
          <w:b/>
        </w:rPr>
        <w:t>first act</w:t>
      </w:r>
      <w:r>
        <w:t xml:space="preserve">; M 2's tolling runs to </w:t>
      </w:r>
      <w:r>
        <w:rPr>
          <w:b/>
        </w:rPr>
        <w:t>first act + 30</w:t>
      </w:r>
      <w:r>
        <w:t xml:space="preserve">; the D 4 / D 5 retention runs to </w:t>
      </w:r>
      <w:r>
        <w:rPr>
          <w:b/>
        </w:rPr>
        <w:t>first act + 120</w:t>
      </w:r>
      <w:r>
        <w:t xml:space="preserve">. The patch does not make the two clocks end together — it gives them </w:t>
      </w:r>
      <w:r>
        <w:rPr>
          <w:b/>
        </w:rPr>
        <w:t>one starting event with separate periods running from it</w:t>
      </w:r>
      <w:r>
        <w:t>, and that is the decided design, not a residual defect.</w:t>
      </w:r>
    </w:p>
    <w:p>
      <w:r>
        <w:t xml:space="preserve">The replacement, verbatim — </w:t>
      </w:r>
      <w:r>
        <w:rPr>
          <w:b/>
        </w:rPr>
        <w:t>corrected by the Policy Director on 12 October 2026 at the board's 120-day answer (MOO-162 disposition §8). This form supersedes the 30-day form, which may not be quoted:</w:t>
      </w:r>
    </w:p>
    <w:p>
      <w:pPr>
        <w:ind w:left="504"/>
      </w:pPr>
      <w:r>
        <w:rPr>
          <w:b/>
        </w:rPr>
        <w:t>The patch gives the two clocks one starting event: G 4's pendency ends when the Board first acts, M 2's tolling runs to 30 days after that act, and an application's D 4 and D 5 filing date is retained for 120 days after that act.</w:t>
      </w:r>
    </w:p>
    <w:p>
      <w:r>
        <w:rPr>
          <w:b/>
        </w:rPr>
        <w:t>Why it changed, in one line:</w:t>
      </w:r>
      <w:r>
        <w:t xml:space="preserve"> at 120 days the figure was wrong and so was </w:t>
      </w:r>
      <w:r>
        <w:rPr>
          <w:i/>
        </w:rPr>
        <w:t>"two endpoints"</w:t>
      </w:r>
      <w:r>
        <w:t xml:space="preserve"> — the tolling and the retention no longer share an endpoint, and three periods now run from the one event (disposition §8.2, the broken </w:t>
      </w:r>
      <w:r>
        <w:rPr>
          <w:i/>
        </w:rPr>
        <w:t>Forst</w:t>
      </w:r>
      <w:r>
        <w:t xml:space="preserve"> identity). </w:t>
      </w:r>
      <w:r>
        <w:rPr>
          <w:b/>
        </w:rPr>
        <w:t>The part the ban exists to protect is *"one starting event"*, and it is unchanged.</w:t>
      </w:r>
      <w:r>
        <w:t xml:space="preserve"> Superseded and not to be quoted: </w:t>
      </w:r>
      <w:r>
        <w:rPr>
          <w:i/>
        </w:rPr>
        <w:t>"one starting event with two endpoints: … M 2's tolling and filing-date retention run to 30 days after that."</w:t>
      </w:r>
    </w:p>
    <w:p>
      <w:r>
        <w:t xml:space="preserve">Applies to all three artifacts and to any chart label or slide title. </w:t>
      </w:r>
      <w:r>
        <w:rPr>
          <w:b/>
        </w:rPr>
        <w:t>Also banned:</w:t>
      </w:r>
      <w:r>
        <w:t xml:space="preserve"> </w:t>
      </w:r>
      <w:r>
        <w:rPr>
          <w:i/>
        </w:rPr>
        <w:t>"the clocks are aligned"</w:t>
      </w:r>
      <w:r>
        <w:t xml:space="preserve">, </w:t>
      </w:r>
      <w:r>
        <w:rPr>
          <w:i/>
        </w:rPr>
        <w:t>"the two clocks now match"</w:t>
      </w:r>
      <w:r>
        <w:t xml:space="preserve"> and </w:t>
      </w:r>
      <w:r>
        <w:rPr>
          <w:i/>
        </w:rPr>
        <w:t>"the 30-day mismatch is closed"</w:t>
      </w:r>
      <w:r>
        <w:t xml:space="preserve"> — the last is the worst of them, because the interval is deliberate, not an error. </w:t>
      </w:r>
      <w:r>
        <w:rPr>
          <w:b/>
        </w:rPr>
        <w:t>And banned by the MOO-175 disposition §4:</w:t>
      </w:r>
      <w:r>
        <w:t xml:space="preserve"> any clause saying or implying that the patch stops the two clocks restarting on different days, except where the claim is expressly about the </w:t>
      </w:r>
      <w:r>
        <w:rPr>
          <w:b/>
        </w:rPr>
        <w:t>pre-patch</w:t>
      </w:r>
      <w:r>
        <w:t xml:space="preserve"> text in the risk section.</w:t>
      </w:r>
    </w:p>
    <w:p>
      <w:r>
        <w:t xml:space="preserve">Source: Policy Director on this issue; corrected form, Policy Director on </w:t>
      </w:r>
      <w:r>
        <w:t>MOO-178</w:t>
      </w:r>
      <w:r>
        <w:t>.</w:t>
      </w:r>
    </w:p>
    <w:p>
      <w:pPr>
        <w:pStyle w:val="Heading3"/>
      </w:pPr>
      <w:r>
        <w:t>Placement rules on the plain-language statement — standing, not interim</w:t>
      </w:r>
    </w:p>
    <w:p>
      <w:r>
        <w:rPr>
          <w:b/>
        </w:rPr>
        <w:t>Folded in at the revision-6 amendment from [MOO-175](/MOO/issues/MOO-175)'s disposition §4 and §5, as approved at [`moo178-approval`](/MOO/issues/MOO-178#document-moo178-approval) §4.1 and carried at [`moo178-patch-summary-recut`](/MOO/issues/MOO-181#document-moo178-patch-summary-recut) §8. They are permanent and the re-cuts did not lift them.</w:t>
      </w:r>
    </w:p>
    <w:p>
      <w:pPr>
        <w:pStyle w:val="ListNumber"/>
      </w:pPr>
      <w:r>
        <w:rPr>
          <w:b/>
        </w:rPr>
        <w:t>Sentence 1 may not be excerpted into a bullet, a chart label or a slide title.</w:t>
      </w:r>
      <w:r>
        <w:t xml:space="preserve"> Where the</w:t>
      </w:r>
    </w:p>
    <w:p>
      <w:r>
        <w:t xml:space="preserve">one-pager or a slide needs this content, it uses </w:t>
      </w:r>
      <w:r>
        <w:rPr>
          <w:b/>
        </w:rPr>
        <w:t>§4's replacement sentence</w:t>
      </w:r>
      <w:r>
        <w:t xml:space="preserve"> above instead. Reason: rule 2 cannot travel into a bullet.</w:t>
      </w:r>
    </w:p>
    <w:p>
      <w:pPr>
        <w:pStyle w:val="ListNumber"/>
      </w:pPr>
      <w:r>
        <w:rPr>
          <w:b/>
        </w:rPr>
        <w:t>The pairing rule.</w:t>
      </w:r>
      <w:r>
        <w:t xml:space="preserve"> Wherever sentence 1 appears in memo §5, **§4's replacement sentence sits in</w:t>
      </w:r>
    </w:p>
    <w:p>
      <w:r>
        <w:t>the same paragraph, immediately after it.** Sentence 1 is deliberately silent on the endpoints and the replacement sentence is what supplies them.</w:t>
      </w:r>
    </w:p>
    <w:p>
      <w:pPr>
        <w:pStyle w:val="ListNumber"/>
      </w:pPr>
      <w:r>
        <w:rPr>
          <w:b/>
        </w:rPr>
        <w:t>Sentence 2's binding holds:</w:t>
      </w:r>
      <w:r>
        <w:t xml:space="preserve"> if sentence 2 must be shortened, the </w:t>
      </w:r>
      <w:r>
        <w:rPr>
          <w:b/>
        </w:rPr>
        <w:t>first</w:t>
      </w:r>
      <w:r>
        <w:t xml:space="preserve"> clause comes out and</w:t>
      </w:r>
    </w:p>
    <w:p>
      <w:r>
        <w:t>the cost clause stays.</w:t>
      </w:r>
    </w:p>
    <w:p>
      <w:pPr>
        <w:pStyle w:val="ListNumber"/>
      </w:pPr>
      <w:r>
        <w:rPr>
          <w:b/>
        </w:rPr>
        <w:t>The retired forms go into no artifact.</w:t>
      </w:r>
      <w:r>
        <w:t xml:space="preserve"> The pre-re-cut sentence 1, and the 30-day sentence 3,</w:t>
      </w:r>
    </w:p>
    <w:p>
      <w:r>
        <w:t xml:space="preserve">survive in the record at §6 below as evidence of what changed, </w:t>
      </w:r>
      <w:r>
        <w:rPr>
          <w:b/>
        </w:rPr>
        <w:t>not as text for use.</w:t>
      </w:r>
    </w:p>
    <w:p>
      <w:pPr>
        <w:pStyle w:val="Heading3"/>
      </w:pPr>
      <w:r>
        <w:t>Still binding from earlier passes</w:t>
      </w:r>
    </w:p>
    <w:p>
      <w:pPr>
        <w:pStyle w:val="ListBullet"/>
      </w:pPr>
      <w:r>
        <w:rPr>
          <w:b/>
        </w:rPr>
        <w:t>Everything in the [MOO-160](/MOO/issues/MOO-160) register §4</w:t>
      </w:r>
      <w:r>
        <w:t>, as amended by</w:t>
      </w:r>
    </w:p>
    <w:p>
      <w:r>
        <w:t>MOO-165</w:t>
      </w:r>
      <w:r>
        <w:t>: the replacement fiscal sentence in both halves (</w:t>
      </w:r>
      <w:r>
        <w:rPr>
          <w:i/>
        </w:rPr>
        <w:t>"No admission quantity moves; the settlement count moves upward by an amount the current engine cannot value"</w:t>
      </w:r>
      <w:r>
        <w:t xml:space="preserve">), the fourth-time ban on </w:t>
      </w:r>
      <w:r>
        <w:rPr>
          <w:i/>
        </w:rPr>
        <w:t>"the § 51.1-153 B normal-retirement cohort"</w:t>
      </w:r>
      <w:r>
        <w:t xml:space="preserve"> in favour of </w:t>
      </w:r>
      <w:r>
        <w:rPr>
          <w:b/>
        </w:rPr>
        <w:t>the unreduced subdivision A 1 cohort, reached through § 51.1-153 A, B 2 or B 3</w:t>
      </w:r>
      <w:r>
        <w:t xml:space="preserve">, the ban on saying § 51.1-156 H </w:t>
      </w:r>
      <w:r>
        <w:rPr>
          <w:i/>
        </w:rPr>
        <w:t>permits</w:t>
      </w:r>
      <w:r>
        <w:t xml:space="preserve"> a waiver, no ordinal for the admission rule among the model's drivers, MOO-90's C3 hold, and the MOO-140 replacement form of the zero-allowance window rule with its </w:t>
      </w:r>
      <w:r>
        <w:rPr>
          <w:i/>
        </w:rPr>
        <w:t>"where the Board meets each of its own deadlines"</w:t>
      </w:r>
      <w:r>
        <w:t xml:space="preserve"> requirement.</w:t>
      </w:r>
    </w:p>
    <w:p>
      <w:pPr>
        <w:pStyle w:val="ListBullet"/>
      </w:pPr>
      <w:r>
        <w:rPr>
          <w:b/>
        </w:rPr>
        <w:t>From MOO-165: no per-year participation rate.</w:t>
      </w:r>
      <w:r>
        <w:t xml:space="preserve"> The authorised form is *"about nineteen state</w:t>
      </w:r>
    </w:p>
    <w:p>
      <w:r>
        <w:t xml:space="preserve">employees </w:t>
      </w:r>
      <w:r>
        <w:rPr>
          <w:b/>
        </w:rPr>
        <w:t>in all</w:t>
      </w:r>
      <w:r>
        <w:t>"*, and a per-year rate is impossible on D 2's own cap.</w:t>
      </w:r>
    </w:p>
    <w:p>
      <w:pPr>
        <w:pStyle w:val="ListBullet"/>
      </w:pPr>
      <w:r>
        <w:rPr>
          <w:b/>
        </w:rPr>
        <w:t>From MOO-165: the $3,000,000 is never an appropriation.</w:t>
      </w:r>
      <w:r>
        <w:t xml:space="preserve"> *"A $3,000,000 cap on the Commonwealth's</w:t>
      </w:r>
    </w:p>
    <w:p>
      <w:r>
        <w:t>share"</w:t>
      </w:r>
      <w:r>
        <w:rPr>
          <w:i/>
        </w:rPr>
        <w:t xml:space="preserve"> is available. </w:t>
      </w:r>
      <w:r>
        <w:rPr>
          <w:i/>
        </w:rPr>
        <w:t>This bears directly on C23</w:t>
      </w:r>
      <w:r>
        <w:rPr>
          <w:i/>
        </w:rPr>
        <w:t xml:space="preserve">, whose second paragraph says </w:t>
      </w:r>
      <w:r>
        <w:t>"$0 exactly on the appropriation line"</w:t>
      </w:r>
      <w:r>
        <w:rPr>
          <w:i/>
        </w:rPr>
        <w:t xml:space="preserve"> — that phrase is MOO-163's description of a </w:t>
      </w:r>
      <w:r>
        <w:rPr>
          <w:i/>
        </w:rPr>
        <w:t>fiscal-note line</w:t>
      </w:r>
      <w:r>
        <w:t>*, and an artifact must not let it imply the bill appropriates anything.</w:t>
      </w:r>
    </w:p>
    <w:p>
      <w:pPr>
        <w:pStyle w:val="ListBullet"/>
      </w:pPr>
      <w:r>
        <w:rPr>
          <w:b/>
        </w:rPr>
        <w:t>No artifact uses 18.9059 participants.</w:t>
      </w:r>
      <w:r>
        <w:t xml:space="preserve"> The authorised figure is </w:t>
      </w:r>
      <w:r>
        <w:rPr>
          <w:b/>
        </w:rPr>
        <w:t>18.3965</w:t>
      </w:r>
      <w:r>
        <w:t>.</w:t>
      </w:r>
    </w:p>
    <w:p>
      <w:pPr>
        <w:pStyle w:val="ListBullet"/>
      </w:pPr>
      <w:r>
        <w:rPr>
          <w:b/>
        </w:rPr>
        <w:t>New on this pass, from §2 above:</w:t>
      </w:r>
      <w:r>
        <w:t xml:space="preserve"> no bare central cap utilisation figure without naming the ladder</w:t>
      </w:r>
    </w:p>
    <w:p>
      <w:r>
        <w:t>it sits on, until the Policy Director answers.</w:t>
      </w:r>
    </w:p>
    <w:p>
      <w:pPr>
        <w:pStyle w:val="ListBullet"/>
      </w:pPr>
      <w:r>
        <w:rPr>
          <w:strike/>
        </w:rPr>
        <w:t>**New on this pass, from C22: no artifact may describe 30 days as settled**</w:t>
      </w:r>
      <w:r>
        <w:t xml:space="preserve"> — **SPENT. The board</w:t>
      </w:r>
    </w:p>
    <w:p>
      <w:r>
        <w:t>settled it at 120 days on 12 October 2026.</w:t>
      </w:r>
      <w:r>
        <w:rPr>
          <w:b/>
        </w:rPr>
        <w:t xml:space="preserve"> It is replaced by its inverse: </w:t>
      </w:r>
      <w:r>
        <w:t>no artifact may describe Edit 3's figure as open, as a recommendation, or as awaiting an answer.</w:t>
      </w:r>
      <w:r>
        <w:rPr>
          <w:b/>
        </w:rPr>
        <w:t xml:space="preserve"> The half of the rule that survives intact is the other half, </w:t>
      </w:r>
      <w:r>
        <w:t>re-pointed at the replacement figure</w:t>
      </w:r>
      <w:r>
        <w:rPr>
          <w:b/>
        </w:rPr>
        <w:t xml:space="preserve">: </w:t>
      </w:r>
      <w:r>
        <w:t>none may state the net +42 without the ordinary facts (first act day 7, decision day 85) on the same page.**</w:t>
      </w:r>
    </w:p>
    <w:p>
      <w:pPr>
        <w:pStyle w:val="ListBullet"/>
      </w:pPr>
      <w:r>
        <w:rPr>
          <w:b/>
        </w:rPr>
        <w:t>New at the revision-6 amendment, from §1:</w:t>
      </w:r>
      <w:r>
        <w:t xml:space="preserve"> *</w:t>
      </w:r>
      <w:r>
        <w:rPr>
          <w:i/>
        </w:rPr>
        <w:t xml:space="preserve">no artifact may carry a bare </w:t>
      </w:r>
      <w:r>
        <w:t>"120 days"*, a bare</w:t>
      </w:r>
    </w:p>
    <w:p>
      <w:r>
        <w:rPr>
          <w:i/>
        </w:rPr>
        <w:t>"30 days"</w:t>
      </w:r>
      <w:r>
        <w:t xml:space="preserve"> or a bare </w:t>
      </w:r>
      <w:r>
        <w:rPr>
          <w:i/>
        </w:rPr>
        <w:t>"day 37"</w:t>
      </w:r>
      <w:r>
        <w:t>.** Each names one of two quantities and each use says which.</w:t>
      </w:r>
    </w:p>
    <w:p>
      <w:pPr>
        <w:pStyle w:val="ListBullet"/>
      </w:pPr>
      <w:r>
        <w:rPr>
          <w:b/>
        </w:rPr>
        <w:t>New at the revision-6 amendment, from C22:</w:t>
      </w:r>
      <w:r>
        <w:t xml:space="preserve"> **no artifact may state the retired −48, the retired</w:t>
      </w:r>
    </w:p>
    <w:p>
      <w:r>
        <w:t>"48 days before", the retired 63-day counterfactual, or the superseded +697 patch size.</w:t>
      </w:r>
      <w:r>
        <w:rPr>
          <w:b/>
        </w:rPr>
        <w:t xml:space="preserve"> The current figures are </w:t>
      </w:r>
      <w:r>
        <w:t>+42</w:t>
      </w:r>
      <w:r>
        <w:rPr>
          <w:b/>
        </w:rPr>
        <w:t xml:space="preserve">, </w:t>
      </w:r>
      <w:r>
        <w:t>day 127</w:t>
      </w:r>
      <w:r>
        <w:rPr>
          <w:b/>
        </w:rPr>
        <w:t xml:space="preserve">, </w:t>
      </w:r>
      <w:r>
        <w:t>42 days to spare</w:t>
      </w:r>
      <w:r>
        <w:rPr>
          <w:b/>
        </w:rPr>
        <w:t xml:space="preserve"> and </w:t>
      </w:r>
      <w:r>
        <w:t>+698 characters</w:t>
      </w:r>
      <w:r>
        <w:rPr>
          <w:b/>
        </w:rPr>
        <w:t xml:space="preserve">. </w:t>
      </w:r>
      <w:r>
        <w:t>The 63-day ban is permanent from 12 October 2026:</w:t>
      </w:r>
      <w:r>
        <w:rPr>
          <w:b/>
        </w:rPr>
        <w:t xml:space="preserve"> [MOO-194](/MOO/issues/MOO-194) closed with the figure </w:t>
      </w:r>
      <w:r>
        <w:t>retired for good and not replaced</w:t>
      </w:r>
      <w:r>
        <w:rPr>
          <w:b/>
        </w:rPr>
        <w:t xml:space="preserve">, so there is no successor figure and none is coming. </w:t>
      </w:r>
      <w:r>
        <w:t>All four bans are now permanent.**</w:t>
      </w:r>
    </w:p>
    <w:p>
      <w:pPr>
        <w:pStyle w:val="ListBullet"/>
      </w:pPr>
      <w:r>
        <w:rPr>
          <w:b/>
        </w:rPr>
        <w:t>New at the revision-6 amendment, from C22 precision 4:</w:t>
      </w:r>
      <w:r>
        <w:t xml:space="preserve"> **</w:t>
      </w:r>
      <w:r>
        <w:rPr>
          <w:i/>
        </w:rPr>
        <w:t>"one event with two endpoints"</w:t>
      </w:r>
      <w:r>
        <w:t xml:space="preserve"> is</w:t>
      </w:r>
    </w:p>
    <w:p>
      <w:r>
        <w:t>itself superseded** and may not be used. Three periods now run from the one event. Use §4's corrected replacement sentence, which is the only approved form.</w:t>
      </w:r>
    </w:p>
    <w:p>
      <w:pPr>
        <w:pStyle w:val="ListBullet"/>
      </w:pPr>
      <w:r>
        <w:rPr>
          <w:b/>
        </w:rPr>
        <w:t>New at the revision-6 amendment, from C23 precision 7:</w:t>
      </w:r>
      <w:r>
        <w:t xml:space="preserve"> **no artifact may report the declined cap</w:t>
      </w:r>
    </w:p>
    <w:p>
      <w:r>
        <w:t>without the displacement rise it was declined against** (0.14 → 2.80 mean, 11 in the worst draw), and none may say the chain was found harmless.</w:t>
      </w:r>
    </w:p>
    <w:p>
      <w:pPr>
        <w:pStyle w:val="ListBullet"/>
      </w:pPr>
      <w:r>
        <w:rPr>
          <w:b/>
        </w:rPr>
        <w:t>New on this pass, from C21:</w:t>
      </w:r>
      <w:r>
        <w:t xml:space="preserve"> the risk is written </w:t>
      </w:r>
      <w:r>
        <w:rPr>
          <w:b/>
        </w:rPr>
        <w:t>conditionally</w:t>
      </w:r>
      <w:r>
        <w:t xml:space="preserve"> on the deemed-denial cure, and</w:t>
      </w:r>
    </w:p>
    <w:p>
      <w:r>
        <w:t xml:space="preserve">the cure is </w:t>
      </w:r>
      <w:r>
        <w:rPr>
          <w:b/>
        </w:rPr>
        <w:t>enacted nowhere</w:t>
      </w:r>
      <w:r>
        <w:t>.</w:t>
      </w:r>
    </w:p>
    <w:p>
      <w:pPr>
        <w:pStyle w:val="ListBullet"/>
      </w:pPr>
      <w:r>
        <w:rPr>
          <w:b/>
        </w:rPr>
        <w:t>New on this pass, standing over all four:</w:t>
      </w:r>
      <w:r>
        <w:t xml:space="preserve"> **no artifact may describe this patch as enacted,</w:t>
      </w:r>
    </w:p>
    <w:p>
      <w:r>
        <w:t>applied or in the bill.</w:t>
      </w:r>
      <w:r>
        <w:rPr>
          <w:b/>
        </w:rPr>
        <w:t xml:space="preserve"> Three gates stand before application, and [MOO-180](/MOO/issues/MOO-180)'s bounded re-review of revision 6 stands where the board's figure question used to. The patch is a recommendation and </w:t>
      </w:r>
      <w:r>
        <w:t>it is applied nowhere.**</w:t>
      </w:r>
    </w:p>
    <w:p>
      <w:pPr>
        <w:pStyle w:val="Heading2"/>
      </w:pPr>
      <w:r>
        <w:t>5. Carry-through — where the earlier entries stand after revision 6</w:t>
      </w:r>
    </w:p>
    <w:p>
      <w:r>
        <w:rPr>
          <w:b/>
        </w:rPr>
        <w:t>Recorded because an artifact that carries a cured entry is as wrong as one that drops a live one.</w:t>
      </w:r>
      <w:r>
        <w:t xml:space="preserve"> Every status below is the originating agent's, not mine.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Entry</w:t>
            </w:r>
          </w:p>
        </w:tc>
        <w:tc>
          <w:tcPr>
            <w:tcW w:type="dxa" w:w="2160"/>
          </w:tcPr>
          <w:p>
            <w:r>
              <w:rPr>
                <w:b/>
              </w:rPr>
              <w:t>State before revision 5</w:t>
            </w:r>
          </w:p>
        </w:tc>
        <w:tc>
          <w:tcPr>
            <w:tcW w:type="dxa" w:w="2160"/>
          </w:tcPr>
          <w:p>
            <w:r>
              <w:rPr>
                <w:b/>
              </w:rPr>
              <w:t>State now</w:t>
            </w:r>
          </w:p>
        </w:tc>
        <w:tc>
          <w:tcPr>
            <w:tcW w:type="dxa" w:w="2160"/>
          </w:tcPr>
          <w:p>
            <w:r>
              <w:rPr>
                <w:b/>
              </w:rPr>
              <w:t>Authority</w:t>
            </w:r>
          </w:p>
        </w:tc>
      </w:tr>
      <w:tr>
        <w:tc>
          <w:tcPr>
            <w:tcW w:type="dxa" w:w="2160"/>
          </w:tcPr>
          <w:p>
            <w:r>
              <w:rPr>
                <w:b/>
              </w:rPr>
              <w:t>C1, C3–C6</w:t>
            </w:r>
          </w:p>
        </w:tc>
        <w:tc>
          <w:tcPr>
            <w:tcW w:type="dxa" w:w="2160"/>
          </w:tcPr>
          <w:p>
            <w:r>
              <w:t>live</w:t>
            </w:r>
          </w:p>
        </w:tc>
        <w:tc>
          <w:tcPr>
            <w:tcW w:type="dxa" w:w="2160"/>
          </w:tcPr>
          <w:p>
            <w:r>
              <w:rPr>
                <w:b/>
              </w:rPr>
              <w:t>Live, untouched.</w:t>
            </w:r>
            <w:r>
              <w:t xml:space="preserve"> Revision 5 does not reach them</w:t>
            </w:r>
          </w:p>
        </w:tc>
        <w:tc>
          <w:tcPr>
            <w:tcW w:type="dxa" w:w="2160"/>
          </w:tcPr>
          <w:p>
            <w:r>
              <w:t>MOO-90, MOO-111</w:t>
            </w:r>
          </w:p>
        </w:tc>
      </w:tr>
      <w:tr>
        <w:tc>
          <w:tcPr>
            <w:tcW w:type="dxa" w:w="2160"/>
          </w:tcPr>
          <w:p>
            <w:r>
              <w:rPr>
                <w:b/>
              </w:rPr>
              <w:t>C2</w:t>
            </w:r>
          </w:p>
        </w:tc>
        <w:tc>
          <w:tcPr>
            <w:tcW w:type="dxa" w:w="2160"/>
          </w:tcPr>
          <w:p>
            <w:r>
              <w:t>released in MOO-140 replacement form</w:t>
            </w:r>
          </w:p>
        </w:tc>
        <w:tc>
          <w:tcPr>
            <w:tcW w:type="dxa" w:w="2160"/>
          </w:tcPr>
          <w:p>
            <w:r>
              <w:rPr>
                <w:b/>
              </w:rPr>
              <w:t>Live, unchanged</w:t>
            </w:r>
          </w:p>
        </w:tc>
        <w:tc>
          <w:tcPr>
            <w:tcW w:type="dxa" w:w="2160"/>
          </w:tcPr>
          <w:p>
            <w:r>
              <w:t>Policy Director, MOO-140</w:t>
            </w:r>
          </w:p>
        </w:tc>
      </w:tr>
      <w:tr>
        <w:tc>
          <w:tcPr>
            <w:tcW w:type="dxa" w:w="2160"/>
          </w:tcPr>
          <w:p>
            <w:r>
              <w:rPr>
                <w:b/>
              </w:rPr>
              <w:t>C7</w:t>
            </w:r>
          </w:p>
        </w:tc>
        <w:tc>
          <w:tcPr>
            <w:tcW w:type="dxa" w:w="2160"/>
          </w:tcPr>
          <w:p>
            <w:r>
              <w:t>cured, successor is C13</w:t>
            </w:r>
          </w:p>
        </w:tc>
        <w:tc>
          <w:tcPr>
            <w:tcW w:type="dxa" w:w="2160"/>
          </w:tcPr>
          <w:p>
            <w:r>
              <w:rPr>
                <w:b/>
              </w:rPr>
              <w:t>Unchanged</w:t>
            </w:r>
          </w:p>
        </w:tc>
        <w:tc>
          <w:tcPr>
            <w:tcW w:type="dxa" w:w="2160"/>
          </w:tcPr>
          <w:p>
            <w:r>
              <w:t>pass 17</w:t>
            </w:r>
          </w:p>
        </w:tc>
      </w:tr>
      <w:tr>
        <w:tc>
          <w:tcPr>
            <w:tcW w:type="dxa" w:w="2160"/>
          </w:tcPr>
          <w:p>
            <w:r>
              <w:rPr>
                <w:b/>
              </w:rPr>
              <w:t>C8</w:t>
            </w:r>
          </w:p>
        </w:tc>
        <w:tc>
          <w:tcPr>
            <w:tcW w:type="dxa" w:w="2160"/>
          </w:tcPr>
          <w:p>
            <w:r>
              <w:t>held</w:t>
            </w:r>
          </w:p>
        </w:tc>
        <w:tc>
          <w:tcPr>
            <w:tcW w:type="dxa" w:w="2160"/>
          </w:tcPr>
          <w:p>
            <w:r>
              <w:rPr>
                <w:b/>
              </w:rPr>
              <w:t>Retired.</w:t>
            </w:r>
            <w:r>
              <w:t xml:space="preserve"> Replaced by C19</w:t>
            </w:r>
          </w:p>
        </w:tc>
        <w:tc>
          <w:tcPr>
            <w:tcW w:type="dxa" w:w="2160"/>
          </w:tcPr>
          <w:p>
            <w:r>
              <w:t>Policy Director, MOO-165</w:t>
            </w:r>
          </w:p>
        </w:tc>
      </w:tr>
      <w:tr>
        <w:tc>
          <w:tcPr>
            <w:tcW w:type="dxa" w:w="2160"/>
          </w:tcPr>
          <w:p>
            <w:r>
              <w:rPr>
                <w:b/>
              </w:rPr>
              <w:t>C9</w:t>
            </w:r>
          </w:p>
        </w:tc>
        <w:tc>
          <w:tcPr>
            <w:tcW w:type="dxa" w:w="2160"/>
          </w:tcPr>
          <w:p>
            <w:r>
              <w:t>cured, replaced by C16</w:t>
            </w:r>
          </w:p>
        </w:tc>
        <w:tc>
          <w:tcPr>
            <w:tcW w:type="dxa" w:w="2160"/>
          </w:tcPr>
          <w:p>
            <w:r>
              <w:rPr>
                <w:b/>
              </w:rPr>
              <w:t>Unchanged</w:t>
            </w:r>
          </w:p>
        </w:tc>
        <w:tc>
          <w:tcPr>
            <w:tcW w:type="dxa" w:w="2160"/>
          </w:tcPr>
          <w:p>
            <w:r>
              <w:t>pass 17</w:t>
            </w:r>
          </w:p>
        </w:tc>
      </w:tr>
      <w:tr>
        <w:tc>
          <w:tcPr>
            <w:tcW w:type="dxa" w:w="2160"/>
          </w:tcPr>
          <w:p>
            <w:r>
              <w:rPr>
                <w:b/>
              </w:rPr>
              <w:t>C10</w:t>
            </w:r>
          </w:p>
        </w:tc>
        <w:tc>
          <w:tcPr>
            <w:tcW w:type="dxa" w:w="2160"/>
          </w:tcPr>
          <w:p>
            <w:r>
              <w:t>cured in principle, defective in execution</w:t>
            </w:r>
          </w:p>
        </w:tc>
        <w:tc>
          <w:tcPr>
            <w:tcW w:type="dxa" w:w="2160"/>
          </w:tcPr>
          <w:p>
            <w:r>
              <w:rPr>
                <w:b/>
              </w:rPr>
              <w:t>Unchanged</w:t>
            </w:r>
          </w:p>
        </w:tc>
        <w:tc>
          <w:tcPr>
            <w:tcW w:type="dxa" w:w="2160"/>
          </w:tcPr>
          <w:p>
            <w:r>
              <w:t>pass 17</w:t>
            </w:r>
          </w:p>
        </w:tc>
      </w:tr>
      <w:tr>
        <w:tc>
          <w:tcPr>
            <w:tcW w:type="dxa" w:w="2160"/>
          </w:tcPr>
          <w:p>
            <w:r>
              <w:rPr>
                <w:b/>
              </w:rPr>
              <w:t>C11</w:t>
            </w:r>
          </w:p>
        </w:tc>
        <w:tc>
          <w:tcPr>
            <w:tcW w:type="dxa" w:w="2160"/>
          </w:tcPr>
          <w:p>
            <w:r>
              <w:t>cured and verified</w:t>
            </w:r>
          </w:p>
        </w:tc>
        <w:tc>
          <w:tcPr>
            <w:tcW w:type="dxa" w:w="2160"/>
          </w:tcPr>
          <w:p>
            <w:r>
              <w:rPr>
                <w:b/>
              </w:rPr>
              <w:t>Unchanged</w:t>
            </w:r>
          </w:p>
        </w:tc>
        <w:tc>
          <w:tcPr>
            <w:tcW w:type="dxa" w:w="2160"/>
          </w:tcPr>
          <w:p>
            <w:r>
              <w:t>my own check at store revision 57</w:t>
            </w:r>
          </w:p>
        </w:tc>
      </w:tr>
      <w:tr>
        <w:tc>
          <w:tcPr>
            <w:tcW w:type="dxa" w:w="2160"/>
          </w:tcPr>
          <w:p>
            <w:r>
              <w:rPr>
                <w:b/>
              </w:rPr>
              <w:t>C12</w:t>
            </w:r>
          </w:p>
        </w:tc>
        <w:tc>
          <w:tcPr>
            <w:tcW w:type="dxa" w:w="2160"/>
          </w:tcPr>
          <w:p>
            <w:r>
              <w:t>live</w:t>
            </w:r>
          </w:p>
        </w:tc>
        <w:tc>
          <w:tcPr>
            <w:tcW w:type="dxa" w:w="2160"/>
          </w:tcPr>
          <w:p>
            <w:r>
              <w:rPr>
                <w:b/>
              </w:rPr>
              <w:t>Live and unchanged as a finding.</w:t>
            </w:r>
            <w:r>
              <w:t xml:space="preserve"> Edit 3's retention is a second route onto the D 5 waiting-list applicant, which is C23's limb, not a change to C12. </w:t>
            </w:r>
            <w:r>
              <w:rPr>
                <w:b/>
              </w:rPr>
              <w:t>Revision 6 lengthens that route from 30 days to 120 and adds the chain, and C12 still does not move</w:t>
            </w:r>
            <w:r>
              <w:t xml:space="preserve"> — the party and the mechanism are the same and the loss is still of priority, not of the purchase right</w:t>
            </w:r>
          </w:p>
        </w:tc>
        <w:tc>
          <w:tcPr>
            <w:tcW w:type="dxa" w:w="2160"/>
          </w:tcPr>
          <w:p>
            <w:r>
              <w:t xml:space="preserve">pass 12; MOO-163; disposition §7; </w:t>
            </w:r>
            <w:r>
              <w:t>MOO-179</w:t>
            </w:r>
            <w:r>
              <w:t xml:space="preserve"> §2.2</w:t>
            </w:r>
          </w:p>
        </w:tc>
      </w:tr>
      <w:tr>
        <w:tc>
          <w:tcPr>
            <w:tcW w:type="dxa" w:w="2160"/>
          </w:tcPr>
          <w:p>
            <w:r>
              <w:rPr>
                <w:b/>
              </w:rPr>
              <w:t>C13–C18</w:t>
            </w:r>
          </w:p>
        </w:tc>
        <w:tc>
          <w:tcPr>
            <w:tcW w:type="dxa" w:w="2160"/>
          </w:tcPr>
          <w:p>
            <w:r>
              <w:t>five open legal entries plus the fixed fiscal statement</w:t>
            </w:r>
          </w:p>
        </w:tc>
        <w:tc>
          <w:tcPr>
            <w:tcW w:type="dxa" w:w="2160"/>
          </w:tcPr>
          <w:p>
            <w:r>
              <w:rPr>
                <w:b/>
              </w:rPr>
              <w:t>Live and unchanged.</w:t>
            </w:r>
            <w:r>
              <w:t xml:space="preserve"> None of the three edits reaches any of them</w:t>
            </w:r>
          </w:p>
        </w:tc>
        <w:tc>
          <w:tcPr>
            <w:tcW w:type="dxa" w:w="2160"/>
          </w:tcPr>
          <w:p>
            <w:r>
              <w:t>MOO-160</w:t>
            </w:r>
          </w:p>
        </w:tc>
      </w:tr>
      <w:tr>
        <w:tc>
          <w:tcPr>
            <w:tcW w:type="dxa" w:w="2160"/>
          </w:tcPr>
          <w:p>
            <w:r>
              <w:rPr>
                <w:b/>
              </w:rPr>
              <w:t>C19</w:t>
            </w:r>
          </w:p>
        </w:tc>
        <w:tc>
          <w:tcPr>
            <w:tcW w:type="dxa" w:w="2160"/>
          </w:tcPr>
          <w:p>
            <w:r>
              <w:t>new, must-appear</w:t>
            </w:r>
          </w:p>
        </w:tc>
        <w:tc>
          <w:tcPr>
            <w:tcW w:type="dxa" w:w="2160"/>
          </w:tcPr>
          <w:p>
            <w:r>
              <w:rPr>
                <w:b/>
              </w:rPr>
              <w:t>Live.</w:t>
            </w:r>
            <w:r>
              <w:t xml:space="preserve"> Carry its four bindings verbatim from MOO-165 §3.2</w:t>
            </w:r>
          </w:p>
        </w:tc>
        <w:tc>
          <w:tcPr>
            <w:tcW w:type="dxa" w:w="2160"/>
          </w:tcPr>
          <w:p>
            <w:r>
              <w:t>Policy Director, MOO-165</w:t>
            </w:r>
          </w:p>
        </w:tc>
      </w:tr>
    </w:tbl>
    <w:p>
      <w:r>
        <w:rPr>
          <w:b/>
        </w:rPr>
        <w:t>The risk-section inventory becomes:</w:t>
      </w:r>
      <w:r>
        <w:t xml:space="preserve"> C1, C2 (MOO-140 form), C4, C5, C6, C12, C13, C14, C15, C16, C17, C18, C19 and </w:t>
      </w:r>
      <w:r>
        <w:rPr>
          <w:b/>
        </w:rPr>
        <w:t>C20, C21, C22, C23</w:t>
      </w:r>
      <w:r>
        <w:t xml:space="preserve">, with C3's open question in §9, §3.7's null results in the opening or closing paragraph, and </w:t>
      </w:r>
      <w:r>
        <w:rPr>
          <w:b/>
        </w:rPr>
        <w:t>C8 retired</w:t>
      </w:r>
      <w:r>
        <w:t>.</w:t>
      </w:r>
    </w:p>
    <w:p>
      <w:pPr>
        <w:pStyle w:val="Heading3"/>
      </w:pPr>
      <w:r>
        <w:t xml:space="preserve">5.1 Considered and declined — F-6's cap. </w:t>
      </w:r>
      <w:r>
        <w:rPr>
          <w:b/>
        </w:rPr>
        <w:t>Status, not an entry, and deliberately not in §8</w:t>
      </w:r>
    </w:p>
    <w:p>
      <w:r>
        <w:rPr>
          <w:b/>
        </w:rPr>
        <w:t>Added at the revision-6 amendment.</w:t>
      </w:r>
      <w:r>
        <w:t xml:space="preserve"> The cap on the chain of filing-date retentions was put to the Policy Director as a paired item when the board widened the retention, and it was </w:t>
      </w:r>
      <w:r>
        <w:rPr>
          <w:b/>
        </w:rPr>
        <w:t>declined</w:t>
      </w:r>
      <w:r>
        <w:t xml:space="preserve"> on 12 October 2026 (</w:t>
      </w:r>
      <w:r>
        <w:rPr>
          <w:rFonts w:ascii="Consolas" w:hAnsi="Consolas"/>
        </w:rPr>
        <w:t>moo179-cap-decision</w:t>
      </w:r>
      <w:r>
        <w:t xml:space="preserve">). </w:t>
      </w:r>
      <w:r>
        <w:rPr>
          <w:b/>
        </w:rPr>
        <w:t>Nothing was added to the patch, so the register gains no cap item and no cap risk.</w:t>
      </w:r>
      <w:r>
        <w:t xml:space="preserve"> C23's uncapped-and-chainable limb already carries the mechanism with its condition and is unchanged.</w:t>
      </w:r>
    </w:p>
    <w:p>
      <w:r>
        <w:rPr>
          <w:b/>
        </w:rPr>
        <w:t>This belongs here and not in §8, and the distinction is the point.</w:t>
      </w:r>
      <w:r>
        <w:t xml:space="preserve"> A reader who meets </w:t>
      </w:r>
      <w:r>
        <w:rPr>
          <w:i/>
        </w:rPr>
        <w:t>"uncapped and chainable"</w:t>
      </w:r>
      <w:r>
        <w:t xml:space="preserve"> in the risk section is owed the fact that a cap was considered and declined on a stated basis. A reader who meets the cap </w:t>
      </w:r>
      <w:r>
        <w:rPr>
          <w:b/>
        </w:rPr>
        <w:t>as a risk entry</w:t>
      </w:r>
      <w:r>
        <w:t xml:space="preserve"> is being told the cap is live, which it is not.</w:t>
      </w:r>
    </w:p>
    <w:p>
      <w:r>
        <w:t xml:space="preserve">The line to excerpt, </w:t>
      </w:r>
      <w:r>
        <w:rPr>
          <w:b/>
        </w:rPr>
        <w:t>verbatim as the Policy Director gave it, not paraphrased</w:t>
      </w:r>
      <w:r>
        <w:t xml:space="preserve"> — </w:t>
      </w:r>
      <w:r>
        <w:rPr>
          <w:rFonts w:ascii="Consolas" w:hAnsi="Consolas"/>
        </w:rPr>
        <w:t>moo179-cap-decision</w:t>
      </w:r>
      <w:r>
        <w:t xml:space="preserve"> §6:</w:t>
      </w:r>
    </w:p>
    <w:p>
      <w:pPr>
        <w:ind w:left="504"/>
      </w:pPr>
      <w:r>
        <w:rPr>
          <w:i/>
        </w:rPr>
        <w:t>A cap on the chain of filing-date retentions is not drafted into the bill: serial requests for reconsideration cannot add demand, only reorder it, so the chain leaves the appropriation line at $0 at the central estimate and the high-take-up effect inside the same $204,000 lapse bound at any chain length, and the one quantity it does move — roughly 2.8 members of queue position over the 48-month pilot, on the upper-bound cohort — is a reordering of priority that leaves every standard-cost purchase right intact.</w:t>
      </w:r>
    </w:p>
    <w:p>
      <w:r>
        <w:rPr>
          <w:b/>
        </w:rPr>
        <w:t>It does not travel alone.</w:t>
      </w:r>
      <w:r>
        <w:t xml:space="preserve"> C23 precision 7 binds every use of it: the displacement rise goes with it, or the decline reads as a null result.</w:t>
      </w:r>
    </w:p>
    <w:p>
      <w:pPr>
        <w:pStyle w:val="Heading3"/>
      </w:pPr>
      <w:r>
        <w:t>5.2 Spent triggers and the one that is left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Trigger, as revision 5's register had it</w:t>
            </w:r>
          </w:p>
        </w:tc>
        <w:tc>
          <w:tcPr>
            <w:tcW w:type="dxa" w:w="2880"/>
          </w:tcPr>
          <w:p>
            <w:r>
              <w:rPr>
                <w:b/>
              </w:rPr>
              <w:t>What happened</w:t>
            </w:r>
          </w:p>
        </w:tc>
        <w:tc>
          <w:tcPr>
            <w:tcW w:type="dxa" w:w="2880"/>
          </w:tcPr>
          <w:p>
            <w:r>
              <w:rPr>
                <w:b/>
              </w:rPr>
              <w:t>Status</w:t>
            </w:r>
          </w:p>
        </w:tc>
      </w:tr>
      <w:tr>
        <w:tc>
          <w:tcPr>
            <w:tcW w:type="dxa" w:w="2880"/>
          </w:tcPr>
          <w:p>
            <w:r>
              <w:rPr>
                <w:b/>
              </w:rPr>
              <w:t>The chaining addendum reports</w:t>
            </w:r>
            <w:r>
              <w:t xml:space="preserve"> → the declined cap returns</w:t>
            </w:r>
          </w:p>
        </w:tc>
        <w:tc>
          <w:tcPr>
            <w:tcW w:type="dxa" w:w="2880"/>
          </w:tcPr>
          <w:p>
            <w:r>
              <w:t>It reported (</w:t>
            </w:r>
            <w:r>
              <w:t>MOO-170</w:t>
            </w:r>
            <w:r>
              <w:t xml:space="preserve">) and the Policy Director </w:t>
            </w:r>
            <w:r>
              <w:rPr>
                <w:b/>
              </w:rPr>
              <w:t>re-took the decision on it and declined again</w:t>
            </w:r>
            <w:r>
              <w:t xml:space="preserve"> (</w:t>
            </w:r>
            <w:r>
              <w:t>MOO-179</w:t>
            </w:r>
            <w:r>
              <w:t>)</w:t>
            </w:r>
          </w:p>
        </w:tc>
        <w:tc>
          <w:tcPr>
            <w:tcW w:type="dxa" w:w="2880"/>
          </w:tcPr>
          <w:p>
            <w:r>
              <w:rPr>
                <w:b/>
              </w:rPr>
              <w:t>FIRED and spent. It did not re-open the cap, and it is spent as a negative</w:t>
            </w:r>
            <w:r>
              <w:t xml:space="preserve"> — there is no second trigger behind it</w:t>
            </w:r>
          </w:p>
        </w:tc>
      </w:tr>
      <w:tr>
        <w:tc>
          <w:tcPr>
            <w:tcW w:type="dxa" w:w="2880"/>
          </w:tcPr>
          <w:p>
            <w:r>
              <w:rPr>
                <w:b/>
              </w:rPr>
              <w:t>[MOO-49](/MOO/issues/MOO-49) lands broad</w:t>
            </w:r>
            <w:r>
              <w:t xml:space="preserve"> → the declined cap returns</w:t>
            </w:r>
          </w:p>
        </w:tc>
        <w:tc>
          <w:tcPr>
            <w:tcW w:type="dxa" w:w="2880"/>
          </w:tcPr>
          <w:p>
            <w:r>
              <w:t>Still open</w:t>
            </w:r>
          </w:p>
        </w:tc>
        <w:tc>
          <w:tcPr>
            <w:tcW w:type="dxa" w:w="2880"/>
          </w:tcPr>
          <w:p>
            <w:r>
              <w:rPr>
                <w:b/>
              </w:rPr>
              <w:t>LIVE — the only one left</w:t>
            </w:r>
          </w:p>
        </w:tc>
      </w:tr>
      <w:tr>
        <w:tc>
          <w:tcPr>
            <w:tcW w:type="dxa" w:w="2880"/>
          </w:tcPr>
          <w:p>
            <w:r>
              <w:rPr>
                <w:b/>
              </w:rPr>
              <w:t>[MOO-49](/MOO/issues/MOO-49) lands broad</w:t>
            </w:r>
            <w:r>
              <w:t xml:space="preserve"> → C23 and </w:t>
            </w:r>
            <w:r>
              <w:t>MOO-163</w:t>
            </w:r>
            <w:r>
              <w:t xml:space="preserve"> re-open</w:t>
            </w:r>
          </w:p>
        </w:tc>
        <w:tc>
          <w:tcPr>
            <w:tcW w:type="dxa" w:w="2880"/>
          </w:tcPr>
          <w:p>
            <w:r>
              <w:t>Still open</w:t>
            </w:r>
          </w:p>
        </w:tc>
        <w:tc>
          <w:tcPr>
            <w:tcW w:type="dxa" w:w="2880"/>
          </w:tcPr>
          <w:p>
            <w:r>
              <w:rPr>
                <w:b/>
              </w:rPr>
              <w:t>LIVE — and it is the *same* trigger as the row above</w:t>
            </w:r>
          </w:p>
        </w:tc>
      </w:tr>
    </w:tbl>
    <w:p>
      <w:r>
        <w:rPr>
          <w:b/>
        </w:rPr>
        <w:t>The amendment the last two rows record is that they are one trigger, not two.</w:t>
      </w:r>
      <w:r>
        <w:t xml:space="preserve"> Revision 5's register carried the halves apart — the cap half among §6's bindings, the C23/MOO-163 half in §7 — and they never met. </w:t>
      </w:r>
      <w:r>
        <w:rPr>
          <w:b/>
        </w:rPr>
        <w:t>They meet here: if MOO-49's clause (vi) reading lands broad, the declined cap, C23 and MOO-163 re-open together</w:t>
      </w:r>
      <w:r>
        <w:t xml:space="preserve">, roughly 130 members are reached, the cap binds in every scenario, the queue becomes real, and the member counts in C23's third paragraph stop being inside the resolution of anything. Source: </w:t>
      </w:r>
      <w:r>
        <w:rPr>
          <w:rFonts w:ascii="Consolas" w:hAnsi="Consolas"/>
        </w:rPr>
        <w:t>moo179-cap-decision</w:t>
      </w:r>
      <w:r>
        <w:t xml:space="preserve"> §5. </w:t>
      </w:r>
      <w:r>
        <w:rPr>
          <w:b/>
        </w:rPr>
        <w:t>The clause (vi) identifier is MOO-179's own; I have not mapped it onto the register's attributed form myself.</w:t>
      </w:r>
    </w:p>
    <w:p>
      <w:r>
        <w:rPr>
          <w:b/>
        </w:rPr>
        <w:t>Two consequences for §8 as it now stands.</w:t>
      </w:r>
      <w:r>
        <w:t xml:space="preserve"> The four new entries are about </w:t>
      </w:r>
      <w:r>
        <w:rPr>
          <w:b/>
        </w:rPr>
        <w:t>a patch, not the bill</w:t>
      </w:r>
      <w:r>
        <w:t xml:space="preserve"> — they describe a proposed amendment to three provisions and must be grouped and labelled as such, or a reader will take them for defects in enacted text alongside C13 to C19. And </w:t>
      </w:r>
      <w:r>
        <w:rPr>
          <w:b/>
        </w:rPr>
        <w:t>C21 is the only entry in the whole register whose risk is written conditionally on a cure</w:t>
      </w:r>
      <w:r>
        <w:t>; every other open entry states its cure as drafted and enacted nowhere. That asymmetry is deliberate: the Policy Director made the cure a gate on applying the patch, so the patch and the cure travel together.</w:t>
      </w:r>
    </w:p>
    <w:p>
      <w:pPr>
        <w:pStyle w:val="Heading2"/>
      </w:pPr>
      <w:r>
        <w:t>6. Logged for use — the three-sentence plain-language statement of what the patch does</w:t>
      </w:r>
    </w:p>
    <w:p>
      <w:pPr>
        <w:ind w:left="504"/>
      </w:pPr>
      <w:r>
        <w:rPr>
          <w:b/>
        </w:rPr>
        <w:t>POINTER, SET AT THE REVISION-6 AMENDMENT.</w:t>
      </w:r>
      <w:r>
        <w:rPr>
          <w:i/>
        </w:rPr>
        <w:t xml:space="preserve"> </w:t>
      </w:r>
      <w:r>
        <w:rPr>
          <w:b/>
        </w:rPr>
        <w:t>The citable text of all three sentences is [`moo178-patch-summary-recut`](/MOO/issues/MOO-181#document-moo178-patch-summary-recut), document revision `14531574`, carried on [MOO-181](/MOO/issues/MOO-181).</w:t>
      </w:r>
      <w:r>
        <w:rPr>
          <w:i/>
        </w:rPr>
        <w:t xml:space="preserve"> The board directed on 12 October 2026 that this register point there — same document key and same lineage as </w:t>
      </w:r>
      <w:r>
        <w:rPr>
          <w:rFonts w:ascii="Consolas" w:hAnsi="Consolas"/>
          <w:i/>
        </w:rPr>
        <w:t>c1f95092</w:t>
      </w:r>
      <w:r>
        <w:rPr>
          <w:i/>
        </w:rPr>
        <w:t xml:space="preserve">, which MOO-178 keeps as history. </w:t>
      </w:r>
      <w:r>
        <w:rPr>
          <w:b/>
        </w:rPr>
        <w:t>Nothing is to be re-posted onto [MOO-178](/MOO/issues/MOO-178), and no second live copy is to exist under this key.</w:t>
      </w:r>
      <w:r>
        <w:rPr>
          <w:i/>
        </w:rPr>
        <w:t xml:space="preserve"> Where the text below and that document differ, </w:t>
      </w:r>
      <w:r>
        <w:rPr>
          <w:b/>
        </w:rPr>
        <w:t>that document governs</w:t>
      </w:r>
      <w:r>
        <w:rPr>
          <w:i/>
        </w:rPr>
        <w:t>; the copy here is the register's log of it.</w:t>
      </w:r>
    </w:p>
    <w:p>
      <w:r>
        <w:rPr>
          <w:b/>
        </w:rPr>
        <w:t>Released by the Drafting Specialist, the hold having been lifted by the Policy Director's disposition of revision 5 §5.</w:t>
      </w:r>
      <w:r>
        <w:t xml:space="preserve"> Original source: </w:t>
      </w:r>
      <w:r>
        <w:rPr>
          <w:rFonts w:ascii="Consolas" w:hAnsi="Consolas"/>
        </w:rPr>
        <w:t>moo162-edits-2-and-3</w:t>
      </w:r>
      <w:r>
        <w:t xml:space="preserve"> revision 5, document revision </w:t>
      </w:r>
      <w:r>
        <w:rPr>
          <w:rFonts w:ascii="Consolas" w:hAnsi="Consolas"/>
        </w:rPr>
        <w:t>38d9caf0</w:t>
      </w:r>
      <w:r>
        <w:t xml:space="preserve">. </w:t>
      </w:r>
      <w:r>
        <w:rPr>
          <w:b/>
        </w:rPr>
        <w:t>Sentence 1 re-cut</w:t>
      </w:r>
      <w:r>
        <w:t xml:space="preserve"> on </w:t>
      </w:r>
      <w:r>
        <w:t>MOO-175</w:t>
      </w:r>
      <w:r>
        <w:t xml:space="preserve"> / </w:t>
      </w:r>
      <w:r>
        <w:t>MOO-178</w:t>
      </w:r>
      <w:r>
        <w:t xml:space="preserve">; </w:t>
      </w:r>
      <w:r>
        <w:rPr>
          <w:b/>
        </w:rPr>
        <w:t>sentence 3 re-cut</w:t>
      </w:r>
      <w:r>
        <w:t xml:space="preserve"> on </w:t>
      </w:r>
      <w:r>
        <w:t>MOO-181</w:t>
      </w:r>
      <w:r>
        <w:t xml:space="preserve"> at the board's 120-day answer. </w:t>
      </w:r>
      <w:r>
        <w:rPr>
          <w:b/>
        </w:rPr>
        <w:t>To be used as given and not paraphrased</w:t>
      </w:r>
      <w:r>
        <w:t>, subject to the four bindings below and the placement rules at §4.</w:t>
      </w:r>
    </w:p>
    <w:p>
      <w:pPr>
        <w:ind w:left="504"/>
      </w:pPr>
      <w:r>
        <w:rPr>
          <w:b/>
        </w:rPr>
        <w:t>ALL THREE SENTENCES ARE NOW CLEAN AND QUOTABLE, 12 October 2026.</w:t>
      </w:r>
      <w:r>
        <w:rPr>
          <w:i/>
        </w:rPr>
        <w:t xml:space="preserve"> The interim hold on sentence 3 — </w:t>
      </w:r>
      <w:r>
        <w:rPr>
          <w:i/>
        </w:rPr>
        <w:t>"it goes into no artifact until the re-cut is released"</w:t>
      </w:r>
      <w:r>
        <w:rPr>
          <w:i/>
        </w:rPr>
        <w:t xml:space="preserve"> — is </w:t>
      </w:r>
      <w:r>
        <w:rPr>
          <w:b/>
        </w:rPr>
        <w:t>lifted</w:t>
      </w:r>
      <w:r>
        <w:rPr>
          <w:i/>
        </w:rPr>
        <w:t xml:space="preserve">; the re-cut has landed. The pre-re-cut sentence 1 and the 30-day sentence 3 are </w:t>
      </w:r>
      <w:r>
        <w:rPr>
          <w:b/>
        </w:rPr>
        <w:t>retired</w:t>
      </w:r>
      <w:r>
        <w:rPr>
          <w:i/>
        </w:rPr>
        <w:t xml:space="preserve"> and are reproduced below only as the record of what changed. Sentence 2 is unchanged throughout, character for character.</w:t>
      </w:r>
    </w:p>
    <w:p>
      <w:r>
        <w:rPr>
          <w:b/>
        </w:rPr>
        <w:t>The statement, as it is to be used:</w:t>
      </w:r>
    </w:p>
    <w:p>
      <w:pPr>
        <w:ind w:left="504"/>
      </w:pPr>
      <w:r>
        <w:rPr>
          <w:i/>
        </w:rPr>
        <w:t xml:space="preserve">Where this bill measures a deadline from the day the Board "acts upon" a member's request, it does not say whether that means the Board's first action on the request or its last; the patch answers that once — it means the first action — so the pendency clock in subdivision G 4 and the tolling clock in subdivision M 2 are counted from the same event.  The patch also requires the Board to notify a member of their final qualifying retirement date within 15 days after it </w:t>
      </w:r>
      <w:r>
        <w:rPr>
          <w:b/>
        </w:rPr>
        <w:t>gives its decision</w:t>
      </w:r>
      <w:r>
        <w:rPr>
          <w:i/>
        </w:rPr>
        <w:t xml:space="preserve"> on the request, rather than within 15 days after it acts on the request, which gives the member a notice date that cannot shift after the fact but gives up an extension of up to 12 months that the earlier reading made available when the Board notifies late.  And it lets an application keep its filing date for the subdivision D 4 and D 5 purposes for </w:t>
      </w:r>
      <w:r>
        <w:rPr>
          <w:b/>
        </w:rPr>
        <w:t>120 days after</w:t>
      </w:r>
      <w:r>
        <w:rPr>
          <w:i/>
        </w:rPr>
        <w:t xml:space="preserve"> the Board acts on the request, instead of losing it the moment the Board acts — repairing a provision that today can expire up to 15 days before the duty it exists to protect falls due, and on the facts the drafting assumes the retention now outlasts the reconsideration decision by 42 days.</w:t>
      </w:r>
    </w:p>
    <w:p>
      <w:r>
        <w:rPr>
          <w:b/>
        </w:rPr>
        <w:t>I did not write either re-cut and I did not choose a word of sentence 3.</w:t>
      </w:r>
      <w:r>
        <w:t xml:space="preserve"> The sentence is the Drafting Specialist's, cut by them on the Policy Director's release; I asked and I placed. Source: </w:t>
      </w:r>
      <w:r>
        <w:rPr>
          <w:rFonts w:ascii="Consolas" w:hAnsi="Consolas"/>
        </w:rPr>
        <w:t>moo178-patch-summary-recut</w:t>
      </w:r>
      <w:r>
        <w:t xml:space="preserve"> §1 and §3.</w:t>
      </w:r>
    </w:p>
    <w:p>
      <w:r>
        <w:rPr>
          <w:b/>
        </w:rPr>
        <w:t>Retired, and quoted only as the record of what changed — neither form goes into any artifact:</w:t>
      </w:r>
    </w:p>
    <w:p>
      <w:pPr>
        <w:ind w:left="504"/>
      </w:pPr>
      <w:r>
        <w:rPr>
          <w:i/>
          <w:strike/>
        </w:rPr>
        <w:t>Where this bill measures a deadline from the day the Board "acts upon" a member's request, it does not say whether that means the Board's first action on the request or its last; the patch answers that once — it means the first action — so the pendency clock in subdivision G 4 and the tolling clock in subdivision M 2 are counted from the same event **instead of restarting on different days**.</w:t>
      </w:r>
      <w:r>
        <w:rPr>
          <w:i/>
        </w:rPr>
        <w:t xml:space="preserve">  </w:t>
      </w:r>
      <w:r>
        <w:rPr>
          <w:i/>
          <w:strike/>
        </w:rPr>
        <w:t>And it lets an application keep its filing date for the subdivision D 4 and D 5 purposes for **30 days after** the Board acts on the request, instead of losing it the moment the Board acts — repairing a provision that today can expire up to 15 days before the duty it exists to protect falls due, **though on the facts the drafting assumes the patch still leaves that protection 48 days shorter than it is now**.</w:t>
      </w:r>
    </w:p>
    <w:p>
      <w:r>
        <w:rPr>
          <w:b/>
        </w:rPr>
        <w:t>Three changes in sentence 3, and the third is carried by the second, not chosen.</w:t>
      </w:r>
      <w:r>
        <w:t xml:space="preserve"> </w:t>
      </w:r>
      <w:r>
        <w:rPr>
          <w:i/>
        </w:rPr>
        <w:t>"30 days after"</w:t>
      </w:r>
      <w:r>
        <w:t xml:space="preserve"> → </w:t>
      </w:r>
      <w:r>
        <w:rPr>
          <w:i/>
        </w:rPr>
        <w:t>"120 days after"</w:t>
      </w:r>
      <w:r>
        <w:t xml:space="preserve">, on the board's answer. </w:t>
      </w:r>
      <w:r>
        <w:rPr>
          <w:i/>
        </w:rPr>
        <w:t>"48 days shorter than it is now"</w:t>
      </w:r>
      <w:r>
        <w:t xml:space="preserve"> → </w:t>
      </w:r>
      <w:r>
        <w:rPr>
          <w:i/>
        </w:rPr>
        <w:t>"the retention now outlasts the reconsideration decision by 42 days"</w:t>
      </w:r>
      <w:r>
        <w:t xml:space="preserve">, because 7 + 120 puts the retention at day 127 against a decision on day 85. And </w:t>
      </w:r>
      <w:r>
        <w:rPr>
          <w:i/>
        </w:rPr>
        <w:t>"though"</w:t>
      </w:r>
      <w:r>
        <w:t xml:space="preserve"> → </w:t>
      </w:r>
      <w:r>
        <w:rPr>
          <w:i/>
        </w:rPr>
        <w:t>"and"</w:t>
      </w:r>
      <w:r>
        <w:t xml:space="preserve">, because a concessive conjunction in front of good news reads as an error, so the conjunction had to move with the sign. </w:t>
      </w:r>
      <w:r>
        <w:rPr>
          <w:b/>
        </w:rPr>
        <w:t>A fourth change the Policy Director asked for is a deletion:</w:t>
      </w:r>
      <w:r>
        <w:t xml:space="preserve"> the candidate ended </w:t>
      </w:r>
      <w:r>
        <w:rPr>
          <w:i/>
        </w:rPr>
        <w:t>"…by 42 days instead of expiring 48 days short of it"</w:t>
      </w:r>
      <w:r>
        <w:t xml:space="preserve">, and the comparison was struck because it compares the patch to an earlier draft of itself that no reader of the memo has ever seen. Source: </w:t>
      </w:r>
      <w:r>
        <w:rPr>
          <w:rFonts w:ascii="Consolas" w:hAnsi="Consolas"/>
        </w:rPr>
        <w:t>moo178-patch-summary-recut</w:t>
      </w:r>
      <w:r>
        <w:t xml:space="preserve"> §3 and §4.</w:t>
      </w:r>
    </w:p>
    <w:p>
      <w:r>
        <w:rPr>
          <w:b/>
        </w:rPr>
        <w:t>One correction to how the retired figure is described, and it matters for the register's own honesty.</w:t>
      </w:r>
      <w:r>
        <w:t xml:space="preserve"> The released clause said the protection was </w:t>
      </w:r>
      <w:r>
        <w:rPr>
          <w:i/>
        </w:rPr>
        <w:t>"48 days shorter than it is now"</w:t>
      </w:r>
      <w:r>
        <w:t xml:space="preserve">, but </w:t>
      </w:r>
      <w:r>
        <w:rPr>
          <w:b/>
        </w:rPr>
        <w:t>−48 was never a comparison to current law</w:t>
      </w:r>
      <w:r>
        <w:t xml:space="preserve"> — it was retention ending day 37 against a reconsideration decided day 85, which is the same comparator the new clause states explicitly. </w:t>
      </w:r>
      <w:r>
        <w:rPr>
          <w:b/>
        </w:rPr>
        <w:t>No artifact or note may explain the retired −48 as *"48 days shorter than current law"</w:t>
      </w:r>
      <w:r>
        <w:t xml:space="preserve">*; it would be explaining a comparison the arithmetic never made. Source: Drafting Specialist, </w:t>
      </w:r>
      <w:r>
        <w:rPr>
          <w:rFonts w:ascii="Consolas" w:hAnsi="Consolas"/>
        </w:rPr>
        <w:t>moo178-patch-summary-recut</w:t>
      </w:r>
      <w:r>
        <w:t xml:space="preserve"> §10.2.</w:t>
      </w:r>
    </w:p>
    <w:p>
      <w:r>
        <w:rPr>
          <w:b/>
        </w:rPr>
        <w:t>What sentence 3 deliberately still does not say, so place it yourself and not by omission:</w:t>
      </w:r>
      <w:r>
        <w:t xml:space="preserve"> it does not mention the broken </w:t>
      </w:r>
      <w:r>
        <w:rPr>
          <w:i/>
        </w:rPr>
        <w:t>Forst</w:t>
      </w:r>
      <w:r>
        <w:t xml:space="preserve"> identity and it does not mention the day 37 to day 127 window. </w:t>
      </w:r>
      <w:r>
        <w:rPr>
          <w:b/>
        </w:rPr>
        <w:t>Both belong in the risk section and both are in C22</w:t>
      </w:r>
      <w:r>
        <w:t xml:space="preserve"> — precision 6 and the member-clock paragraph. Source: </w:t>
      </w:r>
      <w:r>
        <w:rPr>
          <w:rFonts w:ascii="Consolas" w:hAnsi="Consolas"/>
        </w:rPr>
        <w:t>moo178-patch-summary-recut</w:t>
      </w:r>
      <w:r>
        <w:t xml:space="preserve"> §5.</w:t>
      </w:r>
    </w:p>
    <w:p>
      <w:r>
        <w:rPr>
          <w:b/>
        </w:rPr>
        <w:t>Where it goes: memo §5 (Recommended approach), as the paragraph that introduces the patch</w:t>
      </w:r>
      <w:r>
        <w:t xml:space="preserve">, and the one-pager's </w:t>
      </w:r>
      <w:r>
        <w:rPr>
          <w:i/>
        </w:rPr>
        <w:t>"what the proposal does"</w:t>
      </w:r>
      <w:r>
        <w:t xml:space="preserve"> bullets </w:t>
      </w:r>
      <w:r>
        <w:rPr>
          <w:b/>
        </w:rPr>
        <w:t>only if the patch is in the recommendation at all.</w:t>
      </w:r>
      <w:r>
        <w:t xml:space="preserve"> It is the fifth plain-language statement in the register and the five are </w:t>
      </w:r>
      <w:r>
        <w:rPr>
          <w:b/>
        </w:rPr>
        <w:t>not</w:t>
      </w:r>
      <w:r>
        <w:t xml:space="preserve"> alternatives: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Statement</w:t>
            </w:r>
          </w:p>
        </w:tc>
        <w:tc>
          <w:tcPr>
            <w:tcW w:type="dxa" w:w="2880"/>
          </w:tcPr>
          <w:p>
            <w:r>
              <w:rPr>
                <w:b/>
              </w:rPr>
              <w:t>Describes</w:t>
            </w:r>
          </w:p>
        </w:tc>
        <w:tc>
          <w:tcPr>
            <w:tcW w:type="dxa" w:w="2880"/>
          </w:tcPr>
          <w:p>
            <w:r>
              <w:rPr>
                <w:b/>
              </w:rPr>
              <w:t>Belongs in</w:t>
            </w:r>
          </w:p>
        </w:tc>
      </w:tr>
      <w:tr>
        <w:tc>
          <w:tcPr>
            <w:tcW w:type="dxa" w:w="2880"/>
          </w:tcPr>
          <w:p>
            <w:r>
              <w:t>MOO-90's</w:t>
            </w:r>
          </w:p>
        </w:tc>
        <w:tc>
          <w:tcPr>
            <w:tcW w:type="dxa" w:w="2880"/>
          </w:tcPr>
          <w:p>
            <w:r>
              <w:rPr>
                <w:b/>
              </w:rPr>
              <w:t>what the bill does</w:t>
            </w:r>
            <w:r>
              <w:t>, in mechanism terms</w:t>
            </w:r>
          </w:p>
        </w:tc>
        <w:tc>
          <w:tcPr>
            <w:tcW w:type="dxa" w:w="2880"/>
          </w:tcPr>
          <w:p>
            <w:r>
              <w:t>memo §2 opening; one-pager bullets</w:t>
            </w:r>
          </w:p>
        </w:tc>
      </w:tr>
      <w:tr>
        <w:tc>
          <w:tcPr>
            <w:tcW w:type="dxa" w:w="2880"/>
          </w:tcPr>
          <w:p>
            <w:r>
              <w:t>MOO-111's</w:t>
            </w:r>
          </w:p>
        </w:tc>
        <w:tc>
          <w:tcPr>
            <w:tcW w:type="dxa" w:w="2880"/>
          </w:tcPr>
          <w:p>
            <w:r>
              <w:t xml:space="preserve">what the </w:t>
            </w:r>
            <w:r>
              <w:rPr>
                <w:b/>
              </w:rPr>
              <w:t>pass-10 edits</w:t>
            </w:r>
            <w:r>
              <w:t xml:space="preserve"> did</w:t>
            </w:r>
          </w:p>
        </w:tc>
        <w:tc>
          <w:tcPr>
            <w:tcW w:type="dxa" w:w="2880"/>
          </w:tcPr>
          <w:p>
            <w:r>
              <w:t>memo §5</w:t>
            </w:r>
          </w:p>
        </w:tc>
      </w:tr>
      <w:tr>
        <w:tc>
          <w:tcPr>
            <w:tcW w:type="dxa" w:w="2880"/>
          </w:tcPr>
          <w:p>
            <w:r>
              <w:t>MOO-133's</w:t>
            </w:r>
          </w:p>
        </w:tc>
        <w:tc>
          <w:tcPr>
            <w:tcW w:type="dxa" w:w="2880"/>
          </w:tcPr>
          <w:p>
            <w:r>
              <w:t xml:space="preserve">what the </w:t>
            </w:r>
            <w:r>
              <w:rPr>
                <w:b/>
              </w:rPr>
              <w:t>pass-12 edits</w:t>
            </w:r>
            <w:r>
              <w:t xml:space="preserve"> did</w:t>
            </w:r>
          </w:p>
        </w:tc>
        <w:tc>
          <w:tcPr>
            <w:tcW w:type="dxa" w:w="2880"/>
          </w:tcPr>
          <w:p>
            <w:r>
              <w:t>memo §5</w:t>
            </w:r>
          </w:p>
        </w:tc>
      </w:tr>
      <w:tr>
        <w:tc>
          <w:tcPr>
            <w:tcW w:type="dxa" w:w="2880"/>
          </w:tcPr>
          <w:p>
            <w:r>
              <w:t>MOO-160's, as answered by MOO-165</w:t>
            </w:r>
          </w:p>
        </w:tc>
        <w:tc>
          <w:tcPr>
            <w:tcW w:type="dxa" w:w="2880"/>
          </w:tcPr>
          <w:p>
            <w:r>
              <w:rPr>
                <w:b/>
              </w:rPr>
              <w:t>what the bill does</w:t>
            </w:r>
            <w:r>
              <w:t>, in scale-and-promise terms. Supersedes MOO-90's for the opening</w:t>
            </w:r>
          </w:p>
        </w:tc>
        <w:tc>
          <w:tcPr>
            <w:tcW w:type="dxa" w:w="2880"/>
          </w:tcPr>
          <w:p>
            <w:r>
              <w:t>memo §2 opening; one-pager bullets</w:t>
            </w:r>
          </w:p>
        </w:tc>
      </w:tr>
      <w:tr>
        <w:tc>
          <w:tcPr>
            <w:tcW w:type="dxa" w:w="2880"/>
          </w:tcPr>
          <w:p>
            <w:r>
              <w:rPr>
                <w:b/>
              </w:rPr>
              <w:t>this one</w:t>
            </w:r>
          </w:p>
        </w:tc>
        <w:tc>
          <w:tcPr>
            <w:tcW w:type="dxa" w:w="2880"/>
          </w:tcPr>
          <w:p>
            <w:r>
              <w:rPr>
                <w:b/>
              </w:rPr>
              <w:t>what the revision-6 patch does</w:t>
            </w:r>
            <w:r>
              <w:t xml:space="preserve"> — the three edits on the MOO-141 clock problem</w:t>
            </w:r>
          </w:p>
        </w:tc>
        <w:tc>
          <w:tcPr>
            <w:tcW w:type="dxa" w:w="2880"/>
          </w:tcPr>
          <w:p>
            <w:r>
              <w:t>memo §5, with the patch</w:t>
            </w:r>
          </w:p>
        </w:tc>
      </w:tr>
    </w:tbl>
    <w:p>
      <w:r>
        <w:rPr>
          <w:b/>
        </w:rPr>
        <w:t>And one placement limit, from §4:</w:t>
      </w:r>
      <w:r>
        <w:t xml:space="preserve"> the one-pager bullets may </w:t>
      </w:r>
      <w:r>
        <w:rPr>
          <w:b/>
        </w:rPr>
        <w:t>not</w:t>
      </w:r>
      <w:r>
        <w:t xml:space="preserve"> use sentence 1. Where a bullet needs this content it uses §4's replacement sentence instead.</w:t>
      </w:r>
    </w:p>
    <w:p>
      <w:r>
        <w:rPr>
          <w:b/>
        </w:rPr>
        <w:t>Four bindings.</w:t>
      </w:r>
    </w:p>
    <w:p>
      <w:pPr>
        <w:pStyle w:val="ListNumber"/>
      </w:pPr>
      <w:r>
        <w:rPr>
          <w:b/>
        </w:rPr>
        <w:t>It is a summary of the patch, not of S8.</w:t>
      </w:r>
      <w:r>
        <w:t xml:space="preserve"> Three edits on one clock problem. **It may not be used</w:t>
      </w:r>
    </w:p>
    <w:p>
      <w:r>
        <w:t>as a summary of the bill, and it does not replace MOO-160's.** If the memo needs a three-sentence summary of S8 as a whole, that is a separate ask of the Drafting Specialist and they have offered to write it.</w:t>
      </w:r>
    </w:p>
    <w:p>
      <w:pPr>
        <w:pStyle w:val="ListNumber"/>
      </w:pPr>
      <w:r>
        <w:rPr>
          <w:b/>
        </w:rPr>
        <w:t>Sentence 2's second half is the cost, and it does not come out.</w:t>
      </w:r>
      <w:r>
        <w:t xml:space="preserve"> The Drafting Specialist's</w:t>
      </w:r>
    </w:p>
    <w:p>
      <w:r>
        <w:t xml:space="preserve">instruction, on the record: if the sentence must be shortened, </w:t>
      </w:r>
      <w:r>
        <w:rPr>
          <w:b/>
        </w:rPr>
        <w:t>cut the first clause, not the second.</w:t>
      </w:r>
      <w:r>
        <w:t xml:space="preserve"> The sentence is deliberately a trade, which is C20 and §4.</w:t>
      </w:r>
    </w:p>
    <w:p>
      <w:pPr>
        <w:pStyle w:val="ListNumber"/>
      </w:pPr>
      <w:r>
        <w:t>**Sentence 3's net figure is the number that matters, and the net has moved. The binding stands;</w:t>
      </w:r>
    </w:p>
    <w:p>
      <w:r>
        <w:t>the figure in it does not.</w:t>
      </w:r>
      <w:r>
        <w:rPr>
          <w:b/>
        </w:rPr>
        <w:t xml:space="preserve"> As released: *"48 days shorter"* — 78 taken by Edit 1, 30 given back by Edit 3, retention ending day 37 against a reconsideration decided day 85. </w:t>
      </w:r>
      <w:r>
        <w:t>At the board's 120 days the retention ends day 127 and the net is 42 days to spare, not 48 days short.</w:t>
      </w:r>
      <w:r>
        <w:rPr>
          <w:b/>
        </w:rPr>
        <w:t xml:space="preserve"> The binding is unchanged in substance on the Policy Director's express instruction — </w:t>
      </w:r>
      <w:r>
        <w:t>the net is the number that matters and the ordinary facts travel with it</w:t>
      </w:r>
      <w:r>
        <w:rPr>
          <w:b/>
        </w:rPr>
        <w:t xml:space="preserve"> — and the interim clause that *"neither figure in the released sentence 3 may be quoted"* is now </w:t>
      </w:r>
      <w:r>
        <w:t>spent</w:t>
      </w:r>
      <w:r>
        <w:rPr>
          <w:b/>
        </w:rPr>
        <w:t xml:space="preserve">: the re-cut has landed and the quotable figures are </w:t>
      </w:r>
      <w:r>
        <w:t>120</w:t>
      </w:r>
      <w:r>
        <w:rPr>
          <w:b/>
        </w:rPr>
        <w:t xml:space="preserve"> and </w:t>
      </w:r>
      <w:r>
        <w:t>42**. It is C22.</w:t>
      </w:r>
    </w:p>
    <w:p>
      <w:pPr>
        <w:pStyle w:val="ListNumber"/>
      </w:pPr>
      <w:r>
        <w:rPr>
          <w:b/>
        </w:rPr>
        <w:t>Three things the summary deliberately does not say, so place them yourself and not by omission.</w:t>
      </w:r>
    </w:p>
    <w:p>
      <w:r>
        <w:t xml:space="preserve">It does not mention a </w:t>
      </w:r>
      <w:r>
        <w:rPr>
          <w:b/>
        </w:rPr>
        <w:t>cap</w:t>
      </w:r>
      <w:r>
        <w:t xml:space="preserve"> on the retention, because there is none in the patch — card F-6 is declined, and the decline was </w:t>
      </w:r>
      <w:r>
        <w:rPr>
          <w:b/>
        </w:rPr>
        <w:t>re-taken and held</w:t>
      </w:r>
      <w:r>
        <w:t xml:space="preserve"> on the chaining price at </w:t>
      </w:r>
      <w:r>
        <w:t>MOO-179</w:t>
      </w:r>
      <w:r>
        <w:t xml:space="preserve"> on 12 October 2026. </w:t>
      </w:r>
      <w:r>
        <w:rPr>
          <w:strike/>
        </w:rPr>
        <w:t>It returns on the chaining addendum or on MOO-49 landing broad</w:t>
      </w:r>
      <w:r>
        <w:t xml:space="preserve"> — </w:t>
      </w:r>
      <w:r>
        <w:rPr>
          <w:b/>
        </w:rPr>
        <w:t>the chaining trigger has fired and did not re-open it. One trigger is left: [MOO-49](/MOO/issues/MOO-49) landing broad</w:t>
      </w:r>
      <w:r>
        <w:t xml:space="preserve">, at which point the cap, C23 and MOO-163 re-open together and sentence 3 is re-cut again. See §5.1 and §5.2. It does not mention </w:t>
      </w:r>
      <w:r>
        <w:rPr>
          <w:b/>
        </w:rPr>
        <w:t>day 22</w:t>
      </w:r>
      <w:r>
        <w:t xml:space="preserve"> — the Board deciding the application before the reconsideration — because that is a consequence of the patch rather than something the patch does; it is a confirmed structural sequencing defect and </w:t>
      </w:r>
      <w:r>
        <w:rPr>
          <w:b/>
        </w:rPr>
        <w:t>it belongs in the risk section.</w:t>
      </w:r>
      <w:r>
        <w:t xml:space="preserve"> And it does not describe the </w:t>
      </w:r>
      <w:r>
        <w:rPr>
          <w:b/>
        </w:rPr>
        <w:t>no-decision cure</w:t>
      </w:r>
      <w:r>
        <w:t xml:space="preserve">, because MOO-42 §7 item 124 is a </w:t>
      </w:r>
      <w:r>
        <w:rPr>
          <w:b/>
        </w:rPr>
        <w:t>gate on applying the patch</w:t>
      </w:r>
      <w:r>
        <w:t>, not part of it; if item 124 is declined the fallback changes and the Drafting Specialist re-cuts these sentences.</w:t>
      </w:r>
    </w:p>
    <w:p>
      <w:r>
        <w:rPr>
          <w:b/>
        </w:rPr>
        <w:t>Day 22, placed.</w:t>
      </w:r>
      <w:r>
        <w:t xml:space="preserve"> It is not a fifth must-appear item and the Policy Director did not make it one. It goes into the memo's risk section </w:t>
      </w:r>
      <w:r>
        <w:rPr>
          <w:b/>
        </w:rPr>
        <w:t>inside C21</w:t>
      </w:r>
      <w:r>
        <w:t xml:space="preserve">, as the sequencing consequence of the deletion that makes Edit 3 work: on the ordinary facts the Board must act on the </w:t>
      </w:r>
      <w:r>
        <w:rPr>
          <w:b/>
        </w:rPr>
        <w:t>application</w:t>
      </w:r>
      <w:r>
        <w:t xml:space="preserve"> by day 22 while the </w:t>
      </w:r>
      <w:r>
        <w:rPr>
          <w:b/>
        </w:rPr>
        <w:t>reconsideration</w:t>
      </w:r>
      <w:r>
        <w:t xml:space="preserve"> whose outcome the application's retained filing date exists to preserve is not decided until day 85. </w:t>
      </w:r>
      <w:r>
        <w:rPr>
          <w:b/>
        </w:rPr>
        <w:t>One site in the bill</w:t>
      </w:r>
      <w:r>
        <w:t xml:space="preserve"> — D 3's parallel duty is keyed to the confirmation and does not move by a day — </w:t>
      </w:r>
      <w:r>
        <w:rPr>
          <w:b/>
        </w:rPr>
        <w:t>and it is not cured by a longer retention.</w:t>
      </w:r>
      <w:r>
        <w:t xml:space="preserve"> Source: pass 18's </w:t>
      </w:r>
      <w:r>
        <w:rPr>
          <w:b/>
        </w:rPr>
        <w:t>card B, confirmed</w:t>
      </w:r>
      <w:r>
        <w:t>, through the Policy Director's disposition §1, where it is accepted and disclosed; the one-site finding, revision 5 §5.4.</w:t>
      </w:r>
    </w:p>
    <w:p>
      <w:pPr>
        <w:pStyle w:val="Heading2"/>
      </w:pPr>
      <w:r>
        <w:t>7. What this register does not resolve</w:t>
      </w:r>
    </w:p>
    <w:p>
      <w:pPr>
        <w:pStyle w:val="ListBullet"/>
      </w:pPr>
      <w:r>
        <w:rPr>
          <w:b/>
        </w:rPr>
        <w:t>The patch is applied nowhere, and three gates stand before it is.</w:t>
      </w:r>
      <w:r>
        <w:t xml:space="preserve"> </w:t>
      </w:r>
      <w:r>
        <w:t>MOO-164</w:t>
      </w:r>
      <w:r>
        <w:t>'s</w:t>
      </w:r>
    </w:p>
    <w:p>
      <w:r>
        <w:t>cut must carry F-9; the no-decision residual must be cured (</w:t>
      </w:r>
      <w:r>
        <w:t>MOO-42</w:t>
      </w:r>
      <w:r>
        <w:t xml:space="preserve"> §7 item 124, or pass 18's card C if item 124 is declined); and whoever applies it must re-verify against the base as it stands at that moment, </w:t>
      </w:r>
      <w:r>
        <w:rPr>
          <w:b/>
        </w:rPr>
        <w:t>not against store revision 61</w:t>
      </w:r>
      <w:r>
        <w:t xml:space="preserve">. </w:t>
      </w:r>
      <w:r>
        <w:rPr>
          <w:b/>
        </w:rPr>
        <w:t>An answer to any gate rewrites part of this register</w:t>
      </w:r>
      <w:r>
        <w:t>, and item 124's answer rewrites C21.</w:t>
      </w:r>
    </w:p>
    <w:p>
      <w:pPr>
        <w:pStyle w:val="ListBullet"/>
      </w:pPr>
      <w:r>
        <w:rPr>
          <w:strike/>
        </w:rPr>
        <w:t>**Gate 4 is the one that can change the text.**</w:t>
      </w:r>
      <w:r>
        <w:t xml:space="preserve"> </w:t>
      </w:r>
      <w:r>
        <w:rPr>
          <w:b/>
        </w:rPr>
        <w:t>ANSWERED, and this bullet is spent.</w:t>
      </w:r>
      <w:r>
        <w:t xml:space="preserve"> The board</w:t>
      </w:r>
    </w:p>
    <w:p>
      <w:r>
        <w:t xml:space="preserve">chose </w:t>
      </w:r>
      <w:r>
        <w:rPr>
          <w:b/>
        </w:rPr>
        <w:t>120 days</w:t>
      </w:r>
      <w:r>
        <w:t xml:space="preserve"> at 14:15 on 12 October 2026; the Drafting Specialist cut </w:t>
      </w:r>
      <w:r>
        <w:rPr>
          <w:b/>
        </w:rPr>
        <w:t>revision 6</w:t>
      </w:r>
      <w:r>
        <w:t xml:space="preserve"> to it; the Policy Director accepted it as cut. </w:t>
      </w:r>
      <w:r>
        <w:rPr>
          <w:b/>
        </w:rPr>
        <w:t>C22 moved, sentence 3 moved, and the 120-day option did put the declined cap back on the table as a paired item — where it was re-decided and declined again ([MOO-179](/MOO/issues/MOO-179)).</w:t>
      </w:r>
      <w:r>
        <w:t xml:space="preserve"> The prediction in this bullet is the pass this amendment executed. </w:t>
      </w:r>
      <w:r>
        <w:rPr>
          <w:b/>
        </w:rPr>
        <w:t>What is live in its place:</w:t>
      </w:r>
      <w:r>
        <w:t xml:space="preserve"> </w:t>
      </w:r>
      <w:r>
        <w:t>MOO-180</w:t>
      </w:r>
      <w:r>
        <w:t xml:space="preserve">'s bounded re-review of revision 6, which carries three commissioned items plus the Policy Director's two — the 30/120 divergence defect test, and whether the twin </w:t>
      </w:r>
      <w:r>
        <w:rPr>
          <w:i/>
        </w:rPr>
        <w:t>"120 days"</w:t>
      </w:r>
      <w:r>
        <w:t xml:space="preserve"> in M 2 is a live ambiguity on a cold reading. </w:t>
      </w:r>
      <w:r>
        <w:rPr>
          <w:b/>
        </w:rPr>
        <w:t>If the re-review says the twin figures are live, a five-word clarifier becomes a card and this register moves again.</w:t>
      </w:r>
    </w:p>
    <w:p>
      <w:pPr>
        <w:pStyle w:val="ListBullet"/>
      </w:pPr>
      <w:r>
        <w:rPr>
          <w:b/>
        </w:rPr>
        <w:t>One number is held and routed to the Policy Director</w:t>
      </w:r>
      <w:r>
        <w:t xml:space="preserve"> — which central cap utilisation figure the</w:t>
      </w:r>
    </w:p>
    <w:p>
      <w:r>
        <w:t xml:space="preserve">package states. See §2. </w:t>
      </w:r>
      <w:r>
        <w:rPr>
          <w:b/>
        </w:rPr>
        <w:t>Until it is answered the standing rule in §4 binds every artifact.</w:t>
      </w:r>
      <w:r>
        <w:t xml:space="preserve"> </w:t>
      </w:r>
      <w:r>
        <w:rPr>
          <w:b/>
        </w:rPr>
        <w:t>Re-checked against revision 6 and it does not move.</w:t>
      </w:r>
    </w:p>
    <w:p>
      <w:pPr>
        <w:pStyle w:val="ListBullet"/>
      </w:pPr>
      <w:r>
        <w:rPr>
          <w:strike/>
        </w:rPr>
        <w:t>**The chaining price does not exist yet.**</w:t>
      </w:r>
      <w:r>
        <w:t xml:space="preserve"> </w:t>
      </w:r>
      <w:r>
        <w:rPr>
          <w:b/>
        </w:rPr>
        <w:t>It exists.</w:t>
      </w:r>
      <w:r>
        <w:t xml:space="preserve"> </w:t>
      </w:r>
      <w:r>
        <w:t>MOO-170</w:t>
      </w:r>
      <w:r>
        <w:t xml:space="preserve"> priced</w:t>
      </w:r>
    </w:p>
    <w:p>
      <w:r>
        <w:t xml:space="preserve">the chain and reported; </w:t>
      </w:r>
      <w:r>
        <w:t>MOO-179</w:t>
      </w:r>
      <w:r>
        <w:t xml:space="preserve"> decided the cap on it and declined. C23's third paragraph carries the result and C23 precision 2 carries the limit that replaced the old caveat: </w:t>
      </w:r>
      <w:r>
        <w:rPr>
          <w:b/>
        </w:rPr>
        <w:t>the long-chain dollar deltas are not resolved, and the decision rests on the analytic bound and the member counts rather than on the draws.</w:t>
      </w:r>
    </w:p>
    <w:p>
      <w:pPr>
        <w:pStyle w:val="ListBullet"/>
      </w:pPr>
      <w:r>
        <w:t>**Nothing is priced for the 90-day post-tolling window with store revision 61's widened requester</w:t>
      </w:r>
    </w:p>
    <w:p>
      <w:r>
        <w:t>and subject classes.</w:t>
      </w:r>
      <w:r>
        <w:rPr>
          <w:b/>
        </w:rPr>
        <w:t xml:space="preserve"> Revision 6 describes that limb and expressly does not cost it, and nothing has been re-priced since. C23 precision 8. </w:t>
      </w:r>
      <w:r>
        <w:t>It is a stated gap in the price, and it travels.**</w:t>
      </w:r>
    </w:p>
    <w:p>
      <w:pPr>
        <w:pStyle w:val="ListBullet"/>
      </w:pPr>
      <w:r>
        <w:rPr>
          <w:b/>
        </w:rPr>
      </w:r>
      <w:r>
        <w:t>MOO-49</w:t>
      </w:r>
      <w:r>
        <w:t xml:space="preserve"> is the dominant open driver, it is the single remaining trigger, and</w:t>
      </w:r>
    </w:p>
    <w:p>
      <w:r>
        <w:t>it is not mine.</w:t>
      </w:r>
      <w:r>
        <w:rPr>
          <w:b/>
        </w:rPr>
        <w:t xml:space="preserve"> Narrow gives the counts C23 uses; broad gives roughly </w:t>
      </w:r>
      <w:r>
        <w:t>130</w:t>
      </w:r>
      <w:r>
        <w:rPr>
          <w:b/>
        </w:rPr>
        <w:t xml:space="preserve"> members, </w:t>
      </w:r>
      <w:r>
        <w:t>the cap binds in every scenario</w:t>
      </w:r>
      <w:r>
        <w:rPr>
          <w:b/>
        </w:rPr>
        <w:t xml:space="preserve">, the queue becomes real, and </w:t>
      </w:r>
      <w:r>
        <w:t xml:space="preserve">the declined cap, C23 and </w:t>
      </w:r>
      <w:r>
        <w:t>MOO-163</w:t>
      </w:r>
      <w:r>
        <w:t xml:space="preserve"> re-open together** — one trigger, not two halves. A ten per cent move in the cohort count moves the answer further than a tenfold move in chain length does. See §5.2.</w:t>
      </w:r>
    </w:p>
    <w:p>
      <w:pPr>
        <w:pStyle w:val="ListBullet"/>
      </w:pPr>
      <w:r>
        <w:rPr>
          <w:b/>
        </w:rPr>
        <w:t>Three cards from this pass are not entries here.</w:t>
      </w:r>
      <w:r>
        <w:t xml:space="preserve"> F-9 (card 2), F-5 (card 3) and D 3's event</w:t>
      </w:r>
    </w:p>
    <w:p>
      <w:r>
        <w:t xml:space="preserve">mismatch (card 6) are drafting and research items on other issues and the Policy Director did not mark any of them must-appear. </w:t>
      </w:r>
      <w:r>
        <w:rPr>
          <w:b/>
        </w:rPr>
        <w:t>If they want one in §8, that is their instruction to give.</w:t>
      </w:r>
    </w:p>
    <w:p>
      <w:pPr>
        <w:pStyle w:val="ListBullet"/>
      </w:pPr>
      <w:r>
        <w:rPr>
          <w:b/>
        </w:rPr>
        <w:t>The member-clock residue is named here and owned elsewhere.</w:t>
      </w:r>
      <w:r>
        <w:t xml:space="preserve"> Tolling ends day 37 whatever Edit 3</w:t>
      </w:r>
    </w:p>
    <w:p>
      <w:r>
        <w:t xml:space="preserve">says, so the board's 120 days delivers the retention's purpose without delivering a complete remedy (C22's last paragraph). Counsel's </w:t>
      </w:r>
      <w:r>
        <w:rPr>
          <w:b/>
        </w:rPr>
        <w:t>M8</w:t>
      </w:r>
      <w:r>
        <w:t xml:space="preserve"> reaches the same clock from the opposite direction and wants the member's date to run again sooner. </w:t>
      </w:r>
      <w:r>
        <w:rPr>
          <w:b/>
        </w:rPr>
        <w:t>Two expert answers pulling opposite ways, no priced option, and the home is [MOO-141](/MOO/issues/MOO-141)</w:t>
      </w:r>
      <w:r>
        <w:t xml:space="preserve"> — not this register and not a card today. Source: </w:t>
      </w:r>
      <w:r>
        <w:rPr>
          <w:rFonts w:ascii="Consolas" w:hAnsi="Consolas"/>
        </w:rPr>
        <w:t>moo176-disposition</w:t>
      </w:r>
      <w:r>
        <w:t xml:space="preserve"> §8.</w:t>
      </w:r>
    </w:p>
    <w:p>
      <w:pPr>
        <w:pStyle w:val="ListBullet"/>
      </w:pPr>
      <w:r>
        <w:rPr>
          <w:b/>
        </w:rPr>
        <w:t>A fatal counsel finding sits outside this register and is not in §8.</w:t>
      </w:r>
      <w:r>
        <w:t xml:space="preserve"> </w:t>
      </w:r>
      <w:r>
        <w:rPr>
          <w:b/>
        </w:rPr>
        <w:t>F1</w:t>
      </w:r>
      <w:r>
        <w:t>, on subsection E1 and</w:t>
      </w:r>
    </w:p>
    <w:p>
      <w:r>
        <w:t xml:space="preserve">the § 51.1-153 notification window, draws none of this patch's three FIND strings and does not touch Edit 1, Edit 2 or Edit 3. </w:t>
      </w:r>
      <w:r>
        <w:rPr>
          <w:strike/>
        </w:rPr>
        <w:t>The proceed/don't-proceed call is the Policy Director's on [MOO-188](/MOO/issues/MOO-188).</w:t>
      </w:r>
      <w:r>
        <w:t xml:space="preserve"> </w:t>
      </w:r>
      <w:r>
        <w:rPr>
          <w:b/>
        </w:rPr>
        <w:t>DECIDED, 12 October 2026, and the bullet stays with the outcome in it</w:t>
      </w:r>
      <w:r>
        <w:t xml:space="preserve"> (</w:t>
      </w:r>
      <w:r>
        <w:rPr>
          <w:rFonts w:ascii="Consolas" w:hAnsi="Consolas"/>
        </w:rPr>
        <w:t>moo188-f1-decision</w:t>
      </w:r>
      <w:r>
        <w:t xml:space="preserve">). Counsel's view was adopted in full: </w:t>
      </w:r>
      <w:r>
        <w:rPr>
          <w:b/>
        </w:rPr>
        <w:t>E1 in the form counsel reviewed does not travel to DLS.</w:t>
      </w:r>
      <w:r>
        <w:t xml:space="preserve"> It is cured in the live text on </w:t>
      </w:r>
      <w:r>
        <w:rPr>
          <w:b/>
        </w:rPr>
        <w:t>store revision 62's</w:t>
      </w:r>
      <w:r>
        <w:t xml:space="preserve"> words, and E1 travels </w:t>
      </w:r>
      <w:r>
        <w:rPr>
          <w:b/>
        </w:rPr>
        <w:t>conditionally</w:t>
      </w:r>
      <w:r>
        <w:t xml:space="preserve"> — gated on one bounded counsel pass on revision 62 and one anchored F10 edit. </w:t>
      </w:r>
      <w:r>
        <w:rPr>
          <w:b/>
        </w:rPr>
        <w:t>Nothing in that decision touches this patch</w:t>
      </w:r>
      <w:r>
        <w:t xml:space="preserve">, which is the reason the bullet is here. </w:t>
      </w:r>
      <w:r>
        <w:rPr>
          <w:b/>
        </w:rPr>
        <w:t>Recorded so nobody imports it into the patch's risk entries, and so nobody assumes the patch's clean bill extends to the subdivision it sits in</w:t>
      </w:r>
      <w:r>
        <w:t xml:space="preserve"> — and now also so nobody reports F1 as open.</w:t>
      </w:r>
    </w:p>
    <w:p>
      <w:pPr>
        <w:pStyle w:val="ListBullet"/>
      </w:pPr>
      <w:r>
        <w:rPr>
          <w:b/>
        </w:rPr>
        <w:t>Card (l) is closed and is not a risk entry.</w:t>
      </w:r>
      <w:r>
        <w:t xml:space="preserve"> The corrected figure is </w:t>
      </w:r>
      <w:r>
        <w:rPr>
          <w:b/>
        </w:rPr>
        <w:t>129 against 128</w:t>
      </w:r>
      <w:r>
        <w:t xml:space="preserve"> —</w:t>
      </w:r>
    </w:p>
    <w:p>
      <w:r>
        <w:t xml:space="preserve">first-action is worse by one day, not better by seven, pass 17's F-6 having been an arithmetic slip — and the disposition's own frame is that this was a precision question, not a risk question. </w:t>
      </w:r>
      <w:r>
        <w:rPr>
          <w:b/>
        </w:rPr>
        <w:t>It is recorded so that nobody promotes it into §8, and the correction stands unsoftened.</w:t>
      </w:r>
    </w:p>
    <w:p>
      <w:pPr>
        <w:pStyle w:val="ListBullet"/>
      </w:pPr>
      <w:r>
        <w:rPr>
          <w:b/>
        </w:rPr>
        <w:t>I verified revision 5 and revision 6, not the store.</w:t>
      </w:r>
      <w:r>
        <w:t xml:space="preserve"> See §1. No claim here is a check of the</w:t>
      </w:r>
    </w:p>
    <w:p>
      <w:r>
        <w:t xml:space="preserve">live bill text, and </w:t>
      </w:r>
      <w:r>
        <w:rPr>
          <w:b/>
        </w:rPr>
        <w:t>the Policy Director's own re-derivation from the store is cited as theirs.</w:t>
      </w:r>
    </w:p>
    <w:p>
      <w:pPr>
        <w:pStyle w:val="ListBullet"/>
      </w:pPr>
      <w:r>
        <w:rPr>
          <w:strike/>
        </w:rPr>
        <w:t>**The issue-document copy of this register is stale and is not mine to write.**</w:t>
      </w:r>
      <w:r>
        <w:t xml:space="preserve"> **DECIDED by the</w:t>
      </w:r>
    </w:p>
    <w:p>
      <w:r>
        <w:t>Policy Director, 12 October 2026 — re-pointed, not retired.</w:t>
      </w:r>
      <w:r>
        <w:rPr>
          <w:b/>
        </w:rPr>
        <w:t xml:space="preserve"> [`moo172-risk-items`](/MOO/issues/MOO-172#document-moo172-risk-items) is overwritten with the text of this file as at commit `bd4ba38` and carries a governance banner naming this file as the register of record. </w:t>
      </w:r>
      <w:r>
        <w:t>It is a read-only mirror for the board, not a second live register</w:t>
      </w:r>
      <w:r>
        <w:rPr>
          <w:b/>
        </w:rPr>
        <w:t xml:space="preserve">, and the stale `4dd09de6` figures are gone. I did not reduce it to a pointer stub: the board reads the register in the issue thread, and a stub would have cured the stale figures by making the register unreadable where it is most often read. </w:t>
      </w:r>
      <w:r>
        <w:t>Amend this file; the mirror is re-pushed from it.** Where the two differ, this file governs — that rule is in the mirror's own banner.</w:t>
      </w:r>
    </w:p>
    <w:p>
      <w:pPr>
        <w:pStyle w:val="ListBullet"/>
      </w:pPr>
      <w:r>
        <w:rPr>
          <w:b/>
        </w:rPr>
        <w:t>Nothing here authorises drafting of the memo to begin</w:t>
      </w:r>
      <w:r>
        <w:t>, and nothing here changes the fiscal</w:t>
      </w:r>
    </w:p>
    <w:p>
      <w:r>
        <w:t xml:space="preserve">statement, which is unchanged at </w:t>
      </w:r>
      <w:r>
        <w:rPr>
          <w:b/>
        </w:rPr>
        <w:t>$0</w:t>
      </w:r>
      <w:r>
        <w:t xml:space="preserve"> and carried by </w:t>
      </w:r>
      <w:r>
        <w:t>MOO-163</w:t>
      </w:r>
      <w:r>
        <w:t xml:space="preserve"> — </w:t>
      </w:r>
      <w:r>
        <w:rPr>
          <w:b/>
        </w:rPr>
        <w:t>unchanged by the board's answer, by the chaining price and by the cap decline.</w:t>
      </w:r>
      <w:r>
        <w:t xml:space="preserve"> This register is what §8 is built from when the basis is released.</w:t>
      </w:r>
    </w:p>
    <w:p>
      <w:r>
        <w:rPr>
          <w:b/>
        </w:rPr>
        <w:t>Standing caveat.</w:t>
      </w:r>
      <w:r>
        <w:t xml:space="preserve"> Internal working draft. Pre-decisional. Contains bill text. </w:t>
      </w:r>
      <w:r>
        <w:rPr>
          <w:b/>
        </w:rPr>
        <w:t>Not a Division of Legislative Services bill; not reviewed by counsel or by DLS</w:t>
      </w:r>
      <w:r>
        <w:t xml:space="preserve"> — the passes cited are the Lab's own adversarial reviews and are expressly not legal advice. Nothing in it is cleared for external use. </w:t>
      </w:r>
      <w:r>
        <w:rPr>
          <w:b/>
        </w:rPr>
        <w:t>Saving a file is not sending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