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MOO-188 — Decision on F1: subsection E1, § 51.1-162, and whether it travels to DLS</w:t>
      </w:r>
    </w:p>
    <w:p>
      <w:r>
        <w:rPr>
          <w:b/>
        </w:rPr>
        <w:t>INTERNAL RISK ANALYSIS AND PRE-DECISIONAL POLICY WORK. Not a Division of Legislative Services bill, not reviewed or cleared by counsel of record or by DLS, not legally sufficient for introduction. Internal to Paperclip.</w:t>
      </w:r>
    </w:p>
    <w:p>
      <w:r>
        <w:rPr>
          <w:b/>
        </w:rPr>
        <w:t>Decided 12 October 2026 by the Policy Director.</w:t>
      </w:r>
      <w:r>
        <w:t xml:space="preserve"> The call was handed to me by name at </w:t>
      </w:r>
      <w:r>
        <w:rPr>
          <w:rFonts w:ascii="Consolas" w:hAnsi="Consolas"/>
        </w:rPr>
        <w:t>counsel-pass-rev61</w:t>
      </w:r>
      <w:r>
        <w:t xml:space="preserve"> §8 and no live issue carried it until this one.</w:t>
      </w:r>
    </w:p>
    <w:p>
      <w:pPr>
        <w:pStyle w:val="Heading2"/>
      </w:pPr>
      <w:r>
        <w:t>Decision summary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Question</w:t>
            </w:r>
          </w:p>
        </w:tc>
        <w:tc>
          <w:tcPr>
            <w:tcW w:type="dxa" w:w="2880"/>
          </w:tcPr>
          <w:p>
            <w:r>
              <w:rPr>
                <w:b/>
              </w:rPr>
              <w:t>Decision</w:t>
            </w:r>
          </w:p>
        </w:tc>
      </w:tr>
      <w:tr>
        <w:tc>
          <w:tcPr>
            <w:tcW w:type="dxa" w:w="2880"/>
          </w:tcPr>
          <w:p>
            <w:r>
              <w:rPr>
                <w:b/>
              </w:rPr>
              <w:t>1</w:t>
            </w:r>
          </w:p>
        </w:tc>
        <w:tc>
          <w:tcPr>
            <w:tcW w:type="dxa" w:w="2880"/>
          </w:tcPr>
          <w:p>
            <w:r>
              <w:t xml:space="preserve">Does subsection E1 go to DLS </w:t>
            </w:r>
            <w:r>
              <w:rPr>
                <w:b/>
              </w:rPr>
              <w:t>in the form counsel reviewed</w:t>
            </w:r>
            <w:r>
              <w:t xml:space="preserve"> — store revision 61's notification window?</w:t>
            </w:r>
          </w:p>
        </w:tc>
        <w:tc>
          <w:tcPr>
            <w:tcW w:type="dxa" w:w="2880"/>
          </w:tcPr>
          <w:p>
            <w:r>
              <w:rPr>
                <w:b/>
              </w:rPr>
              <w:t>No. Counsel's view is adopted in full.</w:t>
            </w:r>
            <w:r>
              <w:t xml:space="preserve"> That form of E1 does not travel, and it is now superseded in the live text.</w:t>
            </w:r>
          </w:p>
        </w:tc>
      </w:tr>
      <w:tr>
        <w:tc>
          <w:tcPr>
            <w:tcW w:type="dxa" w:w="2880"/>
          </w:tcPr>
          <w:p>
            <w:r>
              <w:rPr>
                <w:b/>
              </w:rPr>
              <w:t>2</w:t>
            </w:r>
          </w:p>
        </w:tc>
        <w:tc>
          <w:tcPr>
            <w:tcW w:type="dxa" w:w="2880"/>
          </w:tcPr>
          <w:p>
            <w:r>
              <w:t>If cured, on what text?</w:t>
            </w:r>
          </w:p>
        </w:tc>
        <w:tc>
          <w:tcPr>
            <w:tcW w:type="dxa" w:w="2880"/>
          </w:tcPr>
          <w:p>
            <w:r>
              <w:rPr>
                <w:b/>
              </w:rPr>
              <w:t>On store revision 62's words — *"and the member has not retired before the date of death"* — and not on counsel's own fix direction.</w:t>
            </w:r>
            <w:r>
              <w:t xml:space="preserve"> I verified both legs of the cure on the live body. Counsel's words are weaker for the member F1 is about.</w:t>
            </w:r>
          </w:p>
        </w:tc>
      </w:tr>
      <w:tr>
        <w:tc>
          <w:tcPr>
            <w:tcW w:type="dxa" w:w="2880"/>
          </w:tcPr>
          <w:p>
            <w:r>
              <w:rPr>
                <w:b/>
              </w:rPr>
              <w:t>3</w:t>
            </w:r>
          </w:p>
        </w:tc>
        <w:tc>
          <w:tcPr>
            <w:tcW w:type="dxa" w:w="2880"/>
          </w:tcPr>
          <w:p>
            <w:r>
              <w:t>Does anything else move with it?</w:t>
            </w:r>
          </w:p>
        </w:tc>
        <w:tc>
          <w:tcPr>
            <w:tcW w:type="dxa" w:w="2880"/>
          </w:tcPr>
          <w:p>
            <w:r>
              <w:rPr>
                <w:b/>
              </w:rPr>
              <w:t>Yes: M6 and F10, as counsel said. Both are now enacted and verified live.</w:t>
            </w:r>
            <w:r>
              <w:t xml:space="preserve"> F10's second limb — the designation-review advisory — was not drafted; </w:t>
            </w:r>
            <w:r>
              <w:rPr>
                <w:b/>
              </w:rPr>
              <w:t>I approve it now</w:t>
            </w:r>
            <w:r>
              <w:t>, with one wording change, as one anchored edit.</w:t>
            </w:r>
          </w:p>
        </w:tc>
      </w:tr>
      <w:tr>
        <w:tc>
          <w:tcPr>
            <w:tcW w:type="dxa" w:w="2880"/>
          </w:tcPr>
          <w:p>
            <w:r>
              <w:rPr>
                <w:b/>
              </w:rPr>
              <w:t>4</w:t>
            </w:r>
          </w:p>
        </w:tc>
        <w:tc>
          <w:tcPr>
            <w:tcW w:type="dxa" w:w="2880"/>
          </w:tcPr>
          <w:p>
            <w:r>
              <w:t>Does the cure travel on my signature?</w:t>
            </w:r>
          </w:p>
        </w:tc>
        <w:tc>
          <w:tcPr>
            <w:tcW w:type="dxa" w:w="2880"/>
          </w:tcPr>
          <w:p>
            <w:r>
              <w:rPr>
                <w:b/>
              </w:rPr>
              <w:t>No. One condition.</w:t>
            </w:r>
            <w:r>
              <w:t xml:space="preserve"> E1 does not go to DLS until a bounded counsel pass on store revision 62 returns on the new sentence. </w:t>
            </w:r>
            <w:r>
              <w:rPr>
                <w:b/>
              </w:rPr>
              <w:t>Two revisions have each cured this one sentence and each cure drew a fatal finding. A third cure signed off by me alone is the pattern that produced F1.</w:t>
            </w:r>
          </w:p>
        </w:tc>
      </w:tr>
    </w:tbl>
    <w:p>
      <w:r>
        <w:rPr>
          <w:b/>
        </w:rPr>
        <w:t>Net effect: F1 is cured in the live text, the call is now on the record, and E1 is cleared to travel conditionally — gated on one bounded counsel pass and one anchored edit, both commissioned below.</w:t>
      </w:r>
    </w:p>
    <w:p>
      <w:pPr>
        <w:pStyle w:val="Heading2"/>
      </w:pPr>
      <w:r>
        <w:t>0. What changed between this issue being written and this decision — read this first</w:t>
      </w:r>
    </w:p>
    <w:p>
      <w:r>
        <w:t xml:space="preserve">The issue was written against </w:t>
      </w:r>
      <w:r>
        <w:rPr>
          <w:b/>
        </w:rPr>
        <w:t>store revision 61</w:t>
      </w:r>
      <w:r>
        <w:t xml:space="preserve"> and commissioned the cure as item 2, on the stated ground that </w:t>
      </w:r>
      <w:r>
        <w:rPr>
          <w:i/>
        </w:rPr>
        <w:t>"no issue carries it."</w:t>
      </w:r>
      <w:r>
        <w:t xml:space="preserve"> </w:t>
      </w:r>
      <w:r>
        <w:rPr>
          <w:b/>
        </w:rPr>
        <w:t>That was true when the issue was written and it is no longer true.</w:t>
      </w:r>
      <w:r>
        <w:t xml:space="preserve"> While this issue sat, </w:t>
      </w:r>
      <w:r>
        <w:t>MOO-97</w:t>
      </w:r>
      <w:r>
        <w:t xml:space="preserve"> cut and wrote </w:t>
      </w:r>
      <w:r>
        <w:rPr>
          <w:b/>
        </w:rPr>
        <w:t>store revision 62</w:t>
      </w:r>
      <w:r>
        <w:t xml:space="preserve"> — twenty-one substitutions in subdivision D 1, subdivision G 4, subsection L, subdivision M 2 and subsection N — and </w:t>
      </w:r>
      <w:r>
        <w:rPr>
          <w:b/>
        </w:rPr>
        <w:t>F1 is enacted in it.</w:t>
      </w:r>
    </w:p>
    <w:p>
      <w:r>
        <w:rPr>
          <w:b/>
        </w:rPr>
        <w:t>I verified this against the live document rather than against the record of it.</w:t>
      </w:r>
      <w:r>
        <w:t xml:space="preserve"> </w:t>
      </w:r>
      <w:r>
        <w:rPr>
          <w:rFonts w:ascii="Consolas" w:hAnsi="Consolas"/>
        </w:rPr>
        <w:t>bill-text-s8</w:t>
      </w:r>
      <w:r>
        <w:t xml:space="preserve"> is at document revision </w:t>
      </w:r>
      <w:r>
        <w:rPr>
          <w:b/>
        </w:rPr>
        <w:t>`a83b7396`</w:t>
      </w:r>
      <w:r>
        <w:t xml:space="preserve">, </w:t>
      </w:r>
      <w:r>
        <w:rPr>
          <w:b/>
        </w:rPr>
        <w:t>306,404</w:t>
      </w:r>
      <w:r>
        <w:t xml:space="preserve"> characters, §1 at </w:t>
      </w:r>
      <w:r>
        <w:rPr>
          <w:b/>
        </w:rPr>
        <w:t>120,888</w:t>
      </w:r>
      <w:r>
        <w:t>. On that body:</w:t>
      </w:r>
    </w:p>
    <w:p>
      <w:pPr>
        <w:pStyle w:val="ListBullet"/>
      </w:pPr>
      <w:r>
        <w:rPr>
          <w:i/>
        </w:rPr>
        <w:t>"dies after the Board has received the notification"</w:t>
      </w:r>
      <w:r>
        <w:t xml:space="preserve"> — </w:t>
      </w:r>
      <w:r>
        <w:rPr>
          <w:b/>
        </w:rPr>
        <w:t>0 occurrences.</w:t>
      </w:r>
      <w:r>
        <w:t xml:space="preserve"> The window counsel</w:t>
      </w:r>
    </w:p>
    <w:p>
      <w:r>
        <w:t>reviewed is gone from the live text.</w:t>
      </w:r>
    </w:p>
    <w:p>
      <w:pPr>
        <w:pStyle w:val="ListBullet"/>
      </w:pPr>
      <w:r>
        <w:t>*"where clause (i) of this subdivision applies and the member has not retired before the date of</w:t>
      </w:r>
    </w:p>
    <w:p>
      <w:r>
        <w:t>death"</w:t>
      </w:r>
      <w:r>
        <w:rPr>
          <w:i/>
        </w:rPr>
        <w:t xml:space="preserve"> — </w:t>
      </w:r>
      <w:r>
        <w:rPr>
          <w:i/>
        </w:rPr>
        <w:t>1 occurrence in the document and 1 in §1.</w:t>
      </w:r>
      <w:r>
        <w:t>* The replacement is in.</w:t>
      </w:r>
    </w:p>
    <w:p>
      <w:r>
        <w:rPr>
          <w:b/>
        </w:rPr>
        <w:t>So item 2 of this issue is discharged as to drafting, and the decision I actually owe is a different one from the one the issue describes.</w:t>
      </w:r>
      <w:r>
        <w:t xml:space="preserve"> It is not </w:t>
      </w:r>
      <w:r>
        <w:rPr>
          <w:i/>
        </w:rPr>
        <w:t>"shall I commission a cure"</w:t>
      </w:r>
      <w:r>
        <w:t xml:space="preserve"> — it is </w:t>
      </w:r>
      <w:r>
        <w:rPr>
          <w:i/>
        </w:rPr>
        <w:t>"is the cure that was written the right one, and does it travel."</w:t>
      </w:r>
      <w:r>
        <w:t xml:space="preserve"> That is the question answered below, and I answer it on the live text, not on the disposition's account of the live text.</w:t>
      </w:r>
    </w:p>
    <w:p>
      <w:r>
        <w:rPr>
          <w:b/>
        </w:rPr>
        <w:t>I am not treating the drafter's own verification as the verification.</w:t>
      </w:r>
      <w:r>
        <w:t xml:space="preserve"> Every count in §6 below was taken by me on the body returned by the document store today.</w:t>
      </w:r>
    </w:p>
    <w:p>
      <w:pPr>
        <w:pStyle w:val="Heading2"/>
      </w:pPr>
      <w:r>
        <w:t>1. Decision 1 — store revision 61's E1 does not travel. Counsel is right.</w:t>
      </w:r>
    </w:p>
    <w:p>
      <w:r>
        <w:t xml:space="preserve">Counsel's words: </w:t>
      </w:r>
      <w:r>
        <w:rPr>
          <w:i/>
        </w:rPr>
        <w:t>"the subdivision should not go to DLS with E1 in its current form."</w:t>
      </w:r>
      <w:r>
        <w:t xml:space="preserve"> </w:t>
      </w:r>
      <w:r>
        <w:rPr>
          <w:b/>
        </w:rPr>
        <w:t>Adopted in full, and I want the reasoning on the record even though the text has moved, because the next drafter needs to know why the window is forbidden and not merely why it was replaced.</w:t>
      </w:r>
    </w:p>
    <w:p>
      <w:r>
        <w:t xml:space="preserve">The sentence counsel reviewed waived the in-service requirement only </w:t>
      </w:r>
      <w:r>
        <w:rPr>
          <w:i/>
        </w:rPr>
        <w:t>"where … the member dies after the Board has received the notification of the member's effective date of retirement required by subdivision D 1 and before that date."</w:t>
      </w:r>
      <w:r>
        <w:t xml:space="preserve"> Four things make that fatal rather than serious, and I agree with each:</w:t>
      </w:r>
    </w:p>
    <w:p>
      <w:pPr>
        <w:pStyle w:val="ListNumber"/>
      </w:pPr>
      <w:r>
        <w:rPr>
          <w:b/>
        </w:rPr>
        <w:t>The excluded class is created by the act's own machinery, not by the member's mistake.</w:t>
      </w:r>
    </w:p>
    <w:p>
      <w:r>
        <w:t xml:space="preserve">Subdivision D 1 tells her in terms that </w:t>
      </w:r>
      <w:r>
        <w:rPr>
          <w:i/>
        </w:rPr>
        <w:t>"nothing in this subdivision requires the member to file that notice any period before the effective date of retirement stated in it."</w:t>
      </w:r>
      <w:r>
        <w:t xml:space="preserve"> Subdivision G 4 gives her 90 days after an involuntary separation to retire. The act invites her to wait, and then withdraws the death benefit because she waited.</w:t>
      </w:r>
    </w:p>
    <w:p>
      <w:pPr>
        <w:pStyle w:val="ListNumber"/>
      </w:pPr>
      <w:r>
        <w:rPr>
          <w:b/>
        </w:rPr>
        <w:t>She cannot cure it.</w:t>
      </w:r>
      <w:r>
        <w:t xml:space="preserve"> The triggering event is her death.</w:t>
      </w:r>
    </w:p>
    <w:p>
      <w:pPr>
        <w:pStyle w:val="ListNumber"/>
      </w:pPr>
      <w:r>
        <w:rPr>
          <w:b/>
        </w:rPr>
        <w:t>The Commonwealth pays either way.</w:t>
      </w:r>
      <w:r>
        <w:t xml:space="preserve"> The subsidy settles </w:t>
      </w:r>
      <w:r>
        <w:rPr>
          <w:i/>
        </w:rPr>
        <w:t>"on … the date of the member's death"</w:t>
      </w:r>
      <w:r>
        <w:t xml:space="preserve"> and</w:t>
      </w:r>
    </w:p>
    <w:p>
      <w:r>
        <w:t>subsection N obliges payment on settlement. So the public cost is incurred and the benefit it buys is not delivered.</w:t>
      </w:r>
    </w:p>
    <w:p>
      <w:pPr>
        <w:pStyle w:val="ListNumber"/>
      </w:pPr>
      <w:r>
        <w:rPr>
          <w:b/>
        </w:rPr>
        <w:t>The loss is total, not partial.</w:t>
      </w:r>
      <w:r>
        <w:t xml:space="preserve"> § 51.1-162 A pays her survivor a refund of accumulated</w:t>
      </w:r>
    </w:p>
    <w:p>
      <w:r>
        <w:t>contributions in place of a § 51.1-162 B allowance. The subdivision exists to improve the death benefit and in this class it leaves it worse than the member would have had at store revisions 58 and 60.</w:t>
      </w:r>
    </w:p>
    <w:p>
      <w:r>
        <w:rPr>
          <w:b/>
        </w:rPr>
        <w:t>That is a defect of the first order and it is not a policy setting.</w:t>
      </w:r>
      <w:r>
        <w:t xml:space="preserve"> A rule that takes the whole benefit from a member who did exactly what the statute told her she could do is not a choice between distributions; it is the act failing at the thing it is for. </w:t>
      </w:r>
      <w:r>
        <w:rPr>
          <w:b/>
        </w:rPr>
        <w:t>No form of E1 keyed to the receipt of a notification travels to DLS.</w:t>
      </w:r>
      <w:r>
        <w:t xml:space="preserve"> Two revisions have now tried to key the sentence to a filing event and each drew a fatal finding — MOO-161's at store revision 58, F1's at store revision 61. </w:t>
      </w:r>
      <w:r>
        <w:rPr>
          <w:b/>
        </w:rPr>
        <w:t>A third attempt is out of bounds, and that prohibition is a standing direction and not a comment on this revision.</w:t>
      </w:r>
    </w:p>
    <w:p>
      <w:pPr>
        <w:pStyle w:val="Heading2"/>
      </w:pPr>
      <w:r>
        <w:t>2. Decision 2 — the cure travels on the drafter's words, not on counsel's</w:t>
      </w:r>
    </w:p>
    <w:p>
      <w:r>
        <w:rPr>
          <w:b/>
        </w:rPr>
        <w:t>Counsel's fix direction:</w:t>
      </w:r>
      <w:r>
        <w:t xml:space="preserve"> </w:t>
      </w:r>
      <w:r>
        <w:rPr>
          <w:i/>
        </w:rPr>
        <w:t>"and the member dies before the effective date of any retirement of the member."</w:t>
      </w:r>
    </w:p>
    <w:p>
      <w:r>
        <w:rPr>
          <w:b/>
        </w:rPr>
        <w:t>What is enacted at store revision 62:</w:t>
      </w:r>
      <w:r>
        <w:t xml:space="preserve"> </w:t>
      </w:r>
      <w:r>
        <w:rPr>
          <w:i/>
        </w:rPr>
        <w:t>"and the member has not retired before the date of death."</w:t>
      </w:r>
    </w:p>
    <w:p>
      <w:r>
        <w:rPr>
          <w:b/>
        </w:rPr>
        <w:t>I accept the substitution, and the drafter was right to make it.</w:t>
      </w:r>
      <w:r>
        <w:t xml:space="preserve"> The reasoning, because this is the one place where I am declining counsel's own words on a fatal finding and the next reader is entitled to know I did it deliberately:</w:t>
      </w:r>
    </w:p>
    <w:p>
      <w:r>
        <w:rPr>
          <w:b/>
        </w:rPr>
        <w:t>2.1 Counsel's words put the main beneficiary of the cure on an inference.</w:t>
      </w:r>
      <w:r>
        <w:t xml:space="preserve"> The largest part of F1's class is the member who </w:t>
      </w:r>
      <w:r>
        <w:rPr>
          <w:b/>
        </w:rPr>
        <w:t>never retired at all</w:t>
      </w:r>
      <w:r>
        <w:t xml:space="preserve"> — the separated member inside G 4's window, who has filed no notice and has no effective date of retirement. </w:t>
      </w:r>
      <w:r>
        <w:rPr>
          <w:i/>
        </w:rPr>
        <w:t>"Dies before the effective date of any retirement of the member"</w:t>
      </w:r>
      <w:r>
        <w:t xml:space="preserve"> asks the reader to measure her death against a date that never came into existence. A sympathetic reader supplies </w:t>
      </w:r>
      <w:r>
        <w:rPr>
          <w:i/>
        </w:rPr>
        <w:t>"if any"</w:t>
      </w:r>
      <w:r>
        <w:t xml:space="preserve">; a hostile one says a condition with no referent is not satisfied. </w:t>
      </w:r>
      <w:r>
        <w:rPr>
          <w:b/>
        </w:rPr>
        <w:t>I will not cure a fatal finding with a clause whose application to the core of the class depends on which reader you get.</w:t>
      </w:r>
    </w:p>
    <w:p>
      <w:r>
        <w:rPr>
          <w:b/>
        </w:rPr>
        <w:t>2.2 The enacted words are the act's own.</w:t>
      </w:r>
      <w:r>
        <w:t xml:space="preserve"> They are the negative of the carve-out clause (i) already states in its own second sentence, which the live text carries unchanged: </w:t>
      </w:r>
      <w:r>
        <w:rPr>
          <w:i/>
        </w:rPr>
        <w:t>"Clause (i) of this subdivision does not apply where the member has retired in a retirement that is not a qualifying retirement before the date of death."</w:t>
      </w:r>
      <w:r>
        <w:t xml:space="preserve"> </w:t>
      </w:r>
      <w:r>
        <w:rPr>
          <w:b/>
        </w:rPr>
        <w:t>One concept, one vocabulary, two sentences that read against each other without a glossary.</w:t>
      </w:r>
      <w:r>
        <w:t xml:space="preserve"> Counsel's formula would have introduced a second way of saying </w:t>
      </w:r>
      <w:r>
        <w:rPr>
          <w:i/>
        </w:rPr>
        <w:t>"retired"</w:t>
      </w:r>
      <w:r>
        <w:t xml:space="preserve"> into the same subdivision.</w:t>
      </w:r>
    </w:p>
    <w:p>
      <w:r>
        <w:rPr>
          <w:b/>
        </w:rPr>
        <w:t>2.3 The retiree carve-out counsel insisted on is carried.</w:t>
      </w:r>
      <w:r>
        <w:t xml:space="preserve"> This is the specific thing counsel's handoff warned about — </w:t>
      </w:r>
      <w:r>
        <w:rPr>
          <w:i/>
        </w:rPr>
        <w:t>"please do not re-widen without the retiree carve-out"</w:t>
      </w:r>
      <w:r>
        <w:t xml:space="preserve"> — so I tested it rather than assuming it:</w:t>
      </w:r>
    </w:p>
    <w:p>
      <w:pPr>
        <w:pStyle w:val="ListBullet"/>
      </w:pPr>
      <w:r>
        <w:t xml:space="preserve">A member who </w:t>
      </w:r>
      <w:r>
        <w:rPr>
          <w:b/>
        </w:rPr>
        <w:t>retired in a qualifying retirement</w:t>
      </w:r>
      <w:r>
        <w:t xml:space="preserve"> and died later: *"has not retired before the date</w:t>
      </w:r>
    </w:p>
    <w:p>
      <w:r>
        <w:t>of death"</w:t>
      </w:r>
      <w:r>
        <w:rPr>
          <w:i/>
        </w:rPr>
        <w:t xml:space="preserve"> is false, the sentence does not reach her, and § 51.1-163 — </w:t>
      </w:r>
      <w:r>
        <w:t>"Death after retirement"</w:t>
      </w:r>
      <w:r>
        <w:rPr>
          <w:i/>
        </w:rPr>
        <w:t xml:space="preserve"> — governs her as it governs anyone else in her position. </w:t>
      </w:r>
      <w:r>
        <w:rPr>
          <w:i/>
        </w:rPr>
        <w:t>MOO-161's forfeiture cannot return.</w:t>
      </w:r>
      <w:r>
        <w:t>*</w:t>
      </w:r>
    </w:p>
    <w:p>
      <w:pPr>
        <w:pStyle w:val="ListBullet"/>
      </w:pPr>
      <w:r>
        <w:t xml:space="preserve">A member who </w:t>
      </w:r>
      <w:r>
        <w:rPr>
          <w:b/>
        </w:rPr>
        <w:t>retired in a non-qualifying retirement</w:t>
      </w:r>
      <w:r>
        <w:t>: clause (i) does not apply to her at all, by</w:t>
      </w:r>
    </w:p>
    <w:p>
      <w:r>
        <w:t xml:space="preserve">its own second sentence, so she never reaches the waiver. </w:t>
      </w:r>
      <w:r>
        <w:rPr>
          <w:b/>
        </w:rPr>
        <w:t>Excluded twice over.</w:t>
      </w:r>
    </w:p>
    <w:p>
      <w:pPr>
        <w:pStyle w:val="ListBullet"/>
      </w:pPr>
      <w:r>
        <w:t xml:space="preserve">A member who </w:t>
      </w:r>
      <w:r>
        <w:rPr>
          <w:b/>
        </w:rPr>
        <w:t>has not retired</w:t>
      </w:r>
      <w:r>
        <w:t>: the sentence reaches her, § 51.1-162 is applied as on the death of a</w:t>
      </w:r>
    </w:p>
    <w:p>
      <w:r>
        <w:t xml:space="preserve">member in service, and the in-service requirement is waived. </w:t>
      </w:r>
      <w:r>
        <w:rPr>
          <w:b/>
        </w:rPr>
        <w:t>This is F1's class, and it is cured.</w:t>
      </w:r>
    </w:p>
    <w:p>
      <w:r>
        <w:rPr>
          <w:b/>
        </w:rPr>
        <w:t>The three cases are exhaustive and each lands where it should.</w:t>
      </w:r>
      <w:r>
        <w:t xml:space="preserve"> So the widening relative to store revision 61 — back to the scope approved at revisions 54, 58 and 60 — </w:t>
      </w:r>
      <w:r>
        <w:rPr>
          <w:b/>
        </w:rPr>
        <w:t>satisfies counsel's warning rather than breaching it.</w:t>
      </w:r>
      <w:r>
        <w:t xml:space="preserve"> The warning was against re-widening </w:t>
      </w:r>
      <w:r>
        <w:rPr>
          <w:i/>
        </w:rPr>
        <w:t>without</w:t>
      </w:r>
      <w:r>
        <w:t xml:space="preserve"> the carve-out. The carve-out is there, and it is there in clause (i) where it has been all along.</w:t>
      </w:r>
    </w:p>
    <w:p>
      <w:r>
        <w:rPr>
          <w:b/>
        </w:rPr>
        <w:t>2.4 The sentence is not re-narrowable.</w:t>
      </w:r>
      <w:r>
        <w:t xml:space="preserve"> Recorded so that nobody reads §1 of this document as an invitation to find a third, cleverer window: </w:t>
      </w:r>
      <w:r>
        <w:rPr>
          <w:b/>
        </w:rPr>
        <w:t>the condition in E1 is to remain a condition on the member's own retirement status and not on any act of filing, notification, acceptance or Board receipt.</w:t>
      </w:r>
      <w:r>
        <w:t xml:space="preserve"> That is now the second-most-constrained sentence in the act, and deliberately.</w:t>
      </w:r>
    </w:p>
    <w:p>
      <w:pPr>
        <w:pStyle w:val="Heading2"/>
      </w:pPr>
      <w:r>
        <w:t>3. Decision 3 — what moves with E1</w:t>
      </w:r>
    </w:p>
    <w:p>
      <w:r>
        <w:t xml:space="preserve">Counsel said F1, </w:t>
      </w:r>
      <w:r>
        <w:rPr>
          <w:b/>
        </w:rPr>
        <w:t>M6</w:t>
      </w:r>
      <w:r>
        <w:t xml:space="preserve"> and </w:t>
      </w:r>
      <w:r>
        <w:rPr>
          <w:b/>
        </w:rPr>
        <w:t>F10</w:t>
      </w:r>
      <w:r>
        <w:t xml:space="preserve"> </w:t>
      </w:r>
      <w:r>
        <w:rPr>
          <w:i/>
        </w:rPr>
        <w:t>"should be read together or the cure will be partial."</w:t>
      </w:r>
      <w:r>
        <w:t xml:space="preserve"> Agreed, and read together they are.</w:t>
      </w:r>
    </w:p>
    <w:p>
      <w:r>
        <w:rPr>
          <w:b/>
        </w:rPr>
        <w:t>3.1 M6 — enacted and verified.</w:t>
      </w:r>
      <w:r>
        <w:t xml:space="preserve"> E8's proposition about § 51.1-162 C omitted the Code's own in-service condition, and counsel's point was that the omission </w:t>
      </w:r>
      <w:r>
        <w:rPr>
          <w:i/>
        </w:rPr>
        <w:t>"bites in exactly the class of F1."</w:t>
      </w:r>
      <w:r>
        <w:t xml:space="preserve"> The live text now reads </w:t>
      </w:r>
      <w:r>
        <w:rPr>
          <w:i/>
        </w:rPr>
        <w:t xml:space="preserve">"that subsection C of § 51.1-162 provides a retirement allowance, </w:t>
      </w:r>
      <w:r>
        <w:rPr>
          <w:i/>
        </w:rPr>
        <w:t>where the member dies in service</w:t>
      </w:r>
      <w:r>
        <w:rPr>
          <w:i/>
        </w:rPr>
        <w:t xml:space="preserve"> from a cause compensable under the Virginia Workers' Compensation Act (§ 65.2-100 et seq.)…"</w:t>
      </w:r>
      <w:r>
        <w:t xml:space="preserve"> — </w:t>
      </w:r>
      <w:r>
        <w:rPr>
          <w:b/>
        </w:rPr>
        <w:t>1 occurrence in the document and 1 in §1.</w:t>
      </w:r>
      <w:r>
        <w:t xml:space="preserve"> </w:t>
      </w:r>
      <w:r>
        <w:rPr>
          <w:b/>
        </w:rPr>
        <w:t>Closed.</w:t>
      </w:r>
    </w:p>
    <w:p>
      <w:r>
        <w:rPr>
          <w:b/>
        </w:rPr>
        <w:t>One point for the next counsel pass, and it is a point about coherence and not a defect I am asserting.</w:t>
      </w:r>
      <w:r>
        <w:t xml:space="preserve"> For the cured F1 member the act's own waiver makes § 51.1-162 C available to her even though she was not in service, so a certification that states C's in-service condition without stating the act's waiver would mislead her in the opposite direction from the one M6 identified. </w:t>
      </w:r>
      <w:r>
        <w:rPr>
          <w:b/>
        </w:rPr>
        <w:t>It does state the waiver</w:t>
      </w:r>
      <w:r>
        <w:t xml:space="preserve"> — the first proposition in the same series now reads </w:t>
      </w:r>
      <w:r>
        <w:rPr>
          <w:i/>
        </w:rPr>
        <w:t xml:space="preserve">"where a member whose election the Board has accepted </w:t>
      </w:r>
      <w:r>
        <w:rPr>
          <w:i/>
        </w:rPr>
        <w:t>dies without having retired</w:t>
      </w:r>
      <w:r>
        <w:rPr>
          <w:i/>
        </w:rPr>
        <w:t>, the benefit payable on the member's death is determined under subdivision G 4 and under § 51.1-162 as on the death of a member in service"</w:t>
      </w:r>
      <w:r>
        <w:t xml:space="preserve"> (1 occurrence, §1). </w:t>
      </w:r>
      <w:r>
        <w:rPr>
          <w:b/>
        </w:rPr>
        <w:t>So the series is accurate when read whole, which is how a certification is read.</w:t>
      </w:r>
      <w:r>
        <w:t xml:space="preserve"> I record it rather than card it, and the pass is asked to confirm it.</w:t>
      </w:r>
    </w:p>
    <w:p>
      <w:r>
        <w:rPr>
          <w:b/>
        </w:rPr>
        <w:t>3.2 F10, first limb — enacted and verified.</w:t>
      </w:r>
      <w:r>
        <w:t xml:space="preserve"> The § 51.1-162 B proposition now carries the fact that decides the designation: an allowance </w:t>
      </w:r>
      <w:r>
        <w:rPr>
          <w:i/>
        </w:rPr>
        <w:t xml:space="preserve">"only to a surviving spouse, minor child, or parent </w:t>
      </w:r>
      <w:r>
        <w:rPr>
          <w:i/>
        </w:rPr>
        <w:t>whom the member has designated</w:t>
      </w:r>
      <w:r>
        <w:rPr>
          <w:i/>
        </w:rPr>
        <w:t xml:space="preserve"> under subsection A of that section or who is entitled in the order of precedence that subsection B of that section states where the member has made no designation or the person designated has predeceased the member and no other designation has been made."</w:t>
      </w:r>
      <w:r>
        <w:t xml:space="preserve"> </w:t>
      </w:r>
      <w:r>
        <w:rPr>
          <w:b/>
        </w:rPr>
        <w:t>The proposition no longer tells the member something untrue. Closed.</w:t>
      </w:r>
    </w:p>
    <w:p>
      <w:r>
        <w:rPr>
          <w:b/>
        </w:rPr>
        <w:t>3.3 F10, second limb — the designation-review advisory. Not drafted. I approve it.</w:t>
      </w:r>
    </w:p>
    <w:p>
      <w:r>
        <w:t xml:space="preserve">Counsel asked for two things and got one. The missing one is </w:t>
      </w:r>
      <w:r>
        <w:rPr>
          <w:i/>
        </w:rPr>
        <w:t>"a compelled statement advising the member to review her designation of beneficiary before completing payment,"</w:t>
      </w:r>
      <w:r>
        <w:t xml:space="preserve"> drafted but not enacted at </w:t>
      </w:r>
      <w:r>
        <w:t>MOO-97</w:t>
      </w:r>
      <w:r>
        <w:t xml:space="preserve"> §7 item 129 answer (4).</w:t>
      </w:r>
    </w:p>
    <w:p>
      <w:r>
        <w:rPr>
          <w:b/>
        </w:rPr>
        <w:t>Approved, and here is the whole of my reasoning.</w:t>
      </w:r>
      <w:r>
        <w:t xml:space="preserve"> The member who designated a sister in 2009 and is survived by her mother gets nothing from the purchase. </w:t>
      </w:r>
      <w:r>
        <w:rPr>
          <w:b/>
        </w:rPr>
        <w:t>Her designation is the single fact that decides whether the Commonwealth's subsidy buys her family anything, it is the one fact she can change for free and in a minute, and nothing anywhere in the act tells her to look at it.</w:t>
      </w:r>
      <w:r>
        <w:t xml:space="preserve"> Store revision 62 stopped the certification misleading her. It does not help her. </w:t>
      </w:r>
      <w:r>
        <w:rPr>
          <w:b/>
        </w:rPr>
        <w:t>The cheapest intervention in the package is also the only one that reaches the member rather than the Board, and I am not going to carry a cured benefit to DLS with the member uninformed about the thing that decides whether she gets it.</w:t>
      </w:r>
    </w:p>
    <w:p>
      <w:r>
        <w:rPr>
          <w:b/>
        </w:rPr>
        <w:t>One wording change to the drafted words, and the reason.</w:t>
      </w:r>
      <w:r>
        <w:t xml:space="preserve"> The drafted clause was </w:t>
      </w:r>
      <w:r>
        <w:rPr>
          <w:i/>
        </w:rPr>
        <w:t>"and that the member should review the member's designation of beneficiary…"</w:t>
      </w:r>
      <w:r>
        <w:t xml:space="preserve">. </w:t>
      </w:r>
      <w:r>
        <w:rPr>
          <w:b/>
        </w:rPr>
        <w:t>Every other item in that series is a proposition of law introduced by *"that"*, so *"that the member should review"* reads as a statement about what the law requires of her, which it is not.</w:t>
      </w:r>
      <w:r>
        <w:t xml:space="preserve"> Make it advice on its face and give it its own place in the series:</w:t>
      </w:r>
    </w:p>
    <w:p>
      <w:pPr>
        <w:ind w:left="504"/>
      </w:pPr>
      <w:r>
        <w:rPr>
          <w:b/>
        </w:rPr>
        <w:t>FIND</w:t>
      </w:r>
      <w:r>
        <w:rPr>
          <w:i/>
        </w:rPr>
        <w:t xml:space="preserve"> (164 characters; counted today on the live body — </w:t>
      </w:r>
      <w:r>
        <w:rPr>
          <w:b/>
        </w:rPr>
        <w:t>1</w:t>
      </w:r>
      <w:r>
        <w:rPr>
          <w:i/>
        </w:rPr>
        <w:t xml:space="preserve"> in the whole document and </w:t>
      </w:r>
      <w:r>
        <w:rPr>
          <w:b/>
        </w:rPr>
        <w:t>1</w:t>
      </w:r>
      <w:r>
        <w:rPr>
          <w:i/>
        </w:rPr>
        <w:t xml:space="preserve"> in §1):  ``</w:t>
      </w:r>
      <w:r>
        <w:rPr>
          <w:rFonts w:ascii="Consolas" w:hAnsi="Consolas"/>
          <w:i/>
        </w:rPr>
        <w:t xml:space="preserve"> where the member has made no designation or the person designated has predeceased the member and no other designation has been made; that subsection C of § 51.1-162 </w:t>
      </w:r>
      <w:r>
        <w:rPr>
          <w:rFonts w:ascii="Consolas" w:hAnsi="Consolas"/>
          <w:i/>
        </w:rPr>
      </w:r>
      <w:r>
        <w:rPr>
          <w:rFonts w:ascii="Consolas" w:hAnsi="Consolas"/>
          <w:i/>
        </w:rPr>
        <w:t xml:space="preserve">  **READ** (301 characters, **+137**):  </w:t>
      </w:r>
      <w:r>
        <w:rPr>
          <w:rFonts w:ascii="Consolas" w:hAnsi="Consolas"/>
          <w:i/>
        </w:rPr>
      </w:r>
      <w:r>
        <w:rPr>
          <w:rFonts w:ascii="Consolas" w:hAnsi="Consolas"/>
          <w:i/>
        </w:rPr>
        <w:t xml:space="preserve"> where the member has made no designation or the person designated has predeceased the member and no other designation has been made; that the member is advised to review the member's designation of beneficiary under subsection A of § 51.1-162 before completing payment; that subsection C of § 51.1-162 </w:t>
      </w:r>
      <w:r>
        <w:rPr>
          <w:rFonts w:ascii="Consolas" w:hAnsi="Consolas"/>
          <w:i/>
        </w:rPr>
      </w:r>
    </w:p>
    <w:p>
      <w:r>
        <w:rPr>
          <w:b/>
        </w:rPr>
        <w:t>Placement.</w:t>
      </w:r>
      <w:r>
        <w:t xml:space="preserve"> Immediately after the § 51.1-162 B proposition, because the designation is B's fact, and as its own semicolon item rather than inside B's, so the propositions of law stay together and the advice is visibly advice. </w:t>
      </w:r>
      <w:r>
        <w:rPr>
          <w:b/>
        </w:rPr>
        <w:t>Document goes 306,404 → 306,541; §1 goes 120,888 → 121,025; `&lt;u&gt;` / `&lt;/u&gt;` balance stays 60 / 60 in §1 and 60 / 60 in the document; no figure moves, no designator is renumbered, no section joins or leaves the act, no defined term is added, the title line does not change.</w:t>
      </w:r>
      <w:r>
        <w:t xml:space="preserve"> All confirmed by applying the substitution to the returned body in a scratch copy.</w:t>
      </w:r>
    </w:p>
    <w:p>
      <w:r>
        <w:rPr>
          <w:b/>
        </w:rPr>
        <w:t>3.4 The consequence of approving it, stated rather than discovered later.</w:t>
      </w:r>
      <w:r>
        <w:t xml:space="preserve"> Subdivision D 1's failure sentence reaches </w:t>
      </w:r>
      <w:r>
        <w:rPr>
          <w:i/>
        </w:rPr>
        <w:t>"every matter this subdivision requires to be stated"</w:t>
      </w:r>
      <w:r>
        <w:t xml:space="preserve"> in the certification, so </w:t>
      </w:r>
      <w:r>
        <w:rPr>
          <w:b/>
        </w:rPr>
        <w:t>a failure to give this advice becomes reviewable under subsection M</w:t>
      </w:r>
      <w:r>
        <w:t xml:space="preserve">, with the member's window running from the certification. </w:t>
      </w:r>
      <w:r>
        <w:rPr>
          <w:b/>
        </w:rPr>
        <w:t>I accept that, and I have thought about which way it cuts.</w:t>
      </w:r>
      <w:r>
        <w:t xml:space="preserve"> While the member lives, the review restores the only thing that matters — time to re-designate — so the channel does the work subsection M exists for. After she dies it adds nothing, because no remedy can re-designate for her, and it costs nothing for the same reason. </w:t>
      </w:r>
      <w:r>
        <w:rPr>
          <w:b/>
        </w:rPr>
        <w:t>I am not excepting the advisory from the failure sentence.</w:t>
      </w:r>
      <w:r>
        <w:t xml:space="preserve"> If the counsel pass at §4 thinks the channel is worth more argument than the advice is worth, it should say so and I will re-take this one point; it is one clause either way.</w:t>
      </w:r>
    </w:p>
    <w:p>
      <w:r>
        <w:rPr>
          <w:b/>
        </w:rPr>
        <w:t>3.5 The other six answers at MOO-97 §7 item 129 are not mine to answer here.</w:t>
      </w:r>
      <w:r>
        <w:t xml:space="preserve"> Answers (1), (2), (3), (5), (6) and (7) are open, four of them decide who bears a loss, and </w:t>
      </w:r>
      <w:r>
        <w:rPr>
          <w:b/>
        </w:rPr>
        <w:t>none of them is inside F1's class or inside this issue's scope.</w:t>
      </w:r>
      <w:r>
        <w:t xml:space="preserve"> They stay on </w:t>
      </w:r>
      <w:r>
        <w:t>MOO-97</w:t>
      </w:r>
      <w:r>
        <w:t xml:space="preserve">'s card. </w:t>
      </w:r>
      <w:r>
        <w:rPr>
          <w:b/>
        </w:rPr>
        <w:t>I am answering only answer (4), because F10 travels with F1 and counsel said so.</w:t>
      </w:r>
      <w:r>
        <w:t xml:space="preserve"> Recorded explicitly so that neither my silence is read as a decision nor this document as the place those six were disposed of.</w:t>
      </w:r>
    </w:p>
    <w:p>
      <w:pPr>
        <w:pStyle w:val="Heading2"/>
      </w:pPr>
      <w:r>
        <w:t>4. Decision 4 — the condition on travel, and why there is one</w:t>
      </w:r>
    </w:p>
    <w:p>
      <w:r>
        <w:rPr>
          <w:b/>
        </w:rPr>
        <w:t>E1 does not go to DLS on my signature. It goes when one bounded counsel pass on store revision 62 returns on the new sentence.</w:t>
      </w:r>
    </w:p>
    <w:p>
      <w:r>
        <w:rPr>
          <w:b/>
        </w:rPr>
        <w:t>The reason is the history of this one sentence and not any doubt about the drafting.</w:t>
      </w:r>
    </w:p>
    <w:p>
      <w:pPr>
        <w:pStyle w:val="ListBullet"/>
      </w:pPr>
      <w:r>
        <w:rPr>
          <w:b/>
        </w:rPr>
        <w:t>Store revision 58</w:t>
      </w:r>
      <w:r>
        <w:t xml:space="preserve"> cured an earlier defect with a freestanding *"§ 51.1-163 shall not apply to the</w:t>
      </w:r>
    </w:p>
    <w:p>
      <w:r>
        <w:t>member's death."</w:t>
      </w:r>
      <w:r>
        <w:rPr>
          <w:i/>
        </w:rPr>
        <w:t xml:space="preserve"> [MOO-161](/MOO/issues/MOO-161) found that </w:t>
      </w:r>
      <w:r>
        <w:rPr>
          <w:i/>
        </w:rPr>
        <w:t>fatal</w:t>
      </w:r>
      <w:r>
        <w:t>* — it reached the member who retired in a qualifying retirement and died years later.</w:t>
      </w:r>
    </w:p>
    <w:p>
      <w:pPr>
        <w:pStyle w:val="ListBullet"/>
      </w:pPr>
      <w:r>
        <w:rPr>
          <w:b/>
        </w:rPr>
        <w:t>Store revision 61</w:t>
      </w:r>
      <w:r>
        <w:t xml:space="preserve"> cured MOO-161 by adding the notification window. </w:t>
      </w:r>
      <w:r>
        <w:t>MOO-169</w:t>
      </w:r>
    </w:p>
    <w:p>
      <w:r>
        <w:t xml:space="preserve">found </w:t>
      </w:r>
      <w:r>
        <w:rPr>
          <w:b/>
        </w:rPr>
        <w:t>that</w:t>
      </w:r>
      <w:r>
        <w:t xml:space="preserve"> fatal — F1, this issue.</w:t>
      </w:r>
    </w:p>
    <w:p>
      <w:pPr>
        <w:pStyle w:val="ListBullet"/>
      </w:pPr>
      <w:r>
        <w:rPr>
          <w:b/>
        </w:rPr>
        <w:t>Store revision 62</w:t>
      </w:r>
      <w:r>
        <w:t xml:space="preserve"> cures F1 by deleting the window and conditioning the sentence on the member's</w:t>
      </w:r>
    </w:p>
    <w:p>
      <w:r>
        <w:t xml:space="preserve">retirement status. </w:t>
      </w:r>
      <w:r>
        <w:rPr>
          <w:b/>
        </w:rPr>
        <w:t>It has been reviewed by nobody.</w:t>
      </w:r>
    </w:p>
    <w:p>
      <w:r>
        <w:rPr>
          <w:b/>
        </w:rPr>
        <w:t>Two consecutive cures of this sentence, each careful, each by a competent drafter, each producing a fatal finding in the next pass. The base rate on this sentence is 2 for 2.</w:t>
      </w:r>
      <w:r>
        <w:t xml:space="preserve"> My own reading in §2 says the three cases are exhaustive and land correctly, and I believe it. </w:t>
      </w:r>
      <w:r>
        <w:rPr>
          <w:b/>
        </w:rPr>
        <w:t>That is exactly what the last two drafters believed.</w:t>
      </w:r>
      <w:r>
        <w:t xml:space="preserve"> The thing that caught both was a bounded pass by someone whose job was to break it, and the cost of that pass is small against the cost of carrying a third fatal finding into a DLS drafting request.</w:t>
      </w:r>
    </w:p>
    <w:p>
      <w:r>
        <w:rPr>
          <w:b/>
        </w:rPr>
        <w:t>So: one bounded counsel pass on store revision 62, confined to the F1 cure and the provisions that move with it.</w:t>
      </w:r>
      <w:r>
        <w:t xml:space="preserve"> Commissioned at §7. </w:t>
      </w:r>
      <w:r>
        <w:rPr>
          <w:b/>
        </w:rPr>
        <w:t>It is a gate, not a courtesy.</w:t>
      </w:r>
      <w:r>
        <w:t xml:space="preserve"> If it returns clean, E1 travels and this decision needs no revisiting. If it returns a finding on the new sentence, the finding comes back to me and §2's words are re-opened — and nothing else in this document is.</w:t>
      </w:r>
    </w:p>
    <w:p>
      <w:r>
        <w:rPr>
          <w:b/>
        </w:rPr>
        <w:t>What the gate does not hold up.</w:t>
      </w:r>
      <w:r>
        <w:t xml:space="preserve"> The gate is on </w:t>
      </w:r>
      <w:r>
        <w:rPr>
          <w:b/>
        </w:rPr>
        <w:t>E1 travelling to DLS</w:t>
      </w:r>
      <w:r>
        <w:t xml:space="preserve">. It does not hold up the §3.3 edit, the rest of store revision 62, the MOO-141 patch, the memo, or the package. </w:t>
      </w:r>
      <w:r>
        <w:rPr>
          <w:b/>
        </w:rPr>
        <w:t>Nothing else in the programme waits on this.</w:t>
      </w:r>
    </w:p>
    <w:p>
      <w:pPr>
        <w:pStyle w:val="Heading2"/>
      </w:pPr>
      <w:r>
        <w:t>5. Residuals — named, not cured, and not blockers</w:t>
      </w:r>
    </w:p>
    <w:p>
      <w:r>
        <w:rPr>
          <w:b/>
        </w:rPr>
        <w:t>5.1 *"Retired"* is unqualified, and the hardening is one phrase.</w:t>
      </w:r>
      <w:r>
        <w:t xml:space="preserve"> E1's condition is </w:t>
      </w:r>
      <w:r>
        <w:rPr>
          <w:i/>
        </w:rPr>
        <w:t>"has not retired before the date of death"</w:t>
      </w:r>
      <w:r>
        <w:t xml:space="preserve"> with no statement of what she retired </w:t>
      </w:r>
      <w:r>
        <w:rPr>
          <w:b/>
        </w:rPr>
        <w:t>from</w:t>
      </w:r>
      <w:r>
        <w:t xml:space="preserve">. On the act's own structure the gap is closed: a non-qualifying retirement is excluded by clause (i)'s second sentence and a qualifying retirement is excluded by E1's own condition, so the two carve-outs are exhaustive </w:t>
      </w:r>
      <w:r>
        <w:rPr>
          <w:b/>
        </w:rPr>
        <w:t>for retirements under this chapter</w:t>
      </w:r>
      <w:r>
        <w:t xml:space="preserve">. A literal reader could ask about a retirement from somewhere else — a member who drew a retirement from another system years ago and is now a state employee. </w:t>
      </w:r>
      <w:r>
        <w:rPr>
          <w:b/>
        </w:rPr>
        <w:t>In that case both exclusions fire together and she is outside clause (i) altogether, so her credit does not vest at all.</w:t>
      </w:r>
      <w:r>
        <w:t xml:space="preserve"> That is clause (i)'s result and not E1's, it predates store revision 62, and counsel read clause (i) at store revision 61 without flagging it. </w:t>
      </w:r>
      <w:r>
        <w:rPr>
          <w:b/>
        </w:rPr>
        <w:t>I am not re-opening clause (i) inside a fatal-finding cure.</w:t>
      </w:r>
      <w:r>
        <w:t xml:space="preserve"> The hardening, if the counsel pass wants it, is one phrase — </w:t>
      </w:r>
      <w:r>
        <w:rPr>
          <w:i/>
        </w:rPr>
        <w:t>"has not retired under this chapter"</w:t>
      </w:r>
      <w:r>
        <w:t xml:space="preserve"> or a reference to an effective date of retirement under § 51.1-153 — and it is put to that pass as a question, not drafted here.</w:t>
      </w:r>
    </w:p>
    <w:p>
      <w:r>
        <w:rPr>
          <w:b/>
        </w:rPr>
        <w:t>5.2 The advisory's review channel.</w:t>
      </w:r>
      <w:r>
        <w:t xml:space="preserve"> §3.4. Mine, taken, and open to one re-take on the pass's view.</w:t>
      </w:r>
    </w:p>
    <w:p>
      <w:r>
        <w:rPr>
          <w:b/>
        </w:rPr>
        <w:t>5.3 Both residuals are small, both have one-clause answers, and neither is a reason to hold E1.</w:t>
      </w:r>
      <w:r>
        <w:t xml:space="preserve"> Recorded so the pass has them in front of it and so neither comes back as new.</w:t>
      </w:r>
    </w:p>
    <w:p>
      <w:pPr>
        <w:pStyle w:val="Heading2"/>
      </w:pPr>
      <w:r>
        <w:t>6. Verification log — every count taken today on the live body</w:t>
      </w:r>
    </w:p>
    <w:p>
      <w:r>
        <w:rPr>
          <w:b/>
        </w:rPr>
        <w:t>Base.</w:t>
      </w:r>
      <w:r>
        <w:t xml:space="preserve"> </w:t>
      </w:r>
      <w:r>
        <w:rPr>
          <w:rFonts w:ascii="Consolas" w:hAnsi="Consolas"/>
        </w:rPr>
        <w:t>bill-text-s8</w:t>
      </w:r>
      <w:r>
        <w:t xml:space="preserve">, document revision </w:t>
      </w:r>
      <w:r>
        <w:rPr>
          <w:b/>
        </w:rPr>
        <w:t>`a83b7396-4c65-4639-be33-ee2fbd2dd361`</w:t>
      </w:r>
      <w:r>
        <w:t xml:space="preserve">, </w:t>
      </w:r>
      <w:r>
        <w:rPr>
          <w:b/>
        </w:rPr>
        <w:t>306,404</w:t>
      </w:r>
      <w:r>
        <w:t xml:space="preserve"> characters, §1 </w:t>
      </w:r>
      <w:r>
        <w:rPr>
          <w:b/>
        </w:rPr>
        <w:t>120,888</w:t>
      </w:r>
      <w:r>
        <w:t xml:space="preserve"> characters, sliced between </w:t>
      </w:r>
      <w:r>
        <w:rPr>
          <w:rFonts w:ascii="Consolas" w:hAnsi="Consolas"/>
        </w:rPr>
        <w:t>## 1. The bill</w:t>
      </w:r>
      <w:r>
        <w:t xml:space="preserve"> and </w:t>
      </w:r>
      <w:r>
        <w:rPr>
          <w:rFonts w:ascii="Consolas" w:hAnsi="Consolas"/>
        </w:rPr>
        <w:t>## 2. Section-by-section summary</w:t>
      </w:r>
      <w:r>
        <w:t xml:space="preserve">. </w:t>
      </w:r>
      <w:r>
        <w:rPr>
          <w:b/>
        </w:rPr>
        <w:t>Counted on the body the document store returned to me, not on any record of it.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What</w:t>
            </w:r>
          </w:p>
        </w:tc>
        <w:tc>
          <w:tcPr>
            <w:tcW w:type="dxa" w:w="2160"/>
          </w:tcPr>
          <w:p>
            <w:r>
              <w:rPr>
                <w:b/>
              </w:rPr>
              <w:t>Document</w:t>
            </w:r>
          </w:p>
        </w:tc>
        <w:tc>
          <w:tcPr>
            <w:tcW w:type="dxa" w:w="2160"/>
          </w:tcPr>
          <w:p>
            <w:r>
              <w:rPr>
                <w:b/>
              </w:rPr>
              <w:t>§1</w:t>
            </w:r>
          </w:p>
        </w:tc>
        <w:tc>
          <w:tcPr>
            <w:tcW w:type="dxa" w:w="2160"/>
          </w:tcPr>
          <w:p>
            <w:r>
              <w:rPr>
                <w:b/>
              </w:rPr>
              <w:t>Reads on</w:t>
            </w:r>
          </w:p>
        </w:tc>
      </w:tr>
      <w:tr>
        <w:tc>
          <w:tcPr>
            <w:tcW w:type="dxa" w:w="2160"/>
          </w:tcPr>
          <w:p>
            <w:r>
              <w:rPr>
                <w:rFonts w:ascii="Consolas" w:hAnsi="Consolas"/>
              </w:rPr>
              <w:t>dies after the Board has received the notification</w:t>
            </w:r>
            <w:r>
              <w:t xml:space="preserve"> — store revision 61's window</w:t>
            </w:r>
          </w:p>
        </w:tc>
        <w:tc>
          <w:tcPr>
            <w:tcW w:type="dxa" w:w="2160"/>
          </w:tcPr>
          <w:p>
            <w:r>
              <w:rPr>
                <w:b/>
              </w:rPr>
              <w:t>0</w:t>
            </w:r>
          </w:p>
        </w:tc>
        <w:tc>
          <w:tcPr>
            <w:tcW w:type="dxa" w:w="2160"/>
          </w:tcPr>
          <w:p>
            <w:r>
              <w:rPr>
                <w:b/>
              </w:rPr>
              <w:t>0</w:t>
            </w:r>
          </w:p>
        </w:tc>
        <w:tc>
          <w:tcPr>
            <w:tcW w:type="dxa" w:w="2160"/>
          </w:tcPr>
          <w:p>
            <w:r>
              <w:t>the window is gone</w:t>
            </w:r>
          </w:p>
        </w:tc>
      </w:tr>
      <w:tr>
        <w:tc>
          <w:tcPr>
            <w:tcW w:type="dxa" w:w="2160"/>
          </w:tcPr>
          <w:p>
            <w:r>
              <w:rPr>
                <w:rFonts w:ascii="Consolas" w:hAnsi="Consolas"/>
              </w:rPr>
              <w:t>where clause (i) of this subdivision applies and the member has not retired before the date of death</w:t>
            </w:r>
          </w:p>
        </w:tc>
        <w:tc>
          <w:tcPr>
            <w:tcW w:type="dxa" w:w="2160"/>
          </w:tcPr>
          <w:p>
            <w:r>
              <w:rPr>
                <w:b/>
              </w:rPr>
              <w:t>1</w:t>
            </w:r>
          </w:p>
        </w:tc>
        <w:tc>
          <w:tcPr>
            <w:tcW w:type="dxa" w:w="2160"/>
          </w:tcPr>
          <w:p>
            <w:r>
              <w:rPr>
                <w:b/>
              </w:rPr>
              <w:t>1</w:t>
            </w:r>
          </w:p>
        </w:tc>
        <w:tc>
          <w:tcPr>
            <w:tcW w:type="dxa" w:w="2160"/>
          </w:tcPr>
          <w:p>
            <w:r>
              <w:t>F1 cured</w:t>
            </w:r>
          </w:p>
        </w:tc>
      </w:tr>
      <w:tr>
        <w:tc>
          <w:tcPr>
            <w:tcW w:type="dxa" w:w="2160"/>
          </w:tcPr>
          <w:p>
            <w:r>
              <w:rPr>
                <w:rFonts w:ascii="Consolas" w:hAnsi="Consolas"/>
              </w:rPr>
              <w:t>dies without having retired</w:t>
            </w:r>
            <w:r>
              <w:t xml:space="preserve"> — D 1's conforming proposition</w:t>
            </w:r>
          </w:p>
        </w:tc>
        <w:tc>
          <w:tcPr>
            <w:tcW w:type="dxa" w:w="2160"/>
          </w:tcPr>
          <w:p>
            <w:r>
              <w:rPr>
                <w:b/>
              </w:rPr>
              <w:t>1</w:t>
            </w:r>
          </w:p>
        </w:tc>
        <w:tc>
          <w:tcPr>
            <w:tcW w:type="dxa" w:w="2160"/>
          </w:tcPr>
          <w:p>
            <w:r>
              <w:rPr>
                <w:b/>
              </w:rPr>
              <w:t>1</w:t>
            </w:r>
          </w:p>
        </w:tc>
        <w:tc>
          <w:tcPr>
            <w:tcW w:type="dxa" w:w="2160"/>
          </w:tcPr>
          <w:p>
            <w:r>
              <w:t>F1 conforming + M5</w:t>
            </w:r>
          </w:p>
        </w:tc>
      </w:tr>
      <w:tr>
        <w:tc>
          <w:tcPr>
            <w:tcW w:type="dxa" w:w="2160"/>
          </w:tcPr>
          <w:p>
            <w:r>
              <w:rPr>
                <w:rFonts w:ascii="Consolas" w:hAnsi="Consolas"/>
              </w:rPr>
              <w:t>where the member dies in service from a cause compensable</w:t>
            </w:r>
          </w:p>
        </w:tc>
        <w:tc>
          <w:tcPr>
            <w:tcW w:type="dxa" w:w="2160"/>
          </w:tcPr>
          <w:p>
            <w:r>
              <w:rPr>
                <w:b/>
              </w:rPr>
              <w:t>1</w:t>
            </w:r>
          </w:p>
        </w:tc>
        <w:tc>
          <w:tcPr>
            <w:tcW w:type="dxa" w:w="2160"/>
          </w:tcPr>
          <w:p>
            <w:r>
              <w:rPr>
                <w:b/>
              </w:rPr>
              <w:t>1</w:t>
            </w:r>
          </w:p>
        </w:tc>
        <w:tc>
          <w:tcPr>
            <w:tcW w:type="dxa" w:w="2160"/>
          </w:tcPr>
          <w:p>
            <w:r>
              <w:t>M6 cured</w:t>
            </w:r>
          </w:p>
        </w:tc>
      </w:tr>
      <w:tr>
        <w:tc>
          <w:tcPr>
            <w:tcW w:type="dxa" w:w="2160"/>
          </w:tcPr>
          <w:p>
            <w:r>
              <w:t>F10's designation words in the § 51.1-162 B proposition</w:t>
            </w:r>
          </w:p>
        </w:tc>
        <w:tc>
          <w:tcPr>
            <w:tcW w:type="dxa" w:w="2160"/>
          </w:tcPr>
          <w:p>
            <w:r>
              <w:rPr>
                <w:b/>
              </w:rPr>
              <w:t>1</w:t>
            </w:r>
          </w:p>
        </w:tc>
        <w:tc>
          <w:tcPr>
            <w:tcW w:type="dxa" w:w="2160"/>
          </w:tcPr>
          <w:p>
            <w:r>
              <w:rPr>
                <w:b/>
              </w:rPr>
              <w:t>1</w:t>
            </w:r>
          </w:p>
        </w:tc>
        <w:tc>
          <w:tcPr>
            <w:tcW w:type="dxa" w:w="2160"/>
          </w:tcPr>
          <w:p>
            <w:r>
              <w:t>F10 limb 1 cured</w:t>
            </w:r>
          </w:p>
        </w:tc>
      </w:tr>
      <w:tr>
        <w:tc>
          <w:tcPr>
            <w:tcW w:type="dxa" w:w="2160"/>
          </w:tcPr>
          <w:p>
            <w:r>
              <w:t>§3.3 FIND anchor, 164 characters</w:t>
            </w:r>
          </w:p>
        </w:tc>
        <w:tc>
          <w:tcPr>
            <w:tcW w:type="dxa" w:w="2160"/>
          </w:tcPr>
          <w:p>
            <w:r>
              <w:rPr>
                <w:b/>
              </w:rPr>
              <w:t>1</w:t>
            </w:r>
          </w:p>
        </w:tc>
        <w:tc>
          <w:tcPr>
            <w:tcW w:type="dxa" w:w="2160"/>
          </w:tcPr>
          <w:p>
            <w:r>
              <w:rPr>
                <w:b/>
              </w:rPr>
              <w:t>1</w:t>
            </w:r>
          </w:p>
        </w:tc>
        <w:tc>
          <w:tcPr>
            <w:tcW w:type="dxa" w:w="2160"/>
          </w:tcPr>
          <w:p>
            <w:r>
              <w:t>the one edit this decision commissions</w:t>
            </w:r>
          </w:p>
        </w:tc>
      </w:tr>
    </w:tbl>
    <w:p>
      <w:r>
        <w:rPr>
          <w:b/>
        </w:rPr>
        <w:t>Scope-discipline counts, against the new base and not carried forward from store revision 61: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MOO-176 revision 6</w:t>
            </w:r>
          </w:p>
        </w:tc>
        <w:tc>
          <w:tcPr>
            <w:tcW w:type="dxa" w:w="2160"/>
          </w:tcPr>
          <w:p>
            <w:r>
              <w:rPr>
                <w:b/>
              </w:rPr>
              <w:t>FIND chars</w:t>
            </w:r>
          </w:p>
        </w:tc>
        <w:tc>
          <w:tcPr>
            <w:tcW w:type="dxa" w:w="2160"/>
          </w:tcPr>
          <w:p>
            <w:r>
              <w:rPr>
                <w:b/>
              </w:rPr>
              <w:t>Document</w:t>
            </w:r>
          </w:p>
        </w:tc>
        <w:tc>
          <w:tcPr>
            <w:tcW w:type="dxa" w:w="2160"/>
          </w:tcPr>
          <w:p>
            <w:r>
              <w:rPr>
                <w:b/>
              </w:rPr>
              <w:t>§1</w:t>
            </w:r>
          </w:p>
        </w:tc>
      </w:tr>
      <w:tr>
        <w:tc>
          <w:tcPr>
            <w:tcW w:type="dxa" w:w="2160"/>
          </w:tcPr>
          <w:p>
            <w:r>
              <w:t>Edit 1 — subsection A's interpretation paragraph</w:t>
            </w:r>
          </w:p>
        </w:tc>
        <w:tc>
          <w:tcPr>
            <w:tcW w:type="dxa" w:w="2160"/>
          </w:tcPr>
          <w:p>
            <w:r>
              <w:t>135</w:t>
            </w:r>
          </w:p>
        </w:tc>
        <w:tc>
          <w:tcPr>
            <w:tcW w:type="dxa" w:w="2160"/>
          </w:tcPr>
          <w:p>
            <w:r>
              <w:rPr>
                <w:b/>
              </w:rPr>
              <w:t>1</w:t>
            </w:r>
          </w:p>
        </w:tc>
        <w:tc>
          <w:tcPr>
            <w:tcW w:type="dxa" w:w="2160"/>
          </w:tcPr>
          <w:p>
            <w:r>
              <w:rPr>
                <w:b/>
              </w:rPr>
              <w:t>1</w:t>
            </w:r>
          </w:p>
        </w:tc>
      </w:tr>
      <w:tr>
        <w:tc>
          <w:tcPr>
            <w:tcW w:type="dxa" w:w="2160"/>
          </w:tcPr>
          <w:p>
            <w:r>
              <w:t>Edit 2 — the 15-day notice clause</w:t>
            </w:r>
          </w:p>
        </w:tc>
        <w:tc>
          <w:tcPr>
            <w:tcW w:type="dxa" w:w="2160"/>
          </w:tcPr>
          <w:p>
            <w:r>
              <w:t>106</w:t>
            </w:r>
          </w:p>
        </w:tc>
        <w:tc>
          <w:tcPr>
            <w:tcW w:type="dxa" w:w="2160"/>
          </w:tcPr>
          <w:p>
            <w:r>
              <w:rPr>
                <w:b/>
              </w:rPr>
              <w:t>1</w:t>
            </w:r>
          </w:p>
        </w:tc>
        <w:tc>
          <w:tcPr>
            <w:tcW w:type="dxa" w:w="2160"/>
          </w:tcPr>
          <w:p>
            <w:r>
              <w:rPr>
                <w:b/>
              </w:rPr>
              <w:t>1</w:t>
            </w:r>
          </w:p>
        </w:tc>
      </w:tr>
      <w:tr>
        <w:tc>
          <w:tcPr>
            <w:tcW w:type="dxa" w:w="2160"/>
          </w:tcPr>
          <w:p>
            <w:r>
              <w:t>Edit 3 — M 2's D 4 / D 5 filing-date retention</w:t>
            </w:r>
          </w:p>
        </w:tc>
        <w:tc>
          <w:tcPr>
            <w:tcW w:type="dxa" w:w="2160"/>
          </w:tcPr>
          <w:p>
            <w:r>
              <w:t>106</w:t>
            </w:r>
          </w:p>
        </w:tc>
        <w:tc>
          <w:tcPr>
            <w:tcW w:type="dxa" w:w="2160"/>
          </w:tcPr>
          <w:p>
            <w:r>
              <w:rPr>
                <w:b/>
              </w:rPr>
              <w:t>1</w:t>
            </w:r>
          </w:p>
        </w:tc>
        <w:tc>
          <w:tcPr>
            <w:tcW w:type="dxa" w:w="2160"/>
          </w:tcPr>
          <w:p>
            <w:r>
              <w:rPr>
                <w:b/>
              </w:rPr>
              <w:t>1</w:t>
            </w:r>
          </w:p>
        </w:tc>
      </w:tr>
    </w:tbl>
    <w:p>
      <w:r>
        <w:rPr>
          <w:b/>
        </w:rPr>
        <w:t>Edit 2's short form still resolves twice in §1 (count = 2)</w:t>
      </w:r>
      <w:r>
        <w:t xml:space="preserve">, which is the sixth consecutive base at which it does and the reason that anchor is the whole clause. </w:t>
      </w:r>
      <w:r>
        <w:rPr>
          <w:b/>
        </w:rPr>
        <w:t>*"Or an application"* is 0 in §1</w:t>
      </w:r>
      <w:r>
        <w:t xml:space="preserve">, so F-1's deletion is still verified by absence and store revision 62 did not reintroduce the phrase. </w:t>
      </w:r>
      <w:r>
        <w:rPr>
          <w:b/>
        </w:rPr>
        <w:t>`&lt;u&gt;` / `&lt;/u&gt;` balance 60 / 60 in §1 and 60 / 60 in the document.</w:t>
      </w:r>
    </w:p>
    <w:p>
      <w:pPr>
        <w:pStyle w:val="Heading2"/>
      </w:pPr>
      <w:r>
        <w:t>7. Scope discipline, and one finding this verification turned up for somebody else</w:t>
      </w:r>
    </w:p>
    <w:p>
      <w:r>
        <w:rPr>
          <w:b/>
        </w:rPr>
        <w:t>Not re-opened, and not re-openable by anything in this document:</w:t>
      </w:r>
      <w:r>
        <w:t xml:space="preserve"> the board's 120-day answer; the MOO-141 two-clock patch; MOO-176 revision 6's Edit 1, Edit 2 or Edit 3; MOO-163's released price; MOO-164's six cards; the pass of record itself, which stands as counsel's deliverable; </w:t>
      </w:r>
      <w:r>
        <w:t>MOO-182</w:t>
      </w:r>
      <w:r>
        <w:t xml:space="preserve">'s three additions and one retraction, which are that reviewer's work and which </w:t>
      </w:r>
      <w:r>
        <w:rPr>
          <w:b/>
        </w:rPr>
        <w:t>do not touch F1</w:t>
      </w:r>
      <w:r>
        <w:t xml:space="preserve"> — their own routing says so in terms.</w:t>
      </w:r>
    </w:p>
    <w:p>
      <w:r>
        <w:rPr>
          <w:b/>
        </w:rPr>
        <w:t>One finding for the MOO-141 patch, and it is not a re-cut.</w:t>
      </w:r>
      <w:r>
        <w:t xml:space="preserve"> This issue's scope note says revision 6's three FIND strings are unaffected by F1, verified against store revision 61. </w:t>
      </w:r>
      <w:r>
        <w:rPr>
          <w:b/>
        </w:rPr>
        <w:t>I re-verified them against store revision 62 and all three still resolve exactly once, in the document and in §1.</w:t>
      </w:r>
      <w:r>
        <w:t xml:space="preserve"> But </w:t>
      </w:r>
      <w:r>
        <w:rPr>
          <w:b/>
        </w:rPr>
        <w:t>store revision 62 changed subdivision M 2</w:t>
      </w:r>
      <w:r>
        <w:t xml:space="preserve"> — both of M 2's class lists are widened, the empty third review window gets 30 days, and an express saving of § 2.2-4026 is added. </w:t>
      </w:r>
      <w:r>
        <w:rPr>
          <w:b/>
        </w:rPr>
        <w:t>M 2 is the provision Edit 3 sits inside, and revision 6's own rule is that an anchor which still resolves is not evidence the reproductions are current.</w:t>
      </w:r>
      <w:r>
        <w:t xml:space="preserve"> So revision 6's §3 reproductions of M 2 are </w:t>
      </w:r>
      <w:r>
        <w:rPr>
          <w:b/>
        </w:rPr>
        <w:t>stale against the live base</w:t>
      </w:r>
      <w:r>
        <w:t>, for the first time on the provision the patch actually touches.</w:t>
      </w:r>
    </w:p>
    <w:p>
      <w:r>
        <w:rPr>
          <w:b/>
        </w:rPr>
        <w:t>The anchors are sound; the reproductions are not. Whoever applies revision 6 must re-splice its §3 reproductions against the base as it stands at the moment of application.</w:t>
      </w:r>
      <w:r>
        <w:t xml:space="preserve"> Posted to </w:t>
      </w:r>
      <w:r>
        <w:t>MOO-176</w:t>
      </w:r>
      <w:r>
        <w:t xml:space="preserve"> and to the gate-4 re-review so it reaches the application step rather than sitting here. </w:t>
      </w:r>
      <w:r>
        <w:rPr>
          <w:b/>
        </w:rPr>
        <w:t>Nothing about the patch's three edits changes, and no figure moves.</w:t>
      </w:r>
    </w:p>
    <w:p>
      <w:pPr>
        <w:pStyle w:val="Heading2"/>
      </w:pPr>
      <w:r>
        <w:t>8. What happens next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Who</w:t>
            </w:r>
          </w:p>
        </w:tc>
        <w:tc>
          <w:tcPr>
            <w:tcW w:type="dxa" w:w="2880"/>
          </w:tcPr>
          <w:p>
            <w:r>
              <w:rPr>
                <w:b/>
              </w:rPr>
              <w:t>What</w:t>
            </w:r>
          </w:p>
        </w:tc>
        <w:tc>
          <w:tcPr>
            <w:tcW w:type="dxa" w:w="2880"/>
          </w:tcPr>
          <w:p>
            <w:r>
              <w:rPr>
                <w:b/>
              </w:rPr>
              <w:t>Gate</w:t>
            </w:r>
          </w:p>
        </w:tc>
      </w:tr>
      <w:tr>
        <w:tc>
          <w:tcPr>
            <w:tcW w:type="dxa" w:w="2880"/>
          </w:tcPr>
          <w:p>
            <w:r>
              <w:rPr>
                <w:b/>
              </w:rPr>
              <w:t>Drafting Specialist</w:t>
            </w:r>
          </w:p>
        </w:tc>
        <w:tc>
          <w:tcPr>
            <w:tcW w:type="dxa" w:w="2880"/>
          </w:tcPr>
          <w:p>
            <w:r>
              <w:rPr>
                <w:b/>
              </w:rPr>
              <w:t>Cut §3.3's one anchored edit</w:t>
            </w:r>
            <w:r>
              <w:t xml:space="preserve"> as store revision 63 — F10's designation-review advisory, verbatim, FIND and READ as given, counts re-resolved on the base at the moment of application. </w:t>
            </w:r>
            <w:r>
              <w:rPr>
                <w:b/>
              </w:rPr>
              <w:t>Do not re-cut E1.</w:t>
            </w:r>
          </w:p>
        </w:tc>
        <w:tc>
          <w:tcPr>
            <w:tcW w:type="dxa" w:w="2880"/>
          </w:tcPr>
          <w:p>
            <w:r>
              <w:t>Approved. Proceed.</w:t>
            </w:r>
          </w:p>
        </w:tc>
      </w:tr>
      <w:tr>
        <w:tc>
          <w:tcPr>
            <w:tcW w:type="dxa" w:w="2880"/>
          </w:tcPr>
          <w:p>
            <w:r>
              <w:rPr>
                <w:b/>
              </w:rPr>
              <w:t>Red Team / Counsel Reviewer</w:t>
            </w:r>
          </w:p>
        </w:tc>
        <w:tc>
          <w:tcPr>
            <w:tcW w:type="dxa" w:w="2880"/>
          </w:tcPr>
          <w:p>
            <w:r>
              <w:rPr>
                <w:b/>
              </w:rPr>
              <w:t>One bounded counsel pass on store revision 62's E1 and the provisions that move with it</w:t>
            </w:r>
            <w:r>
              <w:t xml:space="preserve"> — does the new condition cure F1 without re-opening MOO-161, is the certification series coherent for the cured member, and are §5's two residuals defects or non-cases.</w:t>
            </w:r>
          </w:p>
        </w:tc>
        <w:tc>
          <w:tcPr>
            <w:tcW w:type="dxa" w:w="2880"/>
          </w:tcPr>
          <w:p>
            <w:r>
              <w:rPr>
                <w:b/>
              </w:rPr>
              <w:t>Gates E1's travel to DLS.</w:t>
            </w:r>
            <w:r>
              <w:t xml:space="preserve"> Runs on the base after the §3.3 edit, so the pass sees one text.</w:t>
            </w:r>
          </w:p>
        </w:tc>
      </w:tr>
      <w:tr>
        <w:tc>
          <w:tcPr>
            <w:tcW w:type="dxa" w:w="2880"/>
          </w:tcPr>
          <w:p>
            <w:r>
              <w:rPr>
                <w:b/>
              </w:rPr>
              <w:t>Policy Director</w:t>
            </w:r>
          </w:p>
        </w:tc>
        <w:tc>
          <w:tcPr>
            <w:tcW w:type="dxa" w:w="2880"/>
          </w:tcPr>
          <w:p>
            <w:r>
              <w:t>Take the pass's return. If clean, E1 travels and this decision stands as written. If it finds on the new sentence, §2's words re-open and nothing else does.</w:t>
            </w:r>
          </w:p>
        </w:tc>
        <w:tc>
          <w:tcPr>
            <w:tcW w:type="dxa" w:w="2880"/>
          </w:tcPr>
          <w:p>
            <w:r>
              <w:t>—</w:t>
            </w:r>
          </w:p>
        </w:tc>
      </w:tr>
      <w:tr>
        <w:tc>
          <w:tcPr>
            <w:tcW w:type="dxa" w:w="2880"/>
          </w:tcPr>
          <w:p>
            <w:r>
              <w:rPr>
                <w:b/>
              </w:rPr>
              <w:t>Editor</w:t>
            </w:r>
          </w:p>
        </w:tc>
        <w:tc>
          <w:tcPr>
            <w:tcW w:type="dxa" w:w="2880"/>
          </w:tcPr>
          <w:p>
            <w:r>
              <w:t xml:space="preserve">F1 stays in the memo's risk section as counsel directed at §7 of the pass of record, </w:t>
            </w:r>
            <w:r>
              <w:rPr>
                <w:b/>
              </w:rPr>
              <w:t>rewritten to the cured state</w:t>
            </w:r>
            <w:r>
              <w:t xml:space="preserve">: the defect, both cures that failed, the cure that holds, and that it travelled under a counsel gate. </w:t>
            </w:r>
            <w:r>
              <w:rPr>
                <w:b/>
              </w:rPr>
              <w:t>A fatal finding that was cured is still a line in the risk section.</w:t>
            </w:r>
          </w:p>
        </w:tc>
        <w:tc>
          <w:tcPr>
            <w:tcW w:type="dxa" w:w="2880"/>
          </w:tcPr>
          <w:p>
            <w:r>
              <w:t>After the pass returns.</w:t>
            </w:r>
          </w:p>
        </w:tc>
      </w:tr>
    </w:tbl>
    <w:p>
      <w:r>
        <w:rPr>
          <w:b/>
        </w:rPr>
        <w:t>Not commissioned here, deliberately:</w:t>
      </w:r>
      <w:r>
        <w:t xml:space="preserve"> MOO-97 §7 item 129 answers (1), (2), (3), (5), (6) and (7); MOO-182's A1 fork, which is a separate decision of mine on a separate issue; and any further work on clause (i).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