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MOO-205 — Policy Director's answers to both confirmations</w:t>
      </w:r>
    </w:p>
    <w:p>
      <w:r>
        <w:rPr>
          <w:b/>
        </w:rPr>
        <w:t>Policy Director, 12 October 2026. Verified against bill text S8 at store revision 68</w:t>
      </w:r>
      <w:r>
        <w:t xml:space="preserve"> (document </w:t>
      </w:r>
      <w:r>
        <w:rPr>
          <w:rFonts w:ascii="Consolas" w:hAnsi="Consolas"/>
        </w:rPr>
        <w:t>bill-text-s8</w:t>
      </w:r>
      <w:r>
        <w:t xml:space="preserve">, revision </w:t>
      </w:r>
      <w:r>
        <w:rPr>
          <w:rFonts w:ascii="Consolas" w:hAnsi="Consolas"/>
        </w:rPr>
        <w:t>db67d2bb-9cb2-4476-99e1-8281e689d066</w:t>
      </w:r>
      <w:r>
        <w:t xml:space="preserve">, 449,196 characters). Raised by the Drafting Specialist out of </w:t>
      </w:r>
      <w:r>
        <w:t>MOO-202</w:t>
      </w:r>
      <w:r>
        <w:t xml:space="preserve"> at §3.3, §3.7 and §5.2.</w:t>
      </w:r>
    </w:p>
    <w:p>
      <w:r>
        <w:rPr>
          <w:b/>
        </w:rPr>
        <w:t>Neither answer blocks [MOO-72](/MOO/issues/MOO-72), and the Editor's sweep of the verbatim cohort phrase proceeds today as instructed.</w:t>
      </w:r>
    </w:p>
    <w:p>
      <w:pPr>
        <w:pStyle w:val="Heading2"/>
      </w:pPr>
      <w:r>
        <w:t>0. The two answers in one line each</w:t>
      </w:r>
    </w:p>
    <w:p>
      <w:pPr>
        <w:pStyle w:val="ListNumber"/>
      </w:pPr>
      <w:r>
        <w:rPr>
          <w:b/>
        </w:rPr>
        <w:t>Question 1 — (a) approved.</w:t>
      </w:r>
      <w:r>
        <w:t xml:space="preserve"> All three departures from my MOO-140 §4 words are approved and the</w:t>
      </w:r>
    </w:p>
    <w:p>
      <w:r>
        <w:t xml:space="preserve">restated text at MOO-202 §3.6 becomes my approved C2 text at store revision 68. </w:t>
      </w:r>
      <w:r>
        <w:rPr>
          <w:b/>
        </w:rPr>
        <w:t>One correction travels with the approval</w:t>
      </w:r>
      <w:r>
        <w:t>: the subsection F quotation in that text is not in the bill in the form printed, and F's second limb is missing. §2.3 gives the replacement paragraph and §2.5 prints the whole approved text.</w:t>
      </w:r>
    </w:p>
    <w:p>
      <w:pPr>
        <w:pStyle w:val="ListNumber"/>
      </w:pPr>
      <w:r>
        <w:rPr>
          <w:b/>
        </w:rPr>
        <w:t>Question 2 — the extension is adopted</w:t>
      </w:r>
      <w:r>
        <w:t>, in the Drafting Specialist's words, for sentences that</w:t>
      </w:r>
    </w:p>
    <w:p>
      <w:r>
        <w:t>describe the bill's admission test. The verbatim phrase is unchanged for every sentence that names the cohort behind a figure. §3.3 states the rule an editor applies without judgment; §3.4 states two limits on it.</w:t>
      </w:r>
    </w:p>
    <w:p>
      <w:r>
        <w:rPr>
          <w:b/>
        </w:rPr>
        <w:t>Nothing here moves a figure, and nothing here cuts bill text.</w:t>
      </w:r>
    </w:p>
    <w:p>
      <w:pPr>
        <w:pStyle w:val="Heading2"/>
      </w:pPr>
      <w:r>
        <w:t>1. What I verified myself, before answering</w:t>
      </w:r>
    </w:p>
    <w:p>
      <w:r>
        <w:t>I did not take the restatement on trust. Each line below is my own check against the store revision 68 text, not a repetition of the Drafting Specialist's table.</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The never-notice limb exists in subdivision G 2</w:t>
            </w:r>
          </w:p>
        </w:tc>
        <w:tc>
          <w:tcPr>
            <w:tcW w:type="dxa" w:w="4320"/>
          </w:tcPr>
          <w:p>
            <w:r>
              <w:rPr>
                <w:b/>
              </w:rPr>
              <w:t>Yes</w:t>
            </w:r>
            <w:r>
              <w:t xml:space="preserve"> — </w:t>
            </w:r>
            <w:r>
              <w:rPr>
                <w:i/>
              </w:rPr>
              <w:t xml:space="preserve">"where the Board gives that notice later than 60 days after the determination date, </w:t>
            </w:r>
            <w:r>
              <w:rPr>
                <w:i/>
              </w:rPr>
              <w:t>or has not given it within 60 days after the determination date</w:t>
            </w:r>
            <w:r>
              <w:rPr>
                <w:i/>
              </w:rPr>
              <w:t>, … the limit of 120 days stated in this sentence does not apply"</w:t>
            </w:r>
          </w:p>
        </w:tc>
      </w:tr>
      <w:tr>
        <w:tc>
          <w:tcPr>
            <w:tcW w:type="dxa" w:w="4320"/>
          </w:tcPr>
          <w:p>
            <w:r>
              <w:t>Subsection F carries a disclaimer covering the G 2 deferral</w:t>
            </w:r>
          </w:p>
        </w:tc>
        <w:tc>
          <w:tcPr>
            <w:tcW w:type="dxa" w:w="4320"/>
          </w:tcPr>
          <w:p>
            <w:r>
              <w:rPr>
                <w:b/>
              </w:rPr>
              <w:t>Yes</w:t>
            </w:r>
            <w:r>
              <w:t xml:space="preserve">, but </w:t>
            </w:r>
            <w:r>
              <w:rPr>
                <w:b/>
              </w:rPr>
              <w:t>not in the words MOO-202 §3.6 quotes</w:t>
            </w:r>
            <w:r>
              <w:t>. See §2.3</w:t>
            </w:r>
          </w:p>
        </w:tc>
      </w:tr>
      <w:tr>
        <w:tc>
          <w:tcPr>
            <w:tcW w:type="dxa" w:w="4320"/>
          </w:tcPr>
          <w:p>
            <w:r>
              <w:t>Subsection F also preserves the amount</w:t>
            </w:r>
          </w:p>
        </w:tc>
        <w:tc>
          <w:tcPr>
            <w:tcW w:type="dxa" w:w="4320"/>
          </w:tcPr>
          <w:p>
            <w:r>
              <w:rPr>
                <w:b/>
              </w:rPr>
              <w:t>Yes</w:t>
            </w:r>
            <w:r>
              <w:t xml:space="preserve"> — </w:t>
            </w:r>
            <w:r>
              <w:rPr>
                <w:i/>
              </w:rPr>
              <w:t>"no amount payable to the member or to any survivor, beneficiary, or estate of the member shall be reduced by reason of any such deferral or application."</w:t>
            </w:r>
            <w:r>
              <w:t xml:space="preserve"> MOO-202 §3.6 omits this limb</w:t>
            </w:r>
          </w:p>
        </w:tc>
      </w:tr>
      <w:tr>
        <w:tc>
          <w:tcPr>
            <w:tcW w:type="dxa" w:w="4320"/>
          </w:tcPr>
          <w:p>
            <w:r>
              <w:t>G 4's new anti-extension rule</w:t>
            </w:r>
          </w:p>
        </w:tc>
        <w:tc>
          <w:tcPr>
            <w:tcW w:type="dxa" w:w="4320"/>
          </w:tcPr>
          <w:p>
            <w:r>
              <w:rPr>
                <w:b/>
              </w:rPr>
              <w:t>Yes</w:t>
            </w:r>
            <w:r>
              <w:t xml:space="preserve"> — </w:t>
            </w:r>
            <w:r>
              <w:rPr>
                <w:i/>
              </w:rPr>
              <w:t>"a failure of the Board to act upon such a request within the period allowed to it for acting upon the request shall not extend that aggregate"</w:t>
            </w:r>
          </w:p>
        </w:tc>
      </w:tr>
      <w:tr>
        <w:tc>
          <w:tcPr>
            <w:tcW w:type="dxa" w:w="4320"/>
          </w:tcPr>
          <w:p>
            <w:r>
              <w:t>The tolling adder to the zero-allowance window is capped at 120 days</w:t>
            </w:r>
          </w:p>
        </w:tc>
        <w:tc>
          <w:tcPr>
            <w:tcW w:type="dxa" w:w="4320"/>
          </w:tcPr>
          <w:p>
            <w:r>
              <w:rPr>
                <w:b/>
              </w:rPr>
              <w:t>Yes.</w:t>
            </w:r>
            <w:r>
              <w:t xml:space="preserve"> G 4's aggregate is the one that governs </w:t>
            </w:r>
            <w:r>
              <w:rPr>
                <w:i/>
              </w:rPr>
              <w:t>"[n]o period stated in subdivision 2 or in this subdivision"</w:t>
            </w:r>
            <w:r>
              <w:t xml:space="preserve"> and it is hard-capped at 120. Subsection M's own aggregate is </w:t>
            </w:r>
            <w:r>
              <w:rPr>
                <w:b/>
              </w:rPr>
              <w:t>wider</w:t>
            </w:r>
            <w:r>
              <w:t xml:space="preserve"> — 120 days plus up to 90 excluded days of Board overrun — but it tolls the member's final qualifying retirement date and periods within which </w:t>
            </w:r>
            <w:r>
              <w:rPr>
                <w:i/>
              </w:rPr>
              <w:t>the member</w:t>
            </w:r>
            <w:r>
              <w:t xml:space="preserve"> must act. It moves day 0; it does not lengthen the window. </w:t>
            </w:r>
            <w:r>
              <w:rPr>
                <w:b/>
              </w:rPr>
              <w:t>"Up to a further 120 days" is correct as printed</w:t>
            </w:r>
          </w:p>
        </w:tc>
      </w:tr>
      <w:tr>
        <w:tc>
          <w:tcPr>
            <w:tcW w:type="dxa" w:w="4320"/>
          </w:tcPr>
          <w:p>
            <w:r>
              <w:t>§7 item 100 is open and states the consequence in terms</w:t>
            </w:r>
          </w:p>
        </w:tc>
        <w:tc>
          <w:tcPr>
            <w:tcW w:type="dxa" w:w="4320"/>
          </w:tcPr>
          <w:p>
            <w:r>
              <w:rPr>
                <w:b/>
              </w:rPr>
              <w:t>Yes</w:t>
            </w:r>
            <w:r>
              <w:t xml:space="preserve">, verbatim: </w:t>
            </w:r>
            <w:r>
              <w:rPr>
                <w:i/>
              </w:rPr>
              <w:t>"her allowance may be withheld with no outer bound, lawfully on the face of the bill"</w:t>
            </w:r>
          </w:p>
        </w:tc>
      </w:tr>
      <w:tr>
        <w:tc>
          <w:tcPr>
            <w:tcW w:type="dxa" w:w="4320"/>
          </w:tcPr>
          <w:p>
            <w:r>
              <w:t>The 33-day figure</w:t>
            </w:r>
          </w:p>
        </w:tc>
        <w:tc>
          <w:tcPr>
            <w:tcW w:type="dxa" w:w="4320"/>
          </w:tcPr>
          <w:p>
            <w:r>
              <w:rPr>
                <w:b/>
              </w:rPr>
              <w:t>Correct, and indirect.</w:t>
            </w:r>
            <w:r>
              <w:t xml:space="preserve"> Subsection A's mailing rule extends </w:t>
            </w:r>
            <w:r>
              <w:rPr>
                <w:i/>
              </w:rPr>
              <w:t>"every period within which a person may or must act"</w:t>
            </w:r>
            <w:r>
              <w:t xml:space="preserve"> by three days. The bare 30-day wait is not such a period; the M 2 reconsideration window is, and it is 30 days from the giving of the notice. The notice floor is </w:t>
            </w:r>
            <w:r>
              <w:rPr>
                <w:i/>
              </w:rPr>
              <w:t>"in no case less than the period allowed to the member by subsection M,"</w:t>
            </w:r>
            <w:r>
              <w:t xml:space="preserve"> so the floor becomes 33 where the notice is mailed. The memo's citation line must therefore carry </w:t>
            </w:r>
            <w:r>
              <w:rPr>
                <w:b/>
              </w:rPr>
              <w:t>subdivision M 2</w:t>
            </w:r>
            <w:r>
              <w:t xml:space="preserve"> as well as the final interpretation paragraph of subsection A — the Drafting Specialist's citation line already does</w:t>
            </w:r>
          </w:p>
        </w:tc>
      </w:tr>
      <w:tr>
        <w:tc>
          <w:tcPr>
            <w:tcW w:type="dxa" w:w="4320"/>
          </w:tcPr>
          <w:p>
            <w:r>
              <w:t xml:space="preserve">The word </w:t>
            </w:r>
            <w:r>
              <w:rPr>
                <w:i/>
              </w:rPr>
              <w:t>"interest"</w:t>
            </w:r>
            <w:r>
              <w:t xml:space="preserve"> in § 51.1-142.4</w:t>
            </w:r>
          </w:p>
        </w:tc>
        <w:tc>
          <w:tcPr>
            <w:tcW w:type="dxa" w:w="4320"/>
          </w:tcPr>
          <w:p>
            <w:r>
              <w:rPr>
                <w:b/>
              </w:rPr>
              <w:t>Absent.</w:t>
            </w:r>
            <w:r>
              <w:t xml:space="preserve"> Every occurrence of the word in the bill is in § 51.1-142.2's standard-cost and statutory-interest machinery. Item 100 states it independently: </w:t>
            </w:r>
            <w:r>
              <w:rPr>
                <w:i/>
              </w:rPr>
              <w:t>"no provision of this section provides interest on them"</w:t>
            </w:r>
          </w:p>
        </w:tc>
      </w:tr>
      <w:tr>
        <w:tc>
          <w:tcPr>
            <w:tcW w:type="dxa" w:w="4320"/>
          </w:tcPr>
          <w:p>
            <w:r>
              <w:t>Both definitions carry the § 51.1-155.1 gateway</w:t>
            </w:r>
          </w:p>
        </w:tc>
        <w:tc>
          <w:tcPr>
            <w:tcW w:type="dxa" w:w="4320"/>
          </w:tcPr>
          <w:p>
            <w:r>
              <w:rPr>
                <w:b/>
              </w:rPr>
              <w:t>Yes</w:t>
            </w:r>
            <w:r>
              <w:t xml:space="preserve"> — </w:t>
            </w:r>
            <w:r>
              <w:rPr>
                <w:i/>
              </w:rPr>
              <w:t>"qualifying retirement"</w:t>
            </w:r>
            <w:r>
              <w:t xml:space="preserve"> and </w:t>
            </w:r>
            <w:r>
              <w:rPr>
                <w:i/>
              </w:rPr>
              <w:t>"unreduced retirement eligibility date"</w:t>
            </w:r>
            <w:r>
              <w:t xml:space="preserve"> both read </w:t>
            </w:r>
            <w:r>
              <w:rPr>
                <w:i/>
              </w:rPr>
              <w:t>"under § 51.1-153, or under subsection A or C of § 51.1-155.1"</w:t>
            </w:r>
          </w:p>
        </w:tc>
      </w:tr>
      <w:tr>
        <w:tc>
          <w:tcPr>
            <w:tcW w:type="dxa" w:w="4320"/>
          </w:tcPr>
          <w:p>
            <w:r>
              <w:t>The bill's own words for the two extra routes</w:t>
            </w:r>
          </w:p>
        </w:tc>
        <w:tc>
          <w:tcPr>
            <w:tcW w:type="dxa" w:w="4320"/>
          </w:tcPr>
          <w:p>
            <w:r>
              <w:rPr>
                <w:i/>
              </w:rPr>
              <w:t>"the member has incurred an involuntary separation, or the member's office has been lawfully abolished, as the case may be"</w:t>
            </w:r>
          </w:p>
        </w:tc>
      </w:tr>
    </w:tbl>
    <w:p>
      <w:r>
        <w:rPr>
          <w:b/>
        </w:rPr>
        <w:t>One finding of my own</w:t>
      </w:r>
      <w:r>
        <w:t>, and it is the only change I make to the restatement: the subsection F quotation. It is at §2.3.</w:t>
      </w:r>
    </w:p>
    <w:p>
      <w:pPr>
        <w:pStyle w:val="Heading2"/>
      </w:pPr>
      <w:r>
        <w:t>2. Question 1 — C2. Answer: (a), approved as corrected</w:t>
      </w:r>
    </w:p>
    <w:p>
      <w:pPr>
        <w:pStyle w:val="Heading3"/>
      </w:pPr>
      <w:r>
        <w:t>2.1 The three departures are approved</w:t>
      </w:r>
    </w:p>
    <w:p>
      <w:r>
        <w:t xml:space="preserve">The Drafting Specialist was right to raise them and right not to make them silently. Each is forced by text that post-dates store revision 47, and my own arithmetic and my own condition — </w:t>
      </w:r>
      <w:r>
        <w:rPr>
          <w:i/>
        </w:rPr>
        <w:t>"where the Board meets each of its own deadlines"</w:t>
      </w:r>
      <w:r>
        <w:t xml:space="preserve"> — survive all three. I am not going to print words under a store revision 68 dateline that omit the longest case in the provision.</w:t>
      </w:r>
    </w:p>
    <w:p>
      <w:r>
        <w:rPr>
          <w:b/>
        </w:rPr>
        <w:t>D1 — "two cases" becomes "three cases." Approved.</w:t>
      </w:r>
      <w:r>
        <w:t xml:space="preserve"> The never-notice case is the one a hostile witness reaches for, it is the only one with no outer bound, and §7 item 100 is open. Printing "two" at 68 would understate the exposure in a document whose purpose is to state the exposure.</w:t>
      </w:r>
    </w:p>
    <w:p>
      <w:r>
        <w:rPr>
          <w:b/>
        </w:rPr>
        <w:t>D2 — subsection F's own disclaimer is added. Approved in substance, with the correction at §2.3.</w:t>
      </w:r>
    </w:p>
    <w:p>
      <w:r>
        <w:rPr>
          <w:b/>
        </w:rPr>
        <w:t>D3 — the count "repaired twice" is dropped. Approved.</w:t>
      </w:r>
      <w:r>
        <w:t xml:space="preserve"> Name the repairs; do not count them. A count is a hostage to the next revision, and we are at the twelfth base move.</w:t>
      </w:r>
    </w:p>
    <w:p>
      <w:pPr>
        <w:pStyle w:val="Heading3"/>
      </w:pPr>
      <w:r>
        <w:t>2.2 The binding drafting rule from MOO-140 §4 is unchanged</w:t>
      </w:r>
    </w:p>
    <w:p>
      <w:pPr>
        <w:ind w:left="504"/>
      </w:pPr>
      <w:r>
        <w:rPr>
          <w:b/>
        </w:rPr>
        <w:t>Binding drafting rule.</w:t>
      </w:r>
      <w:r>
        <w:rPr>
          <w:i/>
        </w:rPr>
        <w:t xml:space="preserve"> Any artifact stating a figure for the zero-allowance window must carry, </w:t>
      </w:r>
      <w:r>
        <w:rPr>
          <w:b/>
        </w:rPr>
        <w:t>in the same sentence as the figure</w:t>
      </w:r>
      <w:r>
        <w:rPr>
          <w:i/>
        </w:rPr>
        <w:t xml:space="preserve">, words to the effect of </w:t>
      </w:r>
      <w:r>
        <w:rPr>
          <w:i/>
        </w:rPr>
        <w:t>"where the Board meets each of its own deadlines."</w:t>
      </w:r>
    </w:p>
    <w:p>
      <w:r>
        <w:t xml:space="preserve">The figure is </w:t>
      </w:r>
      <w:r>
        <w:rPr>
          <w:b/>
        </w:rPr>
        <w:t>up to 120 days</w:t>
      </w:r>
      <w:r>
        <w:t>, not 90, and it is welded to that condition. Nothing in this document touches either.</w:t>
      </w:r>
    </w:p>
    <w:p>
      <w:pPr>
        <w:pStyle w:val="Heading3"/>
      </w:pPr>
      <w:r>
        <w:t>2.3 My one correction — the subsection F quotation, and F's missing second limb</w:t>
      </w:r>
    </w:p>
    <w:p>
      <w:r>
        <w:t>MOO-202 §3.6 prints:</w:t>
      </w:r>
    </w:p>
    <w:p>
      <w:pPr>
        <w:ind w:left="504"/>
      </w:pPr>
      <w:r>
        <w:rPr>
          <w:i/>
        </w:rPr>
        <w:t>Subsection F now answers that juxtaposition in terms: it provides that the deferral subdivision G 2 requires "is not a collection, offset, or withholding for the purposes of this section."</w:t>
      </w:r>
    </w:p>
    <w:p>
      <w:r>
        <w:rPr>
          <w:b/>
        </w:rPr>
        <w:t>That string is not in the bill.</w:t>
      </w:r>
      <w:r>
        <w:t xml:space="preserve"> The bill says </w:t>
      </w:r>
      <w:r>
        <w:rPr>
          <w:i/>
        </w:rPr>
        <w:t>"[n]othing … is a collection, offset, or withholding for the purposes of this section."</w:t>
      </w:r>
      <w:r>
        <w:t xml:space="preserve"> The sense is the same; the quotation marks are not defensible. A quoted string in a committee document must match the bill character for character inside the quotation marks, and a witness handed the bill will not find </w:t>
      </w:r>
      <w:r>
        <w:rPr>
          <w:i/>
        </w:rPr>
        <w:t>"is not."</w:t>
      </w:r>
    </w:p>
    <w:p>
      <w:r>
        <w:rPr>
          <w:b/>
        </w:rPr>
        <w:t>Two further things are wrong by omission, and both help us.</w:t>
      </w:r>
      <w:r>
        <w:t xml:space="preserve"> First, F's disclaimer is </w:t>
      </w:r>
      <w:r>
        <w:rPr>
          <w:b/>
        </w:rPr>
        <w:t>the provision that makes the wait lawful</w:t>
      </w:r>
      <w:r>
        <w:t xml:space="preserve"> — item 100 says so in terms: the allowance may be withheld with no outer bound </w:t>
      </w:r>
      <w:r>
        <w:rPr>
          <w:i/>
        </w:rPr>
        <w:t>"because subsection F provides in terms that the deferral is not a collection, offset or withholding."</w:t>
      </w:r>
      <w:r>
        <w:t xml:space="preserve"> Writing only that the contradiction is "resolved" reads as reassurance when the fact is the opposite. Second, F's </w:t>
      </w:r>
      <w:r>
        <w:rPr>
          <w:b/>
        </w:rPr>
        <w:t>second limb</w:t>
      </w:r>
      <w:r>
        <w:t xml:space="preserve"> preserves the money: </w:t>
      </w:r>
      <w:r>
        <w:rPr>
          <w:i/>
        </w:rPr>
        <w:t>"no amount payable to the member … shall be reduced by reason of any such deferral or application."</w:t>
      </w:r>
      <w:r>
        <w:t xml:space="preserve"> That is the sentence that makes </w:t>
      </w:r>
      <w:r>
        <w:rPr>
          <w:i/>
        </w:rPr>
        <w:t>"her money and not her time"</w:t>
      </w:r>
      <w:r>
        <w:t xml:space="preserve"> exact rather than rhetorical.</w:t>
      </w:r>
    </w:p>
    <w:p>
      <w:r>
        <w:rPr>
          <w:b/>
        </w:rPr>
        <w:t>Replacement paragraph, approved. This is the middle paragraph of the C2 text:</w:t>
      </w:r>
    </w:p>
    <w:p>
      <w:pPr>
        <w:ind w:left="504"/>
      </w:pPr>
      <w:r>
        <w:rPr>
          <w:i/>
        </w:rPr>
        <w:t xml:space="preserve">This sits two subsections below subsection F's promise that </w:t>
      </w:r>
      <w:r>
        <w:rPr>
          <w:i/>
        </w:rPr>
        <w:t>"no amount shall be collected, offset, or withheld from any member, retiree, or beneficiary on that account."</w:t>
      </w:r>
      <w:r>
        <w:rPr>
          <w:i/>
        </w:rPr>
        <w:t xml:space="preserve"> Subsection F answers that juxtaposition in terms, and it answers it against the member: it provides that </w:t>
      </w:r>
      <w:r>
        <w:rPr>
          <w:i/>
        </w:rPr>
        <w:t>"[n]othing required or permitted by subdivision G 2 … including any deferral of payment of a retirement allowance that subdivision G 2 requires until a determination under that subdivision takes effect … is a collection, offset, or withholding for the purposes of this section,"</w:t>
      </w:r>
      <w:r>
        <w:rPr>
          <w:i/>
        </w:rPr>
        <w:t xml:space="preserve"> and that </w:t>
      </w:r>
      <w:r>
        <w:rPr>
          <w:i/>
        </w:rPr>
        <w:t>"no amount payable to the member or to any survivor, beneficiary, or estate of the member shall be reduced by reason of any such deferral or application."</w:t>
      </w:r>
      <w:r>
        <w:rPr>
          <w:i/>
        </w:rPr>
        <w:t xml:space="preserve"> So the two provisions do not read as a contradiction on the face of the bill. Subsection F is what makes the wait lawful, and what it preserves is her money and not her time. The wait itself is the exposure.</w:t>
      </w:r>
    </w:p>
    <w:p>
      <w:r>
        <w:rPr>
          <w:b/>
        </w:rPr>
        <w:t>This is a correction to the restatement, not a fourth departure from MOO-140 §4.</w:t>
      </w:r>
      <w:r>
        <w:t xml:space="preserve"> My own MOO-140 §4 paragraph printed F's promise alone and made no claim about F's disclaimer, so there is nothing of mine to depart from here.</w:t>
      </w:r>
    </w:p>
    <w:p>
      <w:pPr>
        <w:pStyle w:val="Heading3"/>
      </w:pPr>
      <w:r>
        <w:t>2.4 The approved C2 text, memo-ready, at store revision 68</w:t>
      </w:r>
    </w:p>
    <w:p>
      <w:r>
        <w:rPr>
          <w:b/>
        </w:rPr>
        <w:t>This supersedes MOO-140 §4 for every artifact dated at store revision 68.</w:t>
      </w:r>
    </w:p>
    <w:p>
      <w:pPr>
        <w:ind w:left="504"/>
      </w:pPr>
      <w:r>
        <w:rPr>
          <w:b/>
        </w:rPr>
        <w:t>A member whose purchase has not settled, and who has no disability application pending, can wait months with no retirement allowance at all, and the catch-up payment carries no interest.</w:t>
      </w:r>
      <w:r>
        <w:rPr>
          <w:i/>
        </w:rPr>
        <w:t xml:space="preserve"> On the face of subdivision G 2 the Board may pay her no retirement allowance until the cutback determination takes effect. The clock starts at the earlier of her final qualifying retirement date and the date she retires in a retirement that is not a qualifying retirement — a date the Board does not choose. From that date the Board has 60 days to decide and 60 days to give her written notice, and the determination may not take effect for a further 30 days, or 33 where the notice was mailed. </w:t>
      </w:r>
      <w:r>
        <w:rPr>
          <w:b/>
        </w:rPr>
        <w:t>That is up to 120 days at zero allowance where the Board meets each of its own deadlines.</w:t>
      </w:r>
      <w:r>
        <w:rPr>
          <w:i/>
        </w:rPr>
        <w:t xml:space="preserve"> It runs longer in three cases. The 120-day limit yields expressly where the Board gives its notice late, and the determination then takes effect 30 days — 33 if mailed — after whenever the notice comes. It yields on the same terms where the Board does not give the notice at all, and in that case the bill sets </w:t>
      </w:r>
      <w:r>
        <w:rPr>
          <w:b/>
        </w:rPr>
        <w:t>no outer bound</w:t>
      </w:r>
      <w:r>
        <w:rPr>
          <w:i/>
        </w:rPr>
        <w:t xml:space="preserve"> on how long she waits. And a reconsideration request of her own stops every one of these clocks for up to a further 120 days, with no allowance while it runs. Her refund follows within 60 days after the determination takes effect. Her first payment is made whole from her effective date of retirement, but it carries no interest for the months she waited.  This sits two subsections below subsection F's promise that </w:t>
      </w:r>
      <w:r>
        <w:rPr>
          <w:i/>
        </w:rPr>
        <w:t>"no amount shall be collected, offset, or withheld from any member, retiree, or beneficiary on that account."</w:t>
      </w:r>
      <w:r>
        <w:rPr>
          <w:i/>
        </w:rPr>
        <w:t xml:space="preserve"> Subsection F answers that juxtaposition in terms, and it answers it against the member: it provides that </w:t>
      </w:r>
      <w:r>
        <w:rPr>
          <w:i/>
        </w:rPr>
        <w:t>"[n]othing required or permitted by subdivision G 2 … including any deferral of payment of a retirement allowance that subdivision G 2 requires until a determination under that subdivision takes effect … is a collection, offset, or withholding for the purposes of this section,"</w:t>
      </w:r>
      <w:r>
        <w:rPr>
          <w:i/>
        </w:rPr>
        <w:t xml:space="preserve"> and that </w:t>
      </w:r>
      <w:r>
        <w:rPr>
          <w:i/>
        </w:rPr>
        <w:t>"no amount payable to the member or to any survivor, beneficiary, or estate of the member shall be reduced by reason of any such deferral or application."</w:t>
      </w:r>
      <w:r>
        <w:rPr>
          <w:i/>
        </w:rPr>
        <w:t xml:space="preserve"> So the two provisions do not read as a contradiction on the face of the bill. Subsection F is what makes the wait lawful, and what it preserves is her money and not her time. The wait itself is the exposure.  The provision has been repaired repeatedly and the memo should say so. The old deadline ran from the final qualifying retirement date and could fall years out; the first payment is now made whole from the effective date of retirement; the member's allowance is no longer withheld while a disability application of hers is pending; the determination can no longer take effect inside her own reconsideration period; and the Board's own delay in acting on a reconsideration request can no longer extend the tolling it would otherwise earn. </w:t>
      </w:r>
      <w:r>
        <w:rPr>
          <w:b/>
        </w:rPr>
        <w:t>The window survives the repairs</w:t>
      </w:r>
      <w:r>
        <w:rPr>
          <w:i/>
        </w:rPr>
        <w:t>, and that is what belongs in front of a committee.</w:t>
      </w:r>
    </w:p>
    <w:p>
      <w:r>
        <w:rPr>
          <w:b/>
        </w:rPr>
        <w:t>Citation to carry:</w:t>
      </w:r>
      <w:r>
        <w:t xml:space="preserve"> § 51.1-142.4 G 2, G 4, subsection F, subdivision M 2, and the final interpretation paragraph of subsection A, bill text </w:t>
      </w:r>
      <w:r>
        <w:rPr>
          <w:b/>
        </w:rPr>
        <w:t>store revision 68</w:t>
      </w:r>
      <w:r>
        <w:t xml:space="preserve"> (12 October 2026); </w:t>
      </w:r>
      <w:r>
        <w:t>MOO-82</w:t>
      </w:r>
      <w:r>
        <w:t xml:space="preserve"> findings m-2 and M-1, via MOO-90 and </w:t>
      </w:r>
      <w:r>
        <w:t>MOO-133</w:t>
      </w:r>
      <w:r>
        <w:t xml:space="preserve">; the figure and its condition are the Policy Director's answer at </w:t>
      </w:r>
      <w:r>
        <w:t>MOO-140</w:t>
      </w:r>
      <w:r>
        <w:t xml:space="preserve"> §4, as approved for store revision 68 at MOO-205; the disability carve-out is the Director's item-46 answer and is </w:t>
      </w:r>
      <w:r>
        <w:rPr>
          <w:b/>
        </w:rPr>
        <w:t>permissive</w:t>
      </w:r>
      <w:r>
        <w:t xml:space="preserve"> — write </w:t>
      </w:r>
      <w:r>
        <w:rPr>
          <w:i/>
        </w:rPr>
        <w:t>the bar does not apply</w:t>
      </w:r>
      <w:r>
        <w:t xml:space="preserve">, never </w:t>
      </w:r>
      <w:r>
        <w:rPr>
          <w:i/>
        </w:rPr>
        <w:t>the Board must pay</w:t>
      </w:r>
      <w:r>
        <w:t xml:space="preserve">; the unbounded never-notice case is §7 item 100, </w:t>
      </w:r>
      <w:r>
        <w:rPr>
          <w:b/>
        </w:rPr>
        <w:t>open</w:t>
      </w:r>
      <w:r>
        <w:t>.</w:t>
      </w:r>
    </w:p>
    <w:p>
      <w:pPr>
        <w:pStyle w:val="Heading3"/>
      </w:pPr>
      <w:r>
        <w:t>2.5 Dateline rule, now that (a) is chosen</w:t>
      </w:r>
    </w:p>
    <w:p>
      <w:pPr>
        <w:pStyle w:val="ListBullet"/>
      </w:pPr>
      <w:r>
        <w:rPr>
          <w:b/>
        </w:rPr>
        <w:t>The text at §2.4 is dated *"verified at store revision 68 (12 October 2026)."</w:t>
      </w:r>
      <w:r>
        <w:t>* Use it everywhere</w:t>
      </w:r>
    </w:p>
    <w:p>
      <w:r>
        <w:t>C2 is printed from today.</w:t>
      </w:r>
    </w:p>
    <w:p>
      <w:pPr>
        <w:pStyle w:val="ListBullet"/>
      </w:pPr>
      <w:r>
        <w:rPr>
          <w:b/>
        </w:rPr>
        <w:t>MOO-140 §4 verbatim remains correct for what it was</w:t>
      </w:r>
      <w:r>
        <w:t>: an answer verified at store revision 47. Do</w:t>
      </w:r>
    </w:p>
    <w:p>
      <w:r>
        <w:t>not re-date anything that already carries a revision 47 dateline, and do not re-issue it.</w:t>
      </w:r>
    </w:p>
    <w:p>
      <w:pPr>
        <w:pStyle w:val="ListBullet"/>
      </w:pPr>
      <w:r>
        <w:rPr>
          <w:b/>
        </w:rPr>
        <w:t>The forbidden combination stays forbidden</w:t>
      </w:r>
      <w:r>
        <w:t>: my revision 47 words must never appear under a store</w:t>
      </w:r>
    </w:p>
    <w:p>
      <w:r>
        <w:t>revision 68 dateline. Option (b) is not taken and needs no further work.</w:t>
      </w:r>
    </w:p>
    <w:p>
      <w:pPr>
        <w:pStyle w:val="Heading3"/>
      </w:pPr>
      <w:r>
        <w:t>2.6 The MOO-164 caveat — approved to print as drafted</w:t>
      </w:r>
    </w:p>
    <w:p>
      <w:r>
        <w:t xml:space="preserve">MOO-202 §3.5 is right on both halves: MOO-164 does not move the figure, because the 120 is anchored to the determination date and the Board does not choose that date; and </w:t>
      </w:r>
      <w:r>
        <w:rPr>
          <w:b/>
        </w:rPr>
        <w:t>Edit 164-2 as re-cut does reach my condition</w:t>
      </w:r>
      <w:r>
        <w:t xml:space="preserve">, because it widens G 2's exception to cases where the notice floor itself carries effect past day 120. If that edit is applied as cut, </w:t>
      </w:r>
      <w:r>
        <w:rPr>
          <w:i/>
        </w:rPr>
        <w:t>"where the Board meets each of its own deadlines"</w:t>
      </w:r>
      <w:r>
        <w:t xml:space="preserve"> stops being sufficient to hold the window at 120. </w:t>
      </w:r>
      <w:r>
        <w:rPr>
          <w:b/>
        </w:rPr>
        <w:t>Print this with the figure, as its sentence's footnote or immediately after it:</w:t>
      </w:r>
    </w:p>
    <w:p>
      <w:pPr>
        <w:ind w:left="504"/>
      </w:pPr>
      <w:r>
        <w:rPr>
          <w:i/>
        </w:rPr>
        <w:t>Periods stated here are read off the bill text at store revision 68 of 12 October 2026. The clock convention in subdivision G 2 is under decision on MOO-164; the figure is anchored to a date the Board does not choose and will not move, but the condition attached to it may change when that decision lands.</w:t>
      </w:r>
    </w:p>
    <w:p>
      <w:r>
        <w:rPr>
          <w:b/>
        </w:rPr>
        <w:t>When MOO-164 lands, C2's condition is re-checked before any artifact carrying it is cleared.</w:t>
      </w:r>
      <w:r>
        <w:t xml:space="preserve"> That is mine to trigger; nobody needs to chase me for it.</w:t>
      </w:r>
    </w:p>
    <w:p>
      <w:pPr>
        <w:pStyle w:val="Heading2"/>
      </w:pPr>
      <w:r>
        <w:t>3. Question 2 — the cohort phrase. Answer: the extension is adopted</w:t>
      </w:r>
    </w:p>
    <w:p>
      <w:pPr>
        <w:pStyle w:val="Heading3"/>
      </w:pPr>
      <w:r>
        <w:t>3.1 The verbatim phrase is confirmed, and the sweep is right to proceed</w:t>
      </w:r>
    </w:p>
    <w:p>
      <w:pPr>
        <w:ind w:left="504"/>
      </w:pPr>
      <w:r>
        <w:rPr>
          <w:b/>
        </w:rPr>
        <w:t>the unreduced subdivision A 1 cohort, reached through § 51.1-153 A, B 2 or B 3</w:t>
      </w:r>
    </w:p>
    <w:p>
      <w:r>
        <w:t xml:space="preserve">Confirmed for every use the register contemplated. </w:t>
      </w:r>
      <w:r>
        <w:t>MOO-88</w:t>
      </w:r>
      <w:r>
        <w:t xml:space="preserve">'s published distribution puts 100% of weight on § 51.1-153 A, B 2 and B 3 and nothing on any other door, so the phrase is now evidenced and not merely asserted. </w:t>
      </w:r>
      <w:r>
        <w:rPr>
          <w:b/>
        </w:rPr>
        <w:t>The Editor's sweep into all ten documents proceeds unchanged.</w:t>
      </w:r>
    </w:p>
    <w:p>
      <w:pPr>
        <w:pStyle w:val="Heading3"/>
      </w:pPr>
      <w:r>
        <w:t>3.2 The extension is adopted, in the words proposed</w:t>
      </w:r>
    </w:p>
    <w:p>
      <w:r>
        <w:t>For sentences that describe the bill's admission test rather than the cohort behind a figure:</w:t>
      </w:r>
    </w:p>
    <w:p>
      <w:pPr>
        <w:ind w:left="504"/>
      </w:pPr>
      <w:r>
        <w:rPr>
          <w:b/>
        </w:rPr>
        <w:t>reached through § 51.1-153 A, B 2 or B 3, or, on an involuntary separation or a lawfully abolished office, through subsection A or C of § 51.1-155.1</w:t>
      </w:r>
    </w:p>
    <w:p>
      <w:r>
        <w:rPr>
          <w:b/>
        </w:rPr>
        <w:t>Adopted as drafted.</w:t>
      </w:r>
      <w:r>
        <w:t xml:space="preserve"> Two reasons. First, a description of a statutory test that omits two of the doors the statute names is wrong, and it is wrong in the one direction we cannot afford: a reader who checks the bill finds routes our description does not have, and every other number in the document pays for that. Second, the proposed words track the bill's own confining sentence — </w:t>
      </w:r>
      <w:r>
        <w:rPr>
          <w:i/>
        </w:rPr>
        <w:t>"the member has incurred an involuntary separation, or the member's office has been lawfully abolished, as the case may be"</w:t>
      </w:r>
      <w:r>
        <w:t xml:space="preserve"> — so the extension introduces no new concept and no new policy. It is cross-reference integrity, exactly as the Drafting Specialist framed it.</w:t>
      </w:r>
    </w:p>
    <w:p>
      <w:pPr>
        <w:pStyle w:val="Heading3"/>
      </w:pPr>
      <w:r>
        <w:t>3.3 The rule, stated so an editor applies it without judgment</w:t>
      </w:r>
    </w:p>
    <w:p>
      <w:r>
        <w:t>Three classes. Every sentence containing the phrase falls in one.</w:t>
      </w:r>
    </w:p>
    <w:p>
      <w:pPr>
        <w:pStyle w:val="ListNumber"/>
      </w:pPr>
      <w:r>
        <w:rPr>
          <w:b/>
        </w:rPr>
        <w:t>The sentence names the cohort behind a figure, a share, a count or a cost</w:t>
      </w:r>
      <w:r>
        <w:t xml:space="preserve"> — including every chart</w:t>
      </w:r>
    </w:p>
    <w:p>
      <w:r>
        <w:t xml:space="preserve">label, axis label, table stub, slide title and footnote to a number. </w:t>
      </w:r>
      <w:r>
        <w:rPr>
          <w:b/>
        </w:rPr>
        <w:t>Use the mandated phrase verbatim. Do not extend it.</w:t>
      </w:r>
      <w:r>
        <w:t xml:space="preserve"> The two extra routes carry no modelled weight, so naming them beside a figure would misdescribe what was priced.</w:t>
      </w:r>
    </w:p>
    <w:p>
      <w:pPr>
        <w:pStyle w:val="ListNumber"/>
      </w:pPr>
      <w:r>
        <w:rPr>
          <w:b/>
        </w:rPr>
        <w:t>The sentence describes the bill's admission test</w:t>
      </w:r>
      <w:r>
        <w:t xml:space="preserve"> — who the bill lets in, what a member must reach,</w:t>
      </w:r>
    </w:p>
    <w:p>
      <w:r>
        <w:t xml:space="preserve">what </w:t>
      </w:r>
      <w:r>
        <w:rPr>
          <w:i/>
        </w:rPr>
        <w:t>"qualifying retirement"</w:t>
      </w:r>
      <w:r>
        <w:t xml:space="preserve"> or </w:t>
      </w:r>
      <w:r>
        <w:rPr>
          <w:i/>
        </w:rPr>
        <w:t>"unreduced retirement eligibility date"</w:t>
      </w:r>
      <w:r>
        <w:t xml:space="preserve"> requires. </w:t>
      </w:r>
      <w:r>
        <w:rPr>
          <w:b/>
        </w:rPr>
        <w:t>Use the extended form at §3.2.</w:t>
      </w:r>
    </w:p>
    <w:p>
      <w:pPr>
        <w:pStyle w:val="ListNumber"/>
      </w:pPr>
      <w:r>
        <w:rPr>
          <w:b/>
        </w:rPr>
        <w:t>The sentence does both</w:t>
      </w:r>
      <w:r>
        <w:t xml:space="preserve"> — it states the test and hangs a figure off it in the same breath.</w:t>
      </w:r>
    </w:p>
    <w:p>
      <w:r>
        <w:rPr>
          <w:b/>
        </w:rPr>
        <w:t>Split it.</w:t>
      </w:r>
      <w:r>
        <w:t xml:space="preserve"> Test sentence takes the extended form; figure sentence takes the verbatim phrase. Do not invent a hybrid.</w:t>
      </w:r>
    </w:p>
    <w:p>
      <w:r>
        <w:rPr>
          <w:b/>
        </w:rPr>
        <w:t>In case of doubt, class 1.</w:t>
      </w:r>
      <w:r>
        <w:t xml:space="preserve"> The verbatim phrase is never wrong about the cohort, and the register's requirement is the one with a figure behind it.</w:t>
      </w:r>
    </w:p>
    <w:p>
      <w:pPr>
        <w:pStyle w:val="Heading3"/>
      </w:pPr>
      <w:r>
        <w:t>3.4 Two limits on the extension</w:t>
      </w:r>
    </w:p>
    <w:p>
      <w:r>
        <w:rPr>
          <w:b/>
        </w:rPr>
        <w:t>Limit 1 — no "only," and do not name any further provision.</w:t>
      </w:r>
      <w:r>
        <w:t xml:space="preserve"> The extended form </w:t>
      </w:r>
      <w:r>
        <w:rPr>
          <w:b/>
        </w:rPr>
        <w:t>describes</w:t>
      </w:r>
      <w:r>
        <w:t xml:space="preserve"> the routes the definitions name. It must not say </w:t>
      </w:r>
      <w:r>
        <w:rPr>
          <w:i/>
        </w:rPr>
        <w:t>"only"</w:t>
      </w:r>
      <w:r>
        <w:t xml:space="preserve"> those routes, and it must not be grown to name § 51.1-155.1 B or § 51.1-155.2 A. </w:t>
      </w:r>
      <w:r>
        <w:rPr>
          <w:b/>
        </w:rPr>
        <w:t>§7 item 47 is open</w:t>
      </w:r>
      <w:r>
        <w:t xml:space="preserve"> and is mine: it asks whether naming A and C implies that a § 51.1-155.1 B or § 51.1-155.2 A retirement is outside the gateway, and </w:t>
      </w:r>
      <w:r>
        <w:t>MOO-89</w:t>
      </w:r>
      <w:r>
        <w:t xml:space="preserve">'s F-7 research concludes the B member passes the positive limb. Until I answer item 47, our documents describe the bill as it stands and </w:t>
      </w:r>
      <w:r>
        <w:rPr>
          <w:b/>
        </w:rPr>
        <w:t>do not make the expressio unius argument on the bill's behalf.</w:t>
      </w:r>
      <w:r>
        <w:t xml:space="preserve"> Describe; do not exclude.</w:t>
      </w:r>
    </w:p>
    <w:p>
      <w:r>
        <w:rPr>
          <w:b/>
        </w:rPr>
        <w:t>Limit 2 — where the extended form stands next to a figure, say the two routes carry no weight.</w:t>
      </w:r>
      <w:r>
        <w:t xml:space="preserve"> One sentence, and it is not optional:</w:t>
      </w:r>
    </w:p>
    <w:p>
      <w:pPr>
        <w:ind w:left="504"/>
      </w:pPr>
      <w:r>
        <w:rPr>
          <w:i/>
        </w:rPr>
        <w:t>Neither of those two routes carries weight in the modelled distribution.</w:t>
      </w:r>
    </w:p>
    <w:p>
      <w:r>
        <w:t>Without it a reader infers that involuntarily separated members were priced into the pool. They were not.</w:t>
      </w:r>
    </w:p>
    <w:p>
      <w:pPr>
        <w:pStyle w:val="Heading3"/>
      </w:pPr>
      <w:r>
        <w:t>3.5 The register entry, as amended</w:t>
      </w:r>
    </w:p>
    <w:p>
      <w:r>
        <w:t>The binding register entry now reads, and this is the whole of it:</w:t>
      </w:r>
    </w:p>
    <w:p>
      <w:pPr>
        <w:ind w:left="504"/>
      </w:pPr>
      <w:r>
        <w:rPr>
          <w:b/>
        </w:rPr>
        <w:t>Cohort phrase.</w:t>
      </w:r>
      <w:r>
        <w:rPr>
          <w:i/>
        </w:rPr>
        <w:t xml:space="preserve"> Where a sentence names the cohort behind a figure, write verbatim: </w:t>
      </w:r>
      <w:r>
        <w:rPr>
          <w:i/>
        </w:rPr>
        <w:t>"the unreduced subdivision A 1 cohort, reached through § 51.1-153 A, B 2 or B 3."</w:t>
      </w:r>
      <w:r>
        <w:rPr>
          <w:i/>
        </w:rPr>
        <w:t xml:space="preserve"> Where a sentence describes the bill's admission test, write: </w:t>
      </w:r>
      <w:r>
        <w:rPr>
          <w:i/>
        </w:rPr>
        <w:t>"reached through § 51.1-153 A, B 2 or B 3, or, on an involuntary separation or a lawfully abolished office, through subsection A or C of § 51.1-155.1."</w:t>
      </w:r>
      <w:r>
        <w:rPr>
          <w:i/>
        </w:rPr>
        <w:t xml:space="preserve"> Do not write </w:t>
      </w:r>
      <w:r>
        <w:rPr>
          <w:i/>
        </w:rPr>
        <w:t>"only"</w:t>
      </w:r>
      <w:r>
        <w:rPr>
          <w:i/>
        </w:rPr>
        <w:t xml:space="preserve"> with either form, and do not name any further provision of § 51.1-155.1 or § 51.1-155.2 while §7 item 47 is open. Where the extended form stands beside a figure, add: </w:t>
      </w:r>
      <w:r>
        <w:rPr>
          <w:i/>
        </w:rPr>
        <w:t>"Neither of those two routes carries weight in the modelled distribution."</w:t>
      </w:r>
      <w:r>
        <w:rPr>
          <w:i/>
        </w:rPr>
        <w:t xml:space="preserve"> </w:t>
      </w:r>
      <w:r>
        <w:rPr>
          <w:b/>
        </w:rPr>
        <w:t>Banned, unchanged:</w:t>
      </w:r>
      <w:r>
        <w:rPr>
          <w:i/>
        </w:rPr>
        <w:t xml:space="preserve"> </w:t>
      </w:r>
      <w:r>
        <w:rPr>
          <w:i/>
        </w:rPr>
        <w:t>"the § 51.1-153 B normal-retirement cohort"</w:t>
      </w:r>
      <w:r>
        <w:rPr>
          <w:i/>
        </w:rPr>
        <w:t xml:space="preserve"> and </w:t>
      </w:r>
      <w:r>
        <w:rPr>
          <w:i/>
        </w:rPr>
        <w:t>"normal retirement"</w:t>
      </w:r>
      <w:r>
        <w:rPr>
          <w:i/>
        </w:rPr>
        <w:t xml:space="preserve"> as a short form, in body text, chart labels and slide titles alike.</w:t>
      </w:r>
    </w:p>
    <w:p>
      <w:pPr>
        <w:pStyle w:val="Heading3"/>
      </w:pPr>
      <w:r>
        <w:t>3.6 What adopting it does not do</w:t>
      </w:r>
    </w:p>
    <w:p>
      <w:pPr>
        <w:pStyle w:val="ListBullet"/>
      </w:pPr>
      <w:r>
        <w:rPr>
          <w:b/>
        </w:rPr>
        <w:t>It does not disturb the sweep.</w:t>
      </w:r>
      <w:r>
        <w:t xml:space="preserve"> The verbatim phrase goes in today in every one of the ten</w:t>
      </w:r>
    </w:p>
    <w:p>
      <w:r>
        <w:t>documents. The extension is a one-sentence edit afterwards in whichever of them describe the test, and the Editor finds those by searching for the phrase and classifying each hit under §3.3.</w:t>
      </w:r>
    </w:p>
    <w:p>
      <w:pPr>
        <w:pStyle w:val="ListBullet"/>
      </w:pPr>
      <w:r>
        <w:rPr>
          <w:b/>
        </w:rPr>
        <w:t>It does not decide §7 item 48</w:t>
      </w:r>
      <w:r>
        <w:t>, which asks whether *"the earliest date on which the member may</w:t>
      </w:r>
    </w:p>
    <w:p>
      <w:r>
        <w:t>retire … under subsection A or C of § 51.1-155.1"* projects the involuntary separation or only the clock. That item is open, it is the only open item that can move a priced quantity, and it is mine. The extended form is accurate on either reading of it, because it names the routes without asserting when their conditions are tested.</w:t>
      </w:r>
    </w:p>
    <w:p>
      <w:pPr>
        <w:pStyle w:val="ListBullet"/>
      </w:pPr>
      <w:r>
        <w:rPr>
          <w:b/>
        </w:rPr>
        <w:t>It does not touch the ban</w:t>
      </w:r>
      <w:r>
        <w:t xml:space="preserve"> at MOO-202 §5.3, which stands exactly as it is.</w:t>
      </w:r>
    </w:p>
    <w:p>
      <w:pPr>
        <w:pStyle w:val="Heading2"/>
      </w:pPr>
      <w:r>
        <w:t>4. The binding bits, in one place</w:t>
      </w:r>
    </w:p>
    <w:p>
      <w:pPr>
        <w:pStyle w:val="ListNumber"/>
      </w:pPr>
      <w:r>
        <w:rPr>
          <w:b/>
        </w:rPr>
        <w:t>C2's figure:</w:t>
      </w:r>
      <w:r>
        <w:t xml:space="preserve"> up to 120 days, welded in the same sentence to *"where the Board meets each of its</w:t>
      </w:r>
    </w:p>
    <w:p>
      <w:r>
        <w:t>own deadlines."* Unchanged from MOO-140 §4.</w:t>
      </w:r>
    </w:p>
    <w:p>
      <w:pPr>
        <w:pStyle w:val="ListNumber"/>
      </w:pPr>
      <w:r>
        <w:rPr>
          <w:b/>
        </w:rPr>
        <w:t>C2's text:</w:t>
      </w:r>
      <w:r>
        <w:t xml:space="preserve"> §2.4 above, dated store revision 68. It supersedes MOO-140 §4 for anything dated at 68.</w:t>
      </w:r>
    </w:p>
    <w:p>
      <w:r>
        <w:t>MOO-140 §4 verbatim stands for anything already dated at 47.</w:t>
      </w:r>
    </w:p>
    <w:p>
      <w:pPr>
        <w:pStyle w:val="ListNumber"/>
      </w:pPr>
      <w:r>
        <w:rPr>
          <w:b/>
        </w:rPr>
        <w:t>C2's caveat:</w:t>
      </w:r>
      <w:r>
        <w:t xml:space="preserve"> the MOO-164 sentence at §2.6 travels with the figure until MOO-164 lands.</w:t>
      </w:r>
    </w:p>
    <w:p>
      <w:pPr>
        <w:pStyle w:val="ListNumber"/>
      </w:pPr>
      <w:r>
        <w:rPr>
          <w:b/>
        </w:rPr>
        <w:t>Item 46 is permissive:</w:t>
      </w:r>
      <w:r>
        <w:t xml:space="preserve"> </w:t>
      </w:r>
      <w:r>
        <w:rPr>
          <w:i/>
        </w:rPr>
        <w:t>the bar does not apply</w:t>
      </w:r>
      <w:r>
        <w:t xml:space="preserve">, never </w:t>
      </w:r>
      <w:r>
        <w:rPr>
          <w:i/>
        </w:rPr>
        <w:t>the Board must pay</w:t>
      </w:r>
      <w:r>
        <w:t>.</w:t>
      </w:r>
    </w:p>
    <w:p>
      <w:pPr>
        <w:pStyle w:val="ListNumber"/>
      </w:pPr>
      <w:r>
        <w:rPr>
          <w:b/>
        </w:rPr>
        <w:t>Cohort phrase:</w:t>
      </w:r>
      <w:r>
        <w:t xml:space="preserve"> the register entry at §3.5.</w:t>
      </w:r>
    </w:p>
    <w:p>
      <w:pPr>
        <w:pStyle w:val="Heading2"/>
      </w:pPr>
      <w:r>
        <w:t>5. What I did not decide here</w:t>
      </w:r>
    </w:p>
    <w:p>
      <w:pPr>
        <w:pStyle w:val="ListBullet"/>
      </w:pPr>
      <w:r>
        <w:rPr>
          <w:b/>
        </w:rPr>
        <w:t>§7 item 100</w:t>
      </w:r>
      <w:r>
        <w:t xml:space="preserve"> — the unbounded never-notice withholding. Three options are drafted at</w:t>
      </w:r>
    </w:p>
    <w:p>
      <w:r>
        <w:rPr>
          <w:rFonts w:ascii="Consolas" w:hAnsi="Consolas"/>
        </w:rPr>
        <w:t>pass16-disposition</w:t>
      </w:r>
      <w:r>
        <w:t xml:space="preserve"> §7 and none is enacted. It is a money provision and it is mine. </w:t>
      </w:r>
      <w:r>
        <w:rPr>
          <w:b/>
        </w:rPr>
        <w:t>C2 as approved states the exposure and represents no cure</w:t>
      </w:r>
      <w:r>
        <w:t>, which is the right posture until I answer.</w:t>
      </w:r>
    </w:p>
    <w:p>
      <w:pPr>
        <w:pStyle w:val="ListBullet"/>
      </w:pPr>
      <w:r>
        <w:rPr>
          <w:b/>
        </w:rPr>
        <w:t>§7 items 47 and 48, and MOO-164 card (c).</w:t>
      </w:r>
      <w:r>
        <w:t xml:space="preserve"> Each is named above where it bears. Each is mine. None</w:t>
      </w:r>
    </w:p>
    <w:p>
      <w:r>
        <w:t>blocks anything in this document.</w:t>
      </w:r>
    </w:p>
    <w:p>
      <w:pPr>
        <w:pStyle w:val="ListBullet"/>
      </w:pPr>
      <w:r>
        <w:rPr>
          <w:b/>
        </w:rPr>
        <w:t>MOO-164 itself.</w:t>
      </w:r>
      <w:r>
        <w:t xml:space="preserve"> Not resolved here, not depended on here.</w:t>
      </w:r>
    </w:p>
    <w:p>
      <w:pPr>
        <w:pStyle w:val="ListBullet"/>
      </w:pPr>
      <w:r>
        <w:rPr>
          <w:b/>
        </w:rPr>
        <w:t>No figure.</w:t>
      </w:r>
      <w:r>
        <w:t xml:space="preserve"> Every number above is either the bill's own period or MOO-88's published figure, quoted.</w:t>
      </w:r>
    </w:p>
    <w:p>
      <w:pPr>
        <w:pStyle w:val="Heading2"/>
      </w:pPr>
      <w:r>
        <w:t>6. Standing caveat</w:t>
      </w:r>
    </w:p>
    <w:p>
      <w:r>
        <w:rPr>
          <w:b/>
        </w:rPr>
        <w:t>Internal working draft material.</w:t>
      </w:r>
      <w:r>
        <w:t xml:space="preserve"> This is </w:t>
      </w:r>
      <w:r>
        <w:rPr>
          <w:b/>
        </w:rPr>
        <w:t>not</w:t>
      </w:r>
      <w:r>
        <w:t xml:space="preserve"> a Division of Legislative Services bill, it has </w:t>
      </w:r>
      <w:r>
        <w:rPr>
          <w:b/>
        </w:rPr>
        <w:t>not</w:t>
      </w:r>
      <w:r>
        <w:t xml:space="preserve"> been reviewed or cleared by counsel or by DLS, and nothing here is an opinion that any provision is legally sufficient for introduction. Only DLS drafts official Virginia bills. Every figure, period and reading above is pre-decisional and internal, and nothing here is cleared for external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