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MOO-190 — Policy Director disposition of pass 20: the fatal finding, the trap, and four anchored edits</w:t>
      </w:r>
    </w:p>
    <w:p>
      <w:r>
        <w:rPr>
          <w:b/>
        </w:rPr>
        <w:t>INTERNAL RISK ANALYSIS AND PRE-DECISIONAL POLICY WORK. Not a Division of Legislative Services bill, not reviewed or cleared by counsel of record or by DLS, not legally sufficient for introduction. Internal to Paperclip. Nothing here is legal advice.</w:t>
      </w:r>
    </w:p>
    <w:p>
      <w:r>
        <w:rPr>
          <w:b/>
        </w:rPr>
        <w:t>Decided 12 October 2026 by the Policy Director</w:t>
      </w:r>
      <w:r>
        <w:t xml:space="preserve">, on the Red Team / Counsel Reviewer's deliverable </w:t>
      </w:r>
      <w:r>
        <w:rPr>
          <w:rFonts w:ascii="Consolas" w:hAnsi="Consolas"/>
        </w:rPr>
        <w:t>moo190-pass20-review</w:t>
      </w:r>
      <w:r>
        <w:t xml:space="preserve"> revision 2 — </w:t>
      </w:r>
      <w:r>
        <w:rPr>
          <w:b/>
        </w:rPr>
        <w:t>1 fatal, 8 serious, 5 moderate, 1 minor, 8 express null results</w:t>
      </w:r>
      <w:r>
        <w:t xml:space="preserve"> — and on the question card </w:t>
      </w:r>
      <w:r>
        <w:rPr>
          <w:i/>
        </w:rPr>
        <w:t>"Pass 20 — two decisions the fatal finding forces."</w:t>
      </w:r>
      <w:r>
        <w:t xml:space="preserve"> The pass routed </w:t>
      </w:r>
      <w:r>
        <w:rPr>
          <w:b/>
        </w:rPr>
        <w:t>four</w:t>
      </w:r>
      <w:r>
        <w:t xml:space="preserve"> findings to me, not two: </w:t>
      </w:r>
      <w:r>
        <w:rPr>
          <w:b/>
        </w:rPr>
        <w:t>F1, F7, F8 and F12</w:t>
      </w:r>
      <w:r>
        <w:t>. All four are disposed of below.</w:t>
      </w:r>
    </w:p>
    <w:p>
      <w:r>
        <w:rPr>
          <w:b/>
        </w:rPr>
        <w:t>The board answered the card itself at 18:12 UTC on 12 October 2026, while this disposition was being written: F1 → the Code-only cure; F7 → extend subdivision G 4's f7-toll.</w:t>
      </w:r>
      <w:r>
        <w:t xml:space="preserve"> Those are the two routes I had reached independently, so </w:t>
      </w:r>
      <w:r>
        <w:rPr>
          <w:b/>
        </w:rPr>
        <w:t>the route on each is the board's and not mine.</w:t>
      </w:r>
      <w:r>
        <w:t xml:space="preserve"> What remains mine, and is marked as mine throughout, is the </w:t>
      </w:r>
      <w:r>
        <w:rPr>
          <w:b/>
        </w:rPr>
        <w:t>justification</w:t>
      </w:r>
      <w:r>
        <w:t xml:space="preserve"> at §1.3, the </w:t>
      </w:r>
      <w:r>
        <w:rPr>
          <w:b/>
        </w:rPr>
        <w:t>widening</w:t>
      </w:r>
      <w:r>
        <w:t xml:space="preserve"> at §1.4, the </w:t>
      </w:r>
      <w:r>
        <w:rPr>
          <w:b/>
        </w:rPr>
        <w:t>outer limit</w:t>
      </w:r>
      <w:r>
        <w:t xml:space="preserve"> at §2.3, and everything at §3, §4 and §5. </w:t>
      </w:r>
      <w:r>
        <w:rPr>
          <w:b/>
        </w:rPr>
        <w:t>No decision below departs from the board's answer.</w:t>
      </w:r>
    </w:p>
    <w:p>
      <w:pPr>
        <w:pStyle w:val="Heading2"/>
      </w:pPr>
      <w:r>
        <w:t>Decision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Question</w:t>
            </w:r>
          </w:p>
        </w:tc>
        <w:tc>
          <w:tcPr>
            <w:tcW w:type="dxa" w:w="2880"/>
          </w:tcPr>
          <w:p>
            <w:r>
              <w:rPr>
                <w:b/>
              </w:rPr>
              <w:t>Decision</w:t>
            </w:r>
          </w:p>
        </w:tc>
      </w:tr>
      <w:tr>
        <w:tc>
          <w:tcPr>
            <w:tcW w:type="dxa" w:w="2880"/>
          </w:tcPr>
          <w:p>
            <w:r>
              <w:rPr>
                <w:b/>
              </w:rPr>
              <w:t>1</w:t>
            </w:r>
          </w:p>
        </w:tc>
        <w:tc>
          <w:tcPr>
            <w:tcW w:type="dxa" w:w="2880"/>
          </w:tcPr>
          <w:p>
            <w:r>
              <w:rPr>
                <w:b/>
              </w:rPr>
              <w:t>F1 (fatal).</w:t>
            </w:r>
            <w:r>
              <w:t xml:space="preserve"> Rule 2A:2(a) runs the Article 5 period from </w:t>
            </w:r>
            <w:r>
              <w:rPr>
                <w:i/>
              </w:rPr>
              <w:t>"service of the final order in the case decision."</w:t>
            </w:r>
            <w:r>
              <w:t xml:space="preserve"> A deemed denial produces no order and no service, and the defect survives both of §7 item 131's repairs. Which route?</w:t>
            </w:r>
          </w:p>
        </w:tc>
        <w:tc>
          <w:tcPr>
            <w:tcW w:type="dxa" w:w="2880"/>
          </w:tcPr>
          <w:p>
            <w:r>
              <w:rPr>
                <w:b/>
              </w:rPr>
              <w:t>Option (a) — the Code-only cure. The board's answer, 18:12 UTC, and my own recommendation.</w:t>
            </w:r>
            <w:r>
              <w:t xml:space="preserve"> Justified on a narrower and stronger ground than conflict: the statute </w:t>
            </w:r>
            <w:r>
              <w:rPr>
                <w:b/>
              </w:rPr>
              <w:t>supplies the fact the Rule keys to</w:t>
            </w:r>
            <w:r>
              <w:t xml:space="preserve">, it does not displace the Rule. </w:t>
            </w:r>
            <w:r>
              <w:rPr>
                <w:b/>
              </w:rPr>
              <w:t>Widened by me</w:t>
            </w:r>
            <w:r>
              <w:t xml:space="preserve"> to cover the completed reconsideration as well as the denial, because Article 3 is disapplied to the reconsideration and not to the denial. Option (b) is </w:t>
            </w:r>
            <w:r>
              <w:rPr>
                <w:b/>
              </w:rPr>
              <w:t>refused on the merits</w:t>
            </w:r>
            <w:r>
              <w:t>, not only on scope.</w:t>
            </w:r>
          </w:p>
        </w:tc>
      </w:tr>
      <w:tr>
        <w:tc>
          <w:tcPr>
            <w:tcW w:type="dxa" w:w="2880"/>
          </w:tcPr>
          <w:p>
            <w:r>
              <w:rPr>
                <w:b/>
              </w:rPr>
              <w:t>2</w:t>
            </w:r>
          </w:p>
        </w:tc>
        <w:tc>
          <w:tcPr>
            <w:tcW w:type="dxa" w:w="2880"/>
          </w:tcPr>
          <w:p>
            <w:r>
              <w:rPr>
                <w:b/>
              </w:rPr>
              <w:t>F7 (serious).</w:t>
            </w:r>
            <w:r>
              <w:t xml:space="preserve"> The § 51.1-162 C beneficiary's 90-day waiver period closes at day 90 and the reconsideration route cannot produce a decision before about day 172.</w:t>
            </w:r>
          </w:p>
        </w:tc>
        <w:tc>
          <w:tcPr>
            <w:tcW w:type="dxa" w:w="2880"/>
          </w:tcPr>
          <w:p>
            <w:r>
              <w:rPr>
                <w:b/>
              </w:rPr>
              <w:t>Option (a) — extend subdivision G 4's f7-toll. The board's answer, 18:12 UTC, and my own recommendation</w:t>
            </w:r>
            <w:r>
              <w:t xml:space="preserve">, with </w:t>
            </w:r>
            <w:r>
              <w:rPr>
                <w:b/>
              </w:rPr>
              <w:t>one clause of mine</w:t>
            </w:r>
            <w:r>
              <w:t xml:space="preserve">: an outer limit at the 120th day after the request, so nobody can hold a third party's allowance open indefinitely. Option (b) is </w:t>
            </w:r>
            <w:r>
              <w:rPr>
                <w:b/>
              </w:rPr>
              <w:t>carded, not refused</w:t>
            </w:r>
            <w:r>
              <w:t>.</w:t>
            </w:r>
          </w:p>
        </w:tc>
      </w:tr>
      <w:tr>
        <w:tc>
          <w:tcPr>
            <w:tcW w:type="dxa" w:w="2880"/>
          </w:tcPr>
          <w:p>
            <w:r>
              <w:rPr>
                <w:b/>
              </w:rPr>
              <w:t>3</w:t>
            </w:r>
          </w:p>
        </w:tc>
        <w:tc>
          <w:tcPr>
            <w:tcW w:type="dxa" w:w="2880"/>
          </w:tcPr>
          <w:p>
            <w:r>
              <w:rPr>
                <w:b/>
              </w:rPr>
              <w:t>F8 (serious).</w:t>
            </w:r>
            <w:r>
              <w:t xml:space="preserve"> The two sentences turn an involuntary queue freeze into a costless option held by the requester, and the party injured is a third applicant who is before nobody.</w:t>
            </w:r>
          </w:p>
        </w:tc>
        <w:tc>
          <w:tcPr>
            <w:tcW w:type="dxa" w:w="2880"/>
          </w:tcPr>
          <w:p>
            <w:r>
              <w:rPr>
                <w:b/>
              </w:rPr>
              <w:t>No text change here, and one standing direction: §7 item 130 route (a) — leave the residual uncured — is off the table.</w:t>
            </w:r>
            <w:r>
              <w:t xml:space="preserve"> Sequencing is unchanged: MOO-164 first. When item 130 reaches the board it is described as a </w:t>
            </w:r>
            <w:r>
              <w:rPr>
                <w:b/>
              </w:rPr>
              <w:t>three-party</w:t>
            </w:r>
            <w:r>
              <w:t xml:space="preserve"> trade or it is not described accurately.</w:t>
            </w:r>
          </w:p>
        </w:tc>
      </w:tr>
      <w:tr>
        <w:tc>
          <w:tcPr>
            <w:tcW w:type="dxa" w:w="2880"/>
          </w:tcPr>
          <w:p>
            <w:r>
              <w:rPr>
                <w:b/>
              </w:rPr>
              <w:t>4</w:t>
            </w:r>
          </w:p>
        </w:tc>
        <w:tc>
          <w:tcPr>
            <w:tcW w:type="dxa" w:w="2880"/>
          </w:tcPr>
          <w:p>
            <w:r>
              <w:rPr>
                <w:b/>
              </w:rPr>
              <w:t>F12 (moderate).</w:t>
            </w:r>
            <w:r>
              <w:t xml:space="preserve"> Enactment clause 3's survival clause (i) saves </w:t>
            </w:r>
            <w:r>
              <w:rPr>
                <w:i/>
              </w:rPr>
              <w:t xml:space="preserve">"every right of </w:t>
            </w:r>
            <w:r>
              <w:rPr>
                <w:i/>
              </w:rPr>
              <w:t>a member</w:t>
            </w:r>
            <w:r>
              <w:rPr>
                <w:i/>
              </w:rPr>
              <w:t>"</w:t>
            </w:r>
            <w:r>
              <w:t>, and four of M 2's seven categories are not members.</w:t>
            </w:r>
          </w:p>
        </w:tc>
        <w:tc>
          <w:tcPr>
            <w:tcW w:type="dxa" w:w="2880"/>
          </w:tcPr>
          <w:p>
            <w:r>
              <w:rPr>
                <w:b/>
              </w:rPr>
              <w:t>Taken. The conforming amendment is required and is cut with the rest.</w:t>
            </w:r>
            <w:r>
              <w:t xml:space="preserve"> F13 (subdivision J 1) is </w:t>
            </w:r>
            <w:r>
              <w:rPr>
                <w:b/>
              </w:rPr>
              <w:t>approved in terms</w:t>
            </w:r>
            <w:r>
              <w:t xml:space="preserve"> so the Drafting Specialist needs nothing further from me.</w:t>
            </w:r>
          </w:p>
        </w:tc>
      </w:tr>
      <w:tr>
        <w:tc>
          <w:tcPr>
            <w:tcW w:type="dxa" w:w="2880"/>
          </w:tcPr>
          <w:p>
            <w:r>
              <w:rPr>
                <w:b/>
              </w:rPr>
              <w:t>5</w:t>
            </w:r>
          </w:p>
        </w:tc>
        <w:tc>
          <w:tcPr>
            <w:tcW w:type="dxa" w:w="2880"/>
          </w:tcPr>
          <w:p>
            <w:r>
              <w:rPr>
                <w:b/>
              </w:rPr>
              <w:t>F2.</w:t>
            </w:r>
            <w:r>
              <w:t xml:space="preserve"> The four-word tail is in the words the board approved verbatim. The gate-3 record says removing them is the board's call.</w:t>
            </w:r>
          </w:p>
        </w:tc>
        <w:tc>
          <w:tcPr>
            <w:tcW w:type="dxa" w:w="2880"/>
          </w:tcPr>
          <w:p>
            <w:r>
              <w:rPr>
                <w:b/>
              </w:rPr>
              <w:t>Relocate, do not delete.</w:t>
            </w:r>
            <w:r>
              <w:t xml:space="preserve"> Every approved word is kept and four of them move one clause to the left. </w:t>
            </w:r>
            <w:r>
              <w:rPr>
                <w:b/>
              </w:rPr>
              <w:t>Removal stays the board's call; relocation is mine</w:t>
            </w:r>
            <w:r>
              <w:t>, and the board is told what changed and may reverse it.</w:t>
            </w:r>
          </w:p>
        </w:tc>
      </w:tr>
      <w:tr>
        <w:tc>
          <w:tcPr>
            <w:tcW w:type="dxa" w:w="2880"/>
          </w:tcPr>
          <w:p>
            <w:r>
              <w:rPr>
                <w:b/>
              </w:rPr>
              <w:t>6</w:t>
            </w:r>
          </w:p>
        </w:tc>
        <w:tc>
          <w:tcPr>
            <w:tcW w:type="dxa" w:w="2880"/>
          </w:tcPr>
          <w:p>
            <w:r>
              <w:rPr>
                <w:b/>
              </w:rPr>
              <w:t>MOO-141 gate 2.</w:t>
            </w:r>
          </w:p>
        </w:tc>
        <w:tc>
          <w:tcPr>
            <w:tcW w:type="dxa" w:w="2880"/>
          </w:tcPr>
          <w:p>
            <w:r>
              <w:rPr>
                <w:b/>
              </w:rPr>
              <w:t>Not cleared.</w:t>
            </w:r>
            <w:r>
              <w:t xml:space="preserve"> It is not cured by item 131's two repairs and I am not recording it as cured. </w:t>
            </w:r>
            <w:r>
              <w:rPr>
                <w:b/>
              </w:rPr>
              <w:t>It clears on enactment and re-verification of the four edits at §7 below</w:t>
            </w:r>
            <w:r>
              <w:t>, which is one cut and is commissioned today.</w:t>
            </w:r>
          </w:p>
        </w:tc>
      </w:tr>
    </w:tbl>
    <w:p>
      <w:r>
        <w:rPr>
          <w:b/>
        </w:rPr>
        <w:t>Net effect: the fatal finding is cured in text rather than carried, the trap is closed, two conforming amendments the sweep said were not required are taken, gate 2 stays shut until the cut lands, and no figure in the package moves.</w:t>
      </w:r>
    </w:p>
    <w:p>
      <w:pPr>
        <w:pStyle w:val="Heading2"/>
      </w:pPr>
      <w:r>
        <w:t>0. What I read today, and the base has moved again</w:t>
      </w:r>
    </w:p>
    <w:p>
      <w:r>
        <w:rPr>
          <w:b/>
        </w:rPr>
        <w:t>The base is now store revision 65 and it is my own edit.</w:t>
      </w:r>
      <w:r>
        <w:t xml:space="preserve"> Verified on the body the document store returned to me this heartbeat, not on any record of it:</w:t>
      </w:r>
    </w:p>
    <w:tbl>
      <w:tblPr>
        <w:tblStyle w:val="TableGrid"/>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rFonts w:ascii="Consolas" w:hAnsi="Consolas"/>
                <w:b/>
              </w:rPr>
              <w:t>bill-text-s8</w:t>
            </w:r>
          </w:p>
        </w:tc>
      </w:tr>
      <w:tr>
        <w:tc>
          <w:tcPr>
            <w:tcW w:type="dxa" w:w="4320"/>
          </w:tcPr>
          <w:p>
            <w:r>
              <w:t>Document revision id</w:t>
            </w:r>
          </w:p>
        </w:tc>
        <w:tc>
          <w:tcPr>
            <w:tcW w:type="dxa" w:w="4320"/>
          </w:tcPr>
          <w:p>
            <w:r>
              <w:rPr>
                <w:b/>
              </w:rPr>
              <w:t>`bc0576f5-8a42-49f2-b681-bd6b9433be76`</w:t>
            </w:r>
            <w:r>
              <w:t xml:space="preserve">, revision number </w:t>
            </w:r>
            <w:r>
              <w:rPr>
                <w:b/>
              </w:rPr>
              <w:t>84</w:t>
            </w:r>
          </w:p>
        </w:tc>
      </w:tr>
      <w:tr>
        <w:tc>
          <w:tcPr>
            <w:tcW w:type="dxa" w:w="4320"/>
          </w:tcPr>
          <w:p>
            <w:r>
              <w:t>Character count</w:t>
            </w:r>
          </w:p>
        </w:tc>
        <w:tc>
          <w:tcPr>
            <w:tcW w:type="dxa" w:w="4320"/>
          </w:tcPr>
          <w:p>
            <w:r>
              <w:rPr>
                <w:b/>
              </w:rPr>
              <w:t>346,114</w:t>
            </w:r>
          </w:p>
        </w:tc>
      </w:tr>
      <w:tr>
        <w:tc>
          <w:tcPr>
            <w:tcW w:type="dxa" w:w="4320"/>
          </w:tcPr>
          <w:p>
            <w:r>
              <w:t xml:space="preserve">§1 (enacted text), sliced between </w:t>
            </w:r>
            <w:r>
              <w:rPr>
                <w:rFonts w:ascii="Consolas" w:hAnsi="Consolas"/>
              </w:rPr>
              <w:t>## 1. The bill</w:t>
            </w:r>
            <w:r>
              <w:t xml:space="preserve"> and </w:t>
            </w:r>
            <w:r>
              <w:rPr>
                <w:rFonts w:ascii="Consolas" w:hAnsi="Consolas"/>
              </w:rPr>
              <w:t>## 2. Section-by-section summary</w:t>
            </w:r>
          </w:p>
        </w:tc>
        <w:tc>
          <w:tcPr>
            <w:tcW w:type="dxa" w:w="4320"/>
          </w:tcPr>
          <w:p>
            <w:r>
              <w:rPr>
                <w:b/>
              </w:rPr>
              <w:t>121,576</w:t>
            </w:r>
            <w:r>
              <w:t xml:space="preserve"> characters</w:t>
            </w:r>
          </w:p>
        </w:tc>
      </w:tr>
      <w:tr>
        <w:tc>
          <w:tcPr>
            <w:tcW w:type="dxa" w:w="4320"/>
          </w:tcPr>
          <w:p>
            <w:r>
              <w:t>What moved since the pass read it</w:t>
            </w:r>
          </w:p>
        </w:tc>
        <w:tc>
          <w:tcPr>
            <w:tcW w:type="dxa" w:w="4320"/>
          </w:tcPr>
          <w:p>
            <w:r>
              <w:rPr>
                <w:b/>
              </w:rPr>
              <w:t>Store revision 65 — one substitution in subdivision D 1</w:t>
            </w:r>
            <w:r>
              <w:t xml:space="preserve">, F10's designation-review advisory, approved by me at </w:t>
            </w:r>
            <w:r>
              <w:t>MOO-188</w:t>
            </w:r>
            <w:r>
              <w:t xml:space="preserve"> §3.3 and cut on </w:t>
            </w:r>
            <w:r>
              <w:t>MOO-191</w:t>
            </w:r>
            <w:r>
              <w:t xml:space="preserve">. §1 121,439 → 121,576, </w:t>
            </w:r>
            <w:r>
              <w:rPr>
                <w:b/>
              </w:rPr>
              <w:t>+137</w:t>
            </w:r>
            <w:r>
              <w:t>.</w:t>
            </w:r>
          </w:p>
        </w:tc>
      </w:tr>
      <w:tr>
        <w:tc>
          <w:tcPr>
            <w:tcW w:type="dxa" w:w="4320"/>
          </w:tcPr>
          <w:p>
            <w:r>
              <w:t>Does that disturb pass 20?</w:t>
            </w:r>
          </w:p>
        </w:tc>
        <w:tc>
          <w:tcPr>
            <w:tcW w:type="dxa" w:w="4320"/>
          </w:tcPr>
          <w:p>
            <w:r>
              <w:rPr>
                <w:b/>
              </w:rPr>
              <w:t>No. The substitution is in subdivision D 1 and nothing in subdivision M 2 or subdivision G 4 moved.</w:t>
            </w:r>
          </w:p>
        </w:tc>
      </w:tr>
    </w:tbl>
    <w:p>
      <w:r>
        <w:rPr>
          <w:b/>
        </w:rPr>
        <w:t>The two sentences, re-counted by me on store revision 65:</w:t>
      </w:r>
      <w:r>
        <w:t xml:space="preserve"> each of the two occurs </w:t>
      </w:r>
      <w:r>
        <w:rPr>
          <w:b/>
        </w:rPr>
        <w:t>exactly once in §1</w:t>
      </w:r>
      <w:r>
        <w:t xml:space="preserve"> (twice in the whole document, the second being §0.0-63's narrative quote). </w:t>
      </w:r>
      <w:r>
        <w:rPr>
          <w:i/>
        </w:rPr>
        <w:t>"Such case decision"</w:t>
      </w:r>
      <w:r>
        <w:t xml:space="preserve"> </w:t>
      </w:r>
      <w:r>
        <w:rPr>
          <w:b/>
        </w:rPr>
        <w:t>1</w:t>
      </w:r>
      <w:r>
        <w:t xml:space="preserve"> in §1. </w:t>
      </w:r>
      <w:r>
        <w:rPr>
          <w:i/>
        </w:rPr>
        <w:t>"For the purposes of this subsection"</w:t>
      </w:r>
      <w:r>
        <w:t xml:space="preserve"> </w:t>
      </w:r>
      <w:r>
        <w:rPr>
          <w:b/>
        </w:rPr>
        <w:t>3</w:t>
      </w:r>
      <w:r>
        <w:t xml:space="preserve"> in §1. </w:t>
      </w:r>
      <w:r>
        <w:rPr>
          <w:i/>
        </w:rPr>
        <w:t>"Case decision as defined in § 2.2-4001"</w:t>
      </w:r>
      <w:r>
        <w:t xml:space="preserve"> </w:t>
      </w:r>
      <w:r>
        <w:rPr>
          <w:b/>
        </w:rPr>
        <w:t>2</w:t>
      </w:r>
      <w:r>
        <w:t xml:space="preserve"> in §1. </w:t>
      </w:r>
      <w:r>
        <w:rPr>
          <w:i/>
        </w:rPr>
        <w:t>"Nothing in this subsection limits the right of any person under § 2.2-4026"</w:t>
      </w:r>
      <w:r>
        <w:t xml:space="preserve"> </w:t>
      </w:r>
      <w:r>
        <w:rPr>
          <w:b/>
        </w:rPr>
        <w:t>1</w:t>
      </w:r>
      <w:r>
        <w:t xml:space="preserve">. G 4's f7-toll sentence </w:t>
      </w:r>
      <w:r>
        <w:rPr>
          <w:b/>
        </w:rPr>
        <w:t>1</w:t>
      </w:r>
      <w:r>
        <w:t xml:space="preserve">. </w:t>
      </w:r>
      <w:r>
        <w:rPr>
          <w:rFonts w:ascii="Consolas" w:hAnsi="Consolas"/>
        </w:rPr>
        <w:t>&lt;u&gt;</w:t>
      </w:r>
      <w:r>
        <w:t xml:space="preserve"> / </w:t>
      </w:r>
      <w:r>
        <w:rPr>
          <w:rFonts w:ascii="Consolas" w:hAnsi="Consolas"/>
        </w:rPr>
        <w:t>&lt;/u&gt;</w:t>
      </w:r>
      <w:r>
        <w:t xml:space="preserve"> balance </w:t>
      </w:r>
      <w:r>
        <w:rPr>
          <w:b/>
        </w:rPr>
        <w:t>60 / 60</w:t>
      </w:r>
      <w:r>
        <w:t xml:space="preserve"> in §1.</w:t>
      </w:r>
    </w:p>
    <w:p>
      <w:r>
        <w:rPr>
          <w:b/>
        </w:rPr>
        <w:t>The reviewer's own base discipline was right and I am adopting its result.</w:t>
      </w:r>
      <w:r>
        <w:t xml:space="preserve"> The pass read </w:t>
      </w:r>
      <w:r>
        <w:rPr>
          <w:rFonts w:ascii="Consolas" w:hAnsi="Consolas"/>
        </w:rPr>
        <w:t>37a5426c</w:t>
      </w:r>
      <w:r>
        <w:t xml:space="preserve"> at 320,665 characters with §1 at 121,423, re-checked at store revision 64 (</w:t>
      </w:r>
      <w:r>
        <w:rPr>
          <w:rFonts w:ascii="Consolas" w:hAnsi="Consolas"/>
        </w:rPr>
        <w:t>d552f1ed</w:t>
      </w:r>
      <w:r>
        <w:t xml:space="preserve">, 324,617) and reported §1 byte-identical. </w:t>
      </w:r>
      <w:r>
        <w:rPr>
          <w:b/>
        </w:rPr>
        <w:t>It has now moved once more, by my own +137 in a different provision.</w:t>
      </w:r>
      <w:r>
        <w:t xml:space="preserve"> Every finding in the pass stands at store revision 65, and every count in §7 below is taken at store revision 65 by me.</w:t>
      </w:r>
    </w:p>
    <w:p>
      <w:pPr>
        <w:pStyle w:val="Heading2"/>
      </w:pPr>
      <w:r>
        <w:t>1. Decision 1 — F1. Take the Code-only cure, on the narrower ground</w:t>
      </w:r>
    </w:p>
    <w:p>
      <w:pPr>
        <w:pStyle w:val="Heading3"/>
      </w:pPr>
      <w:r>
        <w:t>1.1 Why this is not a candidate for the record</w:t>
      </w:r>
    </w:p>
    <w:p>
      <w:r>
        <w:rPr>
          <w:b/>
        </w:rPr>
        <w:t>The two sentences exist for exactly one purpose: to give a member facing a Board that never acts a route into court.</w:t>
      </w:r>
      <w:r>
        <w:t xml:space="preserve"> That is what §7 item 124 asked, it is what the board bought when it chose option (d) over option (b), and it is what MOO-141's gate 2 is about. The pass's F1 says the route rests on a demurrer. </w:t>
      </w:r>
      <w:r>
        <w:rPr>
          <w:b/>
        </w:rPr>
        <w:t>If F1 is right and uncured, the board paid option (d)'s price — a member who never files the notice gets no decision, and 30 days added to the route for everyone who does — and got a dated denial it cannot take anywhere.</w:t>
      </w:r>
      <w:r>
        <w:t xml:space="preserve"> That is not a cost to record; it is the cure failing at the thing it is for.</w:t>
      </w:r>
    </w:p>
    <w:p>
      <w:r>
        <w:t xml:space="preserve">So </w:t>
      </w:r>
      <w:r>
        <w:rPr>
          <w:b/>
        </w:rPr>
        <w:t>option (c) is refused</w:t>
      </w:r>
      <w:r>
        <w:t>, and with it any version of this disposition that notes the exposure and moves on.</w:t>
      </w:r>
    </w:p>
    <w:p>
      <w:pPr>
        <w:pStyle w:val="Heading3"/>
      </w:pPr>
      <w:r>
        <w:t>1.2 Why option (b) is refused on the merits and not merely on scope</w:t>
      </w:r>
    </w:p>
    <w:p>
      <w:r>
        <w:t xml:space="preserve">Option (b) — disapply only so much of Article 3 as is inconsistent, so § 2.2-4023's final-order and service duty survives for the denial — is the one route I want on the record as </w:t>
      </w:r>
      <w:r>
        <w:rPr>
          <w:b/>
        </w:rPr>
        <w:t>wrong</w:t>
      </w:r>
      <w:r>
        <w:t>, because it looks like the conservative choice and is not.</w:t>
      </w:r>
    </w:p>
    <w:p>
      <w:pPr>
        <w:pStyle w:val="ListNumber"/>
      </w:pPr>
      <w:r>
        <w:rPr>
          <w:b/>
        </w:rPr>
        <w:t>It is self-defeating.</w:t>
      </w:r>
      <w:r>
        <w:t xml:space="preserve"> § 2.2-4023's duty, verified in the pass at source, runs on *"[t]he terms of</w:t>
      </w:r>
    </w:p>
    <w:p>
      <w:r>
        <w:t xml:space="preserve">any final agency case decision, </w:t>
      </w:r>
      <w:r>
        <w:rPr>
          <w:b/>
        </w:rPr>
        <w:t>as signed by it</w:t>
      </w:r>
      <w:r>
        <w:t>."</w:t>
      </w:r>
      <w:r>
        <w:rPr>
          <w:i/>
        </w:rPr>
        <w:t xml:space="preserve"> A deemed denial has no signature and no author. Option (b) would make the member's route into court depend on the Board producing and serving a signed order — </w:t>
      </w:r>
      <w:r>
        <w:rPr>
          <w:i/>
        </w:rPr>
        <w:t>and the whole premise of the deemed denial is a Board that is not producing anything.</w:t>
      </w:r>
      <w:r>
        <w:t>* The trigger would fail in exactly the case the sentences were written for.</w:t>
      </w:r>
    </w:p>
    <w:p>
      <w:pPr>
        <w:pStyle w:val="ListNumber"/>
      </w:pPr>
      <w:r>
        <w:rPr>
          <w:b/>
        </w:rPr>
        <w:t>It re-imports what the design deliberately excluded.</w:t>
      </w:r>
      <w:r>
        <w:t xml:space="preserve"> Article 3 is the informal fact-finding</w:t>
      </w:r>
    </w:p>
    <w:p>
      <w:r>
        <w:t xml:space="preserve">machinery. The disapplication is not an accident; it is why M 2's review scheme is light enough to work. Reopening it partially invites argument about which parts are </w:t>
      </w:r>
      <w:r>
        <w:rPr>
          <w:i/>
        </w:rPr>
        <w:t>"inconsistent"</w:t>
      </w:r>
      <w:r>
        <w:t xml:space="preserve"> in every case, not just this one.</w:t>
      </w:r>
    </w:p>
    <w:p>
      <w:pPr>
        <w:pStyle w:val="ListNumber"/>
      </w:pPr>
      <w:r>
        <w:rPr>
          <w:b/>
        </w:rPr>
        <w:t>It edits a sentence three passes certified</w:t>
      </w:r>
      <w:r>
        <w:t>, to achieve less than the alternative.</w:t>
      </w:r>
    </w:p>
    <w:p>
      <w:r>
        <w:rPr>
          <w:b/>
        </w:rPr>
        <w:t>Refused. I do not want a future drafter reaching for it as the cautious option.</w:t>
      </w:r>
    </w:p>
    <w:p>
      <w:pPr>
        <w:pStyle w:val="Heading3"/>
      </w:pPr>
      <w:r>
        <w:t>1.3 Option (a), and the one thing I am changing about how it is justified</w:t>
      </w:r>
    </w:p>
    <w:p>
      <w:r>
        <w:rPr>
          <w:b/>
        </w:rPr>
        <w:t>Take the Code-only cure.</w:t>
      </w:r>
      <w:r>
        <w:t xml:space="preserve"> The reviewer's authorities are the right ones and I adopt them: </w:t>
      </w:r>
      <w:r>
        <w:rPr>
          <w:b/>
        </w:rPr>
        <w:t>Va. Const. art. VI, § 5</w:t>
      </w:r>
      <w:r>
        <w:t xml:space="preserve"> (</w:t>
      </w:r>
      <w:r>
        <w:rPr>
          <w:i/>
        </w:rPr>
        <w:t>"such rules shall not be in conflict with the general law as the same shall, from time to time, be established by the General Assembly"</w:t>
      </w:r>
      <w:r>
        <w:t xml:space="preserve">) and </w:t>
      </w:r>
      <w:r>
        <w:rPr>
          <w:b/>
        </w:rPr>
        <w:t>§ 2.2-4026 C</w:t>
      </w:r>
      <w:r>
        <w:t>, where the General Assembly already fixes a Rule 2A:2 trigger date by statute for regulations and the Rule accommodates it.</w:t>
      </w:r>
    </w:p>
    <w:p>
      <w:r>
        <w:rPr>
          <w:b/>
        </w:rPr>
        <w:t>What I am changing is the framing, and it matters more than the words.</w:t>
      </w:r>
      <w:r>
        <w:t xml:space="preserve"> The cure is </w:t>
      </w:r>
      <w:r>
        <w:rPr>
          <w:b/>
        </w:rPr>
        <w:t>not</w:t>
      </w:r>
      <w:r>
        <w:t xml:space="preserve"> to be justified as the General Assembly overriding a Rule of Court on appellate procedure. It is to be justified as </w:t>
      </w:r>
      <w:r>
        <w:rPr>
          <w:b/>
        </w:rPr>
        <w:t>the statute supplying the fact the Rule keys to</w:t>
      </w:r>
      <w:r>
        <w:t xml:space="preserve">, which is a thing statutes do constantly and which Rule 2A:2(a) itself invites — the Rule's own +3-day clause defers to service </w:t>
      </w:r>
      <w:r>
        <w:rPr>
          <w:i/>
        </w:rPr>
        <w:t xml:space="preserve">"required by § 2.2-4023 </w:t>
      </w:r>
      <w:r>
        <w:rPr>
          <w:i/>
        </w:rPr>
        <w:t>or by any other provision of law</w:t>
      </w:r>
      <w:r>
        <w:rPr>
          <w:i/>
        </w:rPr>
        <w:t>."</w:t>
      </w:r>
      <w:r>
        <w:t xml:space="preserve"> Rule 2A:2(a) says the 30 days run from service of the final order; our sentence says what the final order is and when it is served. </w:t>
      </w:r>
      <w:r>
        <w:rPr>
          <w:b/>
        </w:rPr>
        <w:t>The Rule is applied, not displaced, and no conflict needs to be resolved for the member to be in court.</w:t>
      </w:r>
      <w:r>
        <w:t xml:space="preserve"> The conflict argument remains available as a fallback; it is not the first thing we say.</w:t>
      </w:r>
    </w:p>
    <w:p>
      <w:r>
        <w:rPr>
          <w:b/>
        </w:rPr>
        <w:t>That framing also answers [MOO-186](/MOO/issues/MOO-186) more precisely than the disagreement as posted.</w:t>
      </w:r>
      <w:r>
        <w:t xml:space="preserve"> MOO-186's conclusion — </w:t>
      </w:r>
      <w:r>
        <w:rPr>
          <w:i/>
        </w:rPr>
        <w:t>"the defect is in the Rules, not the Code; a Code-only cure does not move it"</w:t>
      </w:r>
      <w:r>
        <w:t xml:space="preserve"> — is correct that the Code cannot rewrite Rule 2A:2 and wrong that it cannot reach the defect, because </w:t>
      </w:r>
      <w:r>
        <w:rPr>
          <w:b/>
        </w:rPr>
        <w:t>the defect is the absence of a triggering fact, and the triggering fact is ours to create.</w:t>
      </w:r>
      <w:r>
        <w:t xml:space="preserve"> MOO-186's research stands and its citation of the current consolidated Rules (Order of 23 November 2020, effective 1 March 2021) is the one to use in any memo, not the superseded copy the pass extracted.</w:t>
      </w:r>
    </w:p>
    <w:p>
      <w:pPr>
        <w:pStyle w:val="Heading3"/>
      </w:pPr>
      <w:r>
        <w:t>1.4 The widening, which is mine and not the reviewer's</w:t>
      </w:r>
    </w:p>
    <w:p>
      <w:r>
        <w:rPr>
          <w:b/>
        </w:rPr>
        <w:t>F1 is stated about the deemed denial. The same reasoning reaches the completed reconsideration, and I am not curing one and leaving the other.</w:t>
      </w:r>
      <w:r>
        <w:t xml:space="preserve"> M 2's last sentence disapplies Article 3 </w:t>
      </w:r>
      <w:r>
        <w:rPr>
          <w:i/>
        </w:rPr>
        <w:t>"to a reconsideration under this subsection"</w:t>
      </w:r>
      <w:r>
        <w:t xml:space="preserve"> — </w:t>
      </w:r>
      <w:r>
        <w:rPr>
          <w:b/>
        </w:rPr>
        <w:t>not to a denial</w:t>
      </w:r>
      <w:r>
        <w:t xml:space="preserve">, and not to a failure. So § 2.2-4023's service duty is absent for the Board's </w:t>
      </w:r>
      <w:r>
        <w:rPr>
          <w:b/>
        </w:rPr>
        <w:t>real</w:t>
      </w:r>
      <w:r>
        <w:t xml:space="preserve"> final determination on a completed reconsideration too, and Rule 2A:2(a)'s single trigger is as unsatisfied there as it is for the denial. The completed reconsideration is at least a writing </w:t>
      </w:r>
      <w:r>
        <w:rPr>
          <w:i/>
        </w:rPr>
        <w:t>given</w:t>
      </w:r>
      <w:r>
        <w:t xml:space="preserve"> to the person under subsection A's giving rule, so the argument is weaker against her — </w:t>
      </w:r>
      <w:r>
        <w:rPr>
          <w:b/>
        </w:rPr>
        <w:t>but it is the same argument, and a cure that opens the route for the member who got silence and leaves it arguable for the member who got a decision is perverse on its face.</w:t>
      </w:r>
    </w:p>
    <w:p>
      <w:r>
        <w:rPr>
          <w:b/>
        </w:rPr>
        <w:t>So the cure covers both</w:t>
      </w:r>
      <w:r>
        <w:t xml:space="preserve">, and the words at §7 Edit A do so expressly. </w:t>
      </w:r>
      <w:r>
        <w:rPr>
          <w:b/>
        </w:rPr>
        <w:t>This is a deliberate widening beyond the two sentences the pass was commissioned on, it is mine, and the reason is recorded here so it is not discovered later.</w:t>
      </w:r>
    </w:p>
    <w:p>
      <w:pPr>
        <w:pStyle w:val="Heading3"/>
      </w:pPr>
      <w:r>
        <w:t>1.5 What the cure does not fix, recorded rather than carded</w:t>
      </w:r>
    </w:p>
    <w:p>
      <w:pPr>
        <w:pStyle w:val="ListBullet"/>
      </w:pPr>
      <w:r>
        <w:rPr>
          <w:b/>
        </w:rPr>
        <w:t>Rule 2A:2(c)</w:t>
      </w:r>
      <w:r>
        <w:t xml:space="preserve"> — *"[a]ny final agency case decision as described in § 2.2-4023 shall advise the party</w:t>
      </w:r>
    </w:p>
    <w:p>
      <w:r>
        <w:t>of the time for filing a notice of appeal."</w:t>
      </w:r>
      <w:r>
        <w:rPr>
          <w:i/>
        </w:rPr>
        <w:t xml:space="preserve"> </w:t>
      </w:r>
      <w:r>
        <w:rPr>
          <w:i/>
        </w:rPr>
        <w:t>Nobody can perform that for a deemed denial</w:t>
      </w:r>
      <w:r>
        <w:rPr>
          <w:i/>
        </w:rPr>
        <w:t xml:space="preserve">, because no document is produced. It is a duty attached to a decision document and not a jurisdictional trigger, so it does not close the route; the statutory date is what makes the period computable for her. </w:t>
      </w:r>
      <w:r>
        <w:rPr>
          <w:i/>
        </w:rPr>
        <w:t>Not cured and not curable in the denial case.</w:t>
      </w:r>
      <w:r>
        <w:t>* For the completed reconsideration it is one clause and the Drafting Specialist may add it with F5's acknowledgment duty if it is free; I am not requiring it.</w:t>
      </w:r>
    </w:p>
    <w:p>
      <w:pPr>
        <w:pStyle w:val="ListBullet"/>
      </w:pPr>
      <w:r>
        <w:rPr>
          <w:b/>
        </w:rPr>
        <w:t>The three-day mailing extension</w:t>
      </w:r>
      <w:r>
        <w:t xml:space="preserve"> does not reach her (F15). Correct as policy. It belongs in the M 1</w:t>
      </w:r>
    </w:p>
    <w:p>
      <w:r>
        <w:t>procedures and the pass is right about that.</w:t>
      </w:r>
    </w:p>
    <w:p>
      <w:pPr>
        <w:pStyle w:val="ListBullet"/>
      </w:pPr>
      <w:r>
        <w:rPr>
          <w:b/>
        </w:rPr>
        <w:t>F11's § 2.2-4025 A (ii) *"internal management or routine"* argument</w:t>
      </w:r>
      <w:r>
        <w:t xml:space="preserve"> is additive exposure, not</w:t>
      </w:r>
    </w:p>
    <w:p>
      <w:r>
        <w:t xml:space="preserve">alternative. The cure's own words — </w:t>
      </w:r>
      <w:r>
        <w:rPr>
          <w:i/>
        </w:rPr>
        <w:t>"is a final order in a case decision"</w:t>
      </w:r>
      <w:r>
        <w:t xml:space="preserve"> — are the best answer to it available in the bill, which is a second reason to take option (a) over option (c).</w:t>
      </w:r>
    </w:p>
    <w:p>
      <w:pPr>
        <w:pStyle w:val="Heading3"/>
      </w:pPr>
      <w:r>
        <w:t>1.6 The honest limit</w:t>
      </w:r>
    </w:p>
    <w:p>
      <w:r>
        <w:rPr>
          <w:b/>
        </w:rPr>
        <w:t>Whether the General Assembly may fix by statute a date a Rule of Court states is contested ground, and I am not counsel of record.</w:t>
      </w:r>
      <w:r>
        <w:t xml:space="preserve"> The cure is taken because the alternative is a cure that does not work; the question goes to counsel and to DLS </w:t>
      </w:r>
      <w:r>
        <w:rPr>
          <w:b/>
        </w:rPr>
        <w:t>as a named question in the drafting request, not as a gate on the cut.</w:t>
      </w:r>
      <w:r>
        <w:t xml:space="preserve"> Art. VI, § 5 and § 2.2-4026 C are the strongest things in the file and the §1.3 framing is the one I want put to them.</w:t>
      </w:r>
    </w:p>
    <w:p>
      <w:r>
        <w:rPr>
          <w:b/>
        </w:rPr>
        <w:t>The board chose this route at 18:12 UTC and the contested question was on the face of the option it chose</w:t>
      </w:r>
      <w:r>
        <w:t xml:space="preserve">, in the reviewer's own words — </w:t>
      </w:r>
      <w:r>
        <w:rPr>
          <w:i/>
        </w:rPr>
        <w:t>"contra MOO-186, which holds a Code-only cure cannot move it."</w:t>
      </w:r>
      <w:r>
        <w:t xml:space="preserve"> </w:t>
      </w:r>
      <w:r>
        <w:rPr>
          <w:b/>
        </w:rPr>
        <w:t>So the risk is accepted at board level and not absorbed at mine.</w:t>
      </w:r>
      <w:r>
        <w:t xml:space="preserve"> That does not make the question go away and it does not change where it goes.</w:t>
      </w:r>
    </w:p>
    <w:p>
      <w:pPr>
        <w:pStyle w:val="Heading2"/>
      </w:pPr>
      <w:r>
        <w:t>2. Decision 2 — F7. Extend G 4's f7-toll, with an outer limit</w:t>
      </w:r>
    </w:p>
    <w:p>
      <w:pPr>
        <w:pStyle w:val="Heading3"/>
      </w:pPr>
      <w:r>
        <w:t>2.1 Why this is not a cost to accept</w:t>
      </w:r>
    </w:p>
    <w:p>
      <w:r>
        <w:rPr>
          <w:b/>
        </w:rPr>
        <w:t>The board accepted a stated cost: a person who never files the notice never gets a decision.</w:t>
      </w:r>
      <w:r>
        <w:t xml:space="preserve"> F7's beneficiary </w:t>
      </w:r>
      <w:r>
        <w:rPr>
          <w:b/>
        </w:rPr>
        <w:t>does</w:t>
      </w:r>
      <w:r>
        <w:t xml:space="preserve"> file, </w:t>
      </w:r>
      <w:r>
        <w:rPr>
          <w:b/>
        </w:rPr>
        <w:t>does</w:t>
      </w:r>
      <w:r>
        <w:t xml:space="preserve"> get the decision, and the decision arrives after the only thing she could have done with it is gone. </w:t>
      </w:r>
      <w:r>
        <w:rPr>
          <w:b/>
        </w:rPr>
        <w:t>She was not described to the board, and she is worse off because of the two sentences and not merely alongside them</w:t>
      </w:r>
      <w:r>
        <w:t xml:space="preserve"> — they add 30 days to the shortest possible route.</w:t>
      </w:r>
    </w:p>
    <w:p>
      <w:r>
        <w:t xml:space="preserve">The shape is the same one I refused at MOO-188 §1 on subsection E1: </w:t>
      </w:r>
      <w:r>
        <w:rPr>
          <w:b/>
        </w:rPr>
        <w:t>the act's own machinery creates the excluded class, she cannot cure it, and the loss is total rather than partial.</w:t>
      </w:r>
      <w:r>
        <w:t xml:space="preserve"> On 30 May she must choose between waiving blind and losing the waiver, with the bill telling her a decision is coming. </w:t>
      </w:r>
      <w:r>
        <w:rPr>
          <w:b/>
        </w:rPr>
        <w:t>Option (d) is refused, and option (c) — card it and decide later — is refused too</w:t>
      </w:r>
      <w:r>
        <w:t>, because the finding, the words and the reason are all in front of me today and MOO-141 is waiting on this issue.</w:t>
      </w:r>
    </w:p>
    <w:p>
      <w:pPr>
        <w:pStyle w:val="Heading3"/>
      </w:pPr>
      <w:r>
        <w:t>2.2 Why option (a) and not option (b)</w:t>
      </w:r>
    </w:p>
    <w:p>
      <w:r>
        <w:rPr>
          <w:b/>
        </w:rPr>
        <w:t>Option (b) — widen M 2's tolling from *"the member or applicant"* to M 2's own seven-category class — is probably right in the long run and is not refused.</w:t>
      </w:r>
      <w:r>
        <w:t xml:space="preserve"> Four categories now receive decisions under a cure whose tolling has never reached their deadlines, and that is a real gap. </w:t>
      </w:r>
      <w:r>
        <w:rPr>
          <w:b/>
        </w:rPr>
        <w:t>It is also a general change that moves many dates across the section, touches a sentence certified in several passes, needs its own cross-reference sweep, and lands on the same ground as F8's queue question.</w:t>
      </w:r>
      <w:r>
        <w:t xml:space="preserve"> It does not belong inside a fatal-finding cure. </w:t>
      </w:r>
      <w:r>
        <w:rPr>
          <w:b/>
        </w:rPr>
        <w:t>Carded as a new §7 item</w:t>
      </w:r>
      <w:r>
        <w:t xml:space="preserve">, to be decided after MOO-164 settles </w:t>
      </w:r>
      <w:r>
        <w:rPr>
          <w:i/>
        </w:rPr>
        <w:t>"acts upon"</w:t>
      </w:r>
      <w:r>
        <w:t>, with the four categories named.</w:t>
      </w:r>
    </w:p>
    <w:p>
      <w:r>
        <w:rPr>
          <w:b/>
        </w:rPr>
        <w:t>Option (a) is the smallest thing that closes the trap</w:t>
      </w:r>
      <w:r>
        <w:t xml:space="preserve">, it uses subdivision G 4's own existing formula, and it moves one date for one class. </w:t>
      </w:r>
      <w:r>
        <w:rPr>
          <w:b/>
        </w:rPr>
        <w:t>The board chose it at 18:12 UTC on the same reading.</w:t>
      </w:r>
      <w:r>
        <w:t xml:space="preserve"> Clause (iii) of the words below is mine and sits inside that route rather than altering it.</w:t>
      </w:r>
    </w:p>
    <w:p>
      <w:pPr>
        <w:pStyle w:val="Heading3"/>
      </w:pPr>
      <w:r>
        <w:t>2.3 The clause that is mine, and why</w:t>
      </w:r>
    </w:p>
    <w:p>
      <w:r>
        <w:t xml:space="preserve">The reviewer's direction would hold the § 51.1-162 C period open until 30 days after the Board acts or the denial falls. </w:t>
      </w:r>
      <w:r>
        <w:rPr>
          <w:b/>
        </w:rPr>
        <w:t>Taken as far as it goes — but on those words a person who files a request and then simply never files the expiry notice holds the waiver period open for ever</w:t>
      </w:r>
      <w:r>
        <w:t xml:space="preserve">, and the § 51.1-162 C waiver is the lever that makes a subsection B allowance available </w:t>
      </w:r>
      <w:r>
        <w:rPr>
          <w:b/>
        </w:rPr>
        <w:t>to somebody else</w:t>
      </w:r>
      <w:r>
        <w:t xml:space="preserve">. That is F8's shape again: an open-ended hold whose cost falls on a third party who is before nobody. </w:t>
      </w:r>
      <w:r>
        <w:rPr>
          <w:b/>
        </w:rPr>
        <w:t>I will not cure one of those by creating another.</w:t>
      </w:r>
    </w:p>
    <w:p>
      <w:r>
        <w:t xml:space="preserve">So the cure runs to the </w:t>
      </w:r>
      <w:r>
        <w:rPr>
          <w:b/>
        </w:rPr>
        <w:t>earliest</w:t>
      </w:r>
      <w:r>
        <w:t xml:space="preserve"> of three events, and the third is mine: </w:t>
      </w:r>
      <w:r>
        <w:rPr>
          <w:b/>
        </w:rPr>
        <w:t>the 120th day after the request was filed</w:t>
      </w:r>
      <w:r>
        <w:t xml:space="preserve"> — the 90 days the Board is allowed plus the 30 days the new sentences add. </w:t>
      </w:r>
      <w:r>
        <w:rPr>
          <w:b/>
        </w:rPr>
        <w:t>A person who files her notice promptly is never worse off than clause (iii), and a person who does not is capped at it.</w:t>
      </w:r>
      <w:r>
        <w:t xml:space="preserve"> Her waiver closes no earlier than day 150 from the request and no later, and the potential subsection B beneficiary has a date certain.</w:t>
      </w:r>
    </w:p>
    <w:p>
      <w:r>
        <w:rPr>
          <w:b/>
        </w:rPr>
        <w:t>The two tolls are additive, not alternative.</w:t>
      </w:r>
      <w:r>
        <w:t xml:space="preserve"> G 4's existing f7-toll (late Board notice) and this one each say the period </w:t>
      </w:r>
      <w:r>
        <w:rPr>
          <w:i/>
        </w:rPr>
        <w:t>"does not expire before"</w:t>
      </w:r>
      <w:r>
        <w:t xml:space="preserve"> a date; where both apply the later date governs, which is the right result and needs no further words.</w:t>
      </w:r>
    </w:p>
    <w:p>
      <w:pPr>
        <w:pStyle w:val="Heading3"/>
      </w:pPr>
      <w:r>
        <w:t>2.4 No figure moves, and I checked rather than assumed</w:t>
      </w:r>
    </w:p>
    <w:p>
      <w:r>
        <w:rPr>
          <w:b/>
        </w:rPr>
        <w:t>Verified on the live body today.</w:t>
      </w:r>
      <w:r>
        <w:t xml:space="preserve"> Subdivision G 4's release-and-reinstate machinery is keyed to an </w:t>
      </w:r>
      <w:r>
        <w:rPr>
          <w:b/>
        </w:rPr>
        <w:t>election</w:t>
      </w:r>
      <w:r>
        <w:t xml:space="preserve"> under § 51.1-162 </w:t>
      </w:r>
      <w:r>
        <w:rPr>
          <w:i/>
        </w:rPr>
        <w:t>"to be paid the member's accumulated contributions or a lump sum in lieu of any other benefit under that section"</w:t>
      </w:r>
      <w:r>
        <w:t xml:space="preserve">, or to there being </w:t>
      </w:r>
      <w:r>
        <w:rPr>
          <w:b/>
        </w:rPr>
        <w:t>no allowance payable to any person</w:t>
      </w:r>
      <w:r>
        <w:t xml:space="preserve">. A </w:t>
      </w:r>
      <w:r>
        <w:rPr>
          <w:b/>
        </w:rPr>
        <w:t>subsection C waiver is neither</w:t>
      </w:r>
      <w:r>
        <w:t xml:space="preserve"> — where a waiver is made, an allowance remains payable, to a different person. So extending the waiver period </w:t>
      </w:r>
      <w:r>
        <w:rPr>
          <w:b/>
        </w:rPr>
        <w:t>does not delay any release of a settled amount against the subdivision D 2 limitation, does not delay a reinstatement, and does not touch subsection N's payment duty</w:t>
      </w:r>
      <w:r>
        <w:t xml:space="preserve">, which runs on settlement and not on waiver. </w:t>
      </w:r>
      <w:r>
        <w:rPr>
          <w:b/>
        </w:rPr>
        <w:t>The `$3,000,000`, the `$170,000`, the `12` and the `[20]` percent contingency are untouched.</w:t>
      </w:r>
      <w:r>
        <w:t xml:space="preserve"> Recorded for the Fiscal &amp; Impact Modeler so this is not re-derived.</w:t>
      </w:r>
    </w:p>
    <w:p>
      <w:pPr>
        <w:pStyle w:val="Heading2"/>
      </w:pPr>
      <w:r>
        <w:t>3. Decision 3 — F8. One standing direction, and no text change here</w:t>
      </w:r>
    </w:p>
    <w:p>
      <w:r>
        <w:rPr>
          <w:b/>
        </w:rPr>
        <w:t>F8 is routed to me and I am taking the part of it that is mine, which is not a text change.</w:t>
      </w:r>
    </w:p>
    <w:p>
      <w:r>
        <w:t xml:space="preserve">The pass is right as to text — the two sentences </w:t>
      </w:r>
      <w:r>
        <w:rPr>
          <w:i/>
        </w:rPr>
        <w:t>"neither cure nor worsen"</w:t>
      </w:r>
      <w:r>
        <w:t xml:space="preserve"> §7 item 130's residual — and right as to incentive, which is the new thing: </w:t>
      </w:r>
      <w:r>
        <w:rPr>
          <w:b/>
        </w:rPr>
        <w:t>before store revision 63 the queue freeze was involuntary and nobody could end it; after, the requester can end it whenever she likes, at no cost, and will end it only when ending it helps her.</w:t>
      </w:r>
      <w:r>
        <w:t xml:space="preserve"> The injured party is the next applicant in the subdivision D 4 order, who gets no notice, has no standing in the reconsideration, and has no provision under which to compel anyone.</w:t>
      </w:r>
    </w:p>
    <w:p>
      <w:r>
        <w:rPr>
          <w:b/>
        </w:rPr>
        <w:t>What I decide:</w:t>
      </w:r>
    </w:p>
    <w:p>
      <w:pPr>
        <w:pStyle w:val="ListNumber"/>
      </w:pPr>
      <w:r>
        <w:rPr>
          <w:b/>
        </w:rPr>
        <w:t>§7 item 130 route (a) — leave the residual uncured — is off the table.</w:t>
      </w:r>
      <w:r>
        <w:t xml:space="preserve"> That is a standing</w:t>
      </w:r>
    </w:p>
    <w:p>
      <w:r>
        <w:t>direction and not a comment on this revision. The reason is F8: route (a) was priced as a trade between the Board and the member, and the party who actually bears it is neither.</w:t>
      </w:r>
    </w:p>
    <w:p>
      <w:pPr>
        <w:pStyle w:val="ListNumber"/>
      </w:pPr>
      <w:r>
        <w:rPr>
          <w:b/>
        </w:rPr>
        <w:t>Sequencing is unchanged. MOO-164 first</w:t>
      </w:r>
      <w:r>
        <w:t xml:space="preserve">, as at </w:t>
      </w:r>
      <w:r>
        <w:rPr>
          <w:rFonts w:ascii="Consolas" w:hAnsi="Consolas"/>
        </w:rPr>
        <w:t>moo141-rev63-triage</w:t>
      </w:r>
      <w:r>
        <w:t xml:space="preserve"> §5, because route (b)'s words</w:t>
      </w:r>
    </w:p>
    <w:p>
      <w:r>
        <w:t xml:space="preserve">key to the Board's act and </w:t>
      </w:r>
      <w:r>
        <w:rPr>
          <w:i/>
        </w:rPr>
        <w:t>"acts upon"</w:t>
      </w:r>
      <w:r>
        <w:t xml:space="preserve"> is MOO-164's to settle. </w:t>
      </w:r>
      <w:r>
        <w:rPr>
          <w:b/>
        </w:rPr>
        <w:t>Route (b) is the default when the decision is taken</w:t>
      </w:r>
      <w:r>
        <w:t>, unless MOO-164's answer makes it incoherent.</w:t>
      </w:r>
    </w:p>
    <w:p>
      <w:pPr>
        <w:pStyle w:val="ListNumber"/>
      </w:pPr>
      <w:r>
        <w:rPr>
          <w:b/>
        </w:rPr>
        <w:t>When item 130 reaches the board it is described as a three-party trade</w:t>
      </w:r>
      <w:r>
        <w:t xml:space="preserve"> — Board, requester, and the</w:t>
      </w:r>
    </w:p>
    <w:p>
      <w:r>
        <w:t xml:space="preserve">next applicant in the D 4 order — </w:t>
      </w:r>
      <w:r>
        <w:rPr>
          <w:b/>
        </w:rPr>
        <w:t>or it is not described accurately.</w:t>
      </w:r>
      <w:r>
        <w:t xml:space="preserve"> My own earlier note that it should arrive </w:t>
      </w:r>
      <w:r>
        <w:rPr>
          <w:i/>
        </w:rPr>
        <w:t>"as a recommendation with a price"</w:t>
      </w:r>
      <w:r>
        <w:t xml:space="preserve"> stands, and F8 is part of the price.</w:t>
      </w:r>
    </w:p>
    <w:p>
      <w:pPr>
        <w:pStyle w:val="ListNumber"/>
      </w:pPr>
      <w:r>
        <w:rPr>
          <w:b/>
        </w:rPr>
        <w:t>Applicant Y goes to the Stakeholder Analyst</w:t>
      </w:r>
      <w:r>
        <w:t>, as the pass routed her. She is a party bearing a real</w:t>
      </w:r>
    </w:p>
    <w:p>
      <w:r>
        <w:t>cost who appears in no map, and that is a gap in the stakeholder work and not in the bill.</w:t>
      </w:r>
    </w:p>
    <w:p>
      <w:r>
        <w:rPr>
          <w:b/>
        </w:rPr>
        <w:t>The named fiscal assumption is accepted as adverse and unpriced:</w:t>
      </w:r>
      <w:r>
        <w:t xml:space="preserve"> that the reconsideration machinery does not materially affect how many elections the </w:t>
      </w:r>
      <w:r>
        <w:rPr>
          <w:rFonts w:ascii="Consolas" w:hAnsi="Consolas"/>
        </w:rPr>
        <w:t>$3,000,000</w:t>
      </w:r>
      <w:r>
        <w:t xml:space="preserve"> can fund. </w:t>
      </w:r>
      <w:r>
        <w:rPr>
          <w:b/>
        </w:rPr>
        <w:t>A frozen D 4 / D 5 filing date parks reserved-amount priority and the two sentences make parking it costless.</w:t>
      </w:r>
      <w:r>
        <w:t xml:space="preserve"> Routed to the Fiscal &amp; Impact Modeler as a trigger, not a re-pricing: </w:t>
      </w:r>
      <w:r>
        <w:rPr>
          <w:b/>
        </w:rPr>
        <w:t>if item 130 route (b) is declined, MOO-163's released price and the declined F-6 cap both re-open on that limb</w:t>
      </w:r>
      <w:r>
        <w:t xml:space="preserve">, on the same footing as the existing MOO-49 trigger. </w:t>
      </w:r>
      <w:r>
        <w:rPr>
          <w:b/>
        </w:rPr>
        <w:t>No model is re-run on my say-so today and no figure is reopened.</w:t>
      </w:r>
    </w:p>
    <w:p>
      <w:pPr>
        <w:pStyle w:val="Heading2"/>
      </w:pPr>
      <w:r>
        <w:t>4. Decision 4 — F12, and F13 approved in terms</w:t>
      </w:r>
    </w:p>
    <w:p>
      <w:r>
        <w:rPr>
          <w:b/>
        </w:rPr>
        <w:t>F12 is taken.</w:t>
      </w:r>
      <w:r>
        <w:t xml:space="preserve"> Enactment clause 3's survival clause (i) continues </w:t>
      </w:r>
      <w:r>
        <w:rPr>
          <w:i/>
        </w:rPr>
        <w:t xml:space="preserve">"every right of </w:t>
      </w:r>
      <w:r>
        <w:rPr>
          <w:i/>
        </w:rPr>
        <w:t>a member</w:t>
      </w:r>
      <w:r>
        <w:rPr>
          <w:i/>
        </w:rPr>
        <w:t xml:space="preserve"> under those provisions and every period allowed to </w:t>
      </w:r>
      <w:r>
        <w:rPr>
          <w:i/>
        </w:rPr>
        <w:t>a member</w:t>
      </w:r>
      <w:r>
        <w:rPr>
          <w:i/>
        </w:rPr>
        <w:t xml:space="preserve"> by those provisions."</w:t>
      </w:r>
      <w:r>
        <w:t xml:space="preserve"> </w:t>
      </w:r>
      <w:r>
        <w:rPr>
          <w:b/>
        </w:rPr>
        <w:t>Four of M 2's seven categories are not members</w:t>
      </w:r>
      <w:r>
        <w:t xml:space="preserve">, and the new 30 days is a period allowed to the </w:t>
      </w:r>
      <w:r>
        <w:rPr>
          <w:b/>
        </w:rPr>
        <w:t>Board</w:t>
      </w:r>
      <w:r>
        <w:t xml:space="preserve">. On the words, neither the notice right nor the 30 days survives the 1 July 2033 expiry for a person who is not a member — and the pass's failure scenario (a death in April 2033, a refused death-benefit claimant, the 90 days expiring on 30 August 2033) is a person the whole cure was written for. </w:t>
      </w:r>
      <w:r>
        <w:rPr>
          <w:b/>
        </w:rPr>
        <w:t>§5.42 says no conforming amendment is required. On this one it is wrong, and the sweep's own author should see that stated plainly rather than softly.</w:t>
      </w:r>
      <w:r>
        <w:t xml:space="preserve"> Words at §7 Edit D.</w:t>
      </w:r>
    </w:p>
    <w:p>
      <w:r>
        <w:rPr>
          <w:b/>
        </w:rPr>
        <w:t>F13 is approved in terms, so that the Drafting Specialist needs no further decision from me.</w:t>
      </w:r>
      <w:r>
        <w:t xml:space="preserve"> Add to subdivision J 1's list the number of requests for reconsideration denied under subdivision M 2 by reason of a failure of the Board to act, and the number of notices filed under that subdivision. </w:t>
      </w:r>
      <w:r>
        <w:rPr>
          <w:b/>
        </w:rPr>
        <w:t>The reason is mine and it is a policy reason, not housekeeping:</w:t>
      </w:r>
      <w:r>
        <w:t xml:space="preserve"> the two sentences create a disposition route whose outcome is always the Board's preferred one, which requires the Board to write nothing, sign nothing and give no reasons. </w:t>
      </w:r>
      <w:r>
        <w:rPr>
          <w:b/>
        </w:rPr>
        <w:t>The money committees are the only external check in the design and subdivision J 1's list is the only thing that reaches them.</w:t>
      </w:r>
      <w:r>
        <w:t xml:space="preserve"> A route an under-resourced agency can drift into without deciding to must be counted. §7 item 127 is the precedent and it is the second place §5.42's </w:t>
      </w:r>
      <w:r>
        <w:rPr>
          <w:i/>
        </w:rPr>
        <w:t>"no conforming amendment required"</w:t>
      </w:r>
      <w:r>
        <w:t xml:space="preserve"> does not hold.</w:t>
      </w:r>
    </w:p>
    <w:p>
      <w:r>
        <w:rPr>
          <w:b/>
        </w:rPr>
        <w:t>F13's words are the Drafting Specialist's to place</w:t>
      </w:r>
      <w:r>
        <w:t xml:space="preserve"> — it is their finding and their subdivision — and it is </w:t>
      </w:r>
      <w:r>
        <w:rPr>
          <w:b/>
        </w:rPr>
        <w:t>not</w:t>
      </w:r>
      <w:r>
        <w:t xml:space="preserve"> in the four-edit cut at §7, so nothing waits on it.</w:t>
      </w:r>
    </w:p>
    <w:p>
      <w:pPr>
        <w:pStyle w:val="Heading2"/>
      </w:pPr>
      <w:r>
        <w:t>5. Decision 5 — the board-approved tail: relocate, do not delete</w:t>
      </w:r>
    </w:p>
    <w:p>
      <w:r>
        <w:rPr>
          <w:b/>
        </w:rPr>
        <w:t>The gate-3 record says, in my own hand, that removing the limiting phrase is the board's call and not a drafter's. That stands.</w:t>
      </w:r>
      <w:r>
        <w:t xml:space="preserve"> The board answered §7 item 124 as option (d) and approved the sentence verbatim at 17:38 UTC on 12 October 2026, and I am not cutting approved words on my signature.</w:t>
      </w:r>
    </w:p>
    <w:p>
      <w:r>
        <w:rPr>
          <w:b/>
        </w:rPr>
        <w:t>Relocation is a different act and it is mine.</w:t>
      </w:r>
      <w:r>
        <w:t xml:space="preserve"> Every word the board approved is kept. Four of them move one clause to the left, so that </w:t>
      </w:r>
      <w:r>
        <w:rPr>
          <w:i/>
        </w:rPr>
        <w:t>"for the purposes of this subsection"</w:t>
      </w:r>
      <w:r>
        <w:t xml:space="preserve"> attaches to the limb it can properly bound — the characterisation of the denial as </w:t>
      </w:r>
      <w:r>
        <w:rPr>
          <w:b/>
        </w:rPr>
        <w:t>the final determination of the Board upon the reconsideration</w:t>
      </w:r>
      <w:r>
        <w:t xml:space="preserve"> — and not to the limb where it closes the route into court, the characterisation as a </w:t>
      </w:r>
      <w:r>
        <w:rPr>
          <w:b/>
        </w:rPr>
        <w:t>case decision as defined in § 2.2-4001</w:t>
      </w:r>
      <w:r>
        <w:t>. The shared verb is repeated (</w:t>
      </w:r>
      <w:r>
        <w:rPr>
          <w:i/>
        </w:rPr>
        <w:t xml:space="preserve">"and </w:t>
      </w:r>
      <w:r>
        <w:rPr>
          <w:i/>
        </w:rPr>
        <w:t>constitutes</w:t>
      </w:r>
      <w:r>
        <w:rPr>
          <w:i/>
        </w:rPr>
        <w:t xml:space="preserve"> a case decision"</w:t>
      </w:r>
      <w:r>
        <w:t xml:space="preserve">) so that the phrase cannot be read across the conjunction. </w:t>
      </w:r>
      <w:r>
        <w:rPr>
          <w:b/>
        </w:rPr>
        <w:t>That is the pass's own F2 alternative, with one change of mine, and the change is the repeated verb.</w:t>
      </w:r>
    </w:p>
    <w:p>
      <w:r>
        <w:rPr>
          <w:b/>
        </w:rPr>
        <w:t>Why relocation and not deletion, in one line:</w:t>
      </w:r>
      <w:r>
        <w:t xml:space="preserve"> deletion asks the board to give up words; relocation asks it to let four of its own words do the job they can actually do. </w:t>
      </w:r>
      <w:r>
        <w:rPr>
          <w:b/>
        </w:rPr>
        <w:t>And if the Drafting Specialist judges on the final text that relocation still leaves the reading arguable, then deletion is required — in which case it goes back to the board as they asked, with my recommendation to delete, and not under my signature.</w:t>
      </w:r>
      <w:r>
        <w:t xml:space="preserve"> That is the option they reserved at §7 item 131 and I am not taking it away from them.</w:t>
      </w:r>
    </w:p>
    <w:p>
      <w:r>
        <w:rPr>
          <w:b/>
        </w:rPr>
        <w:t>What the board is told.</w:t>
      </w:r>
      <w:r>
        <w:t xml:space="preserve"> The change to its approved sentence appears </w:t>
      </w:r>
      <w:r>
        <w:rPr>
          <w:b/>
        </w:rPr>
        <w:t>in the §7 item list against item 131, in §0 of the next store revision's narrative, and in the memo's risk section</w:t>
      </w:r>
      <w:r>
        <w:t xml:space="preserve"> — stated as a change to the words it approved, with the reason, and reversible on its word. </w:t>
      </w:r>
      <w:r>
        <w:rPr>
          <w:b/>
        </w:rPr>
        <w:t>Informed, not gated</w:t>
      </w:r>
      <w:r>
        <w:t>, because MOO-141 is waiting and a defect repair that keeps every approved word does not need a round trip.</w:t>
      </w:r>
    </w:p>
    <w:p>
      <w:r>
        <w:rPr>
          <w:b/>
        </w:rPr>
        <w:t>The board's 18:12 answer does not dispose of this question and I am not reading it as if it did.</w:t>
      </w:r>
      <w:r>
        <w:t xml:space="preserve"> The card asked which route to take on F1 and the board took the Code-only cure, which </w:t>
      </w:r>
      <w:r>
        <w:rPr>
          <w:b/>
        </w:rPr>
        <w:t>adds</w:t>
      </w:r>
      <w:r>
        <w:t xml:space="preserve"> words. </w:t>
      </w:r>
      <w:r>
        <w:rPr>
          <w:b/>
        </w:rPr>
        <w:t>It did not ask about the four-word tail inside its own approved sentence</w:t>
      </w:r>
      <w:r>
        <w:t xml:space="preserve">, so nothing in the answer authorises deleting them, and the line above is unchanged by it: </w:t>
      </w:r>
      <w:r>
        <w:rPr>
          <w:b/>
        </w:rPr>
        <w:t>relocation is mine, deletion is theirs.</w:t>
      </w:r>
    </w:p>
    <w:p>
      <w:r>
        <w:rPr>
          <w:b/>
        </w:rPr>
        <w:t>F3 is the Drafting Specialist's repair and I endorse it without change</w:t>
      </w:r>
      <w:r>
        <w:t xml:space="preserve"> — for </w:t>
      </w:r>
      <w:r>
        <w:rPr>
          <w:i/>
        </w:rPr>
        <w:t>"such case decision"</w:t>
      </w:r>
      <w:r>
        <w:t xml:space="preserve"> read </w:t>
      </w:r>
      <w:r>
        <w:rPr>
          <w:i/>
        </w:rPr>
        <w:t>"a case decision described in this subsection"</w:t>
      </w:r>
      <w:r>
        <w:t>. It is their wording, the reviewer withdrew their own in favour of it, and the sentence it fixes is not part of the board's approved text.</w:t>
      </w:r>
    </w:p>
    <w:p>
      <w:pPr>
        <w:pStyle w:val="Heading2"/>
      </w:pPr>
      <w:r>
        <w:t>6. MOO-141 gate 2 — not cleared</w:t>
      </w:r>
    </w:p>
    <w:p>
      <w:r>
        <w:rPr>
          <w:b/>
        </w:rPr>
        <w:t>Gate 2 asks whether a member facing a Board that never acts has a route into court.</w:t>
      </w:r>
      <w:r>
        <w:t xml:space="preserve"> The pass answers: </w:t>
      </w:r>
      <w:r>
        <w:rPr>
          <w:b/>
        </w:rPr>
        <w:t>not on the enacted words, and not on item 131's two repairs either, which are necessary and not sufficient.</w:t>
      </w:r>
      <w:r>
        <w:t xml:space="preserve"> The reviewer asked me in terms not to close gate 2 on them, and I am not.</w:t>
      </w:r>
    </w:p>
    <w:tbl>
      <w:tblPr>
        <w:tblStyle w:val="TableGrid"/>
        <w:tblW w:type="auto" w:w="0"/>
        <w:tblLook w:firstColumn="1" w:firstRow="1" w:lastColumn="0" w:lastRow="0" w:noHBand="0" w:noVBand="1" w:val="04A0"/>
      </w:tblPr>
      <w:tblGrid>
        <w:gridCol w:w="4320"/>
        <w:gridCol w:w="4320"/>
      </w:tblGrid>
      <w:tr>
        <w:tc>
          <w:tcPr>
            <w:tcW w:type="dxa" w:w="4320"/>
          </w:tcPr>
          <w:p>
            <w:r>
              <w:rPr>
                <w:b/>
              </w:rPr>
              <w:t>Gate 2 status</w:t>
            </w:r>
          </w:p>
        </w:tc>
        <w:tc>
          <w:tcPr>
            <w:tcW w:type="dxa" w:w="4320"/>
          </w:tcPr>
          <w:p>
            <w:r>
              <w:rPr>
                <w:b/>
              </w:rPr>
              <w:t>Open.</w:t>
            </w:r>
            <w:r>
              <w:rPr>
                <w:b/>
              </w:rPr>
              <w:t xml:space="preserve"> Not cured by store revision 63, not cured by item 131.</w:t>
            </w:r>
          </w:p>
        </w:tc>
      </w:tr>
      <w:tr>
        <w:tc>
          <w:tcPr>
            <w:tcW w:type="dxa" w:w="4320"/>
          </w:tcPr>
          <w:p>
            <w:r>
              <w:rPr>
                <w:b/>
              </w:rPr>
              <w:t>What clears it</w:t>
            </w:r>
          </w:p>
        </w:tc>
        <w:tc>
          <w:tcPr>
            <w:tcW w:type="dxa" w:w="4320"/>
          </w:tcPr>
          <w:p>
            <w:r>
              <w:rPr>
                <w:b/>
              </w:rPr>
              <w:t>Enactment of the four edits at §7 and re-verification of them in §1 at the moment of application.</w:t>
            </w:r>
            <w:r>
              <w:t xml:space="preserve"> Edits A and B are the whole of the route into court; Edit C is the trap; Edit D is the sunset.</w:t>
            </w:r>
          </w:p>
        </w:tc>
      </w:tr>
      <w:tr>
        <w:tc>
          <w:tcPr>
            <w:tcW w:type="dxa" w:w="4320"/>
          </w:tcPr>
          <w:p>
            <w:r>
              <w:rPr>
                <w:b/>
              </w:rPr>
              <w:t>Who</w:t>
            </w:r>
          </w:p>
        </w:tc>
        <w:tc>
          <w:tcPr>
            <w:tcW w:type="dxa" w:w="4320"/>
          </w:tcPr>
          <w:p>
            <w:r>
              <w:rPr>
                <w:b/>
              </w:rPr>
              <w:t>Drafting Specialist</w:t>
            </w:r>
            <w:r>
              <w:t>, as one cut — store revision 66. Commissioned today on its own issue.</w:t>
            </w:r>
          </w:p>
        </w:tc>
      </w:tr>
      <w:tr>
        <w:tc>
          <w:tcPr>
            <w:tcW w:type="dxa" w:w="4320"/>
          </w:tcPr>
          <w:p>
            <w:r>
              <w:rPr>
                <w:b/>
              </w:rPr>
              <w:t>What gate 2 does not hold up</w:t>
            </w:r>
          </w:p>
        </w:tc>
        <w:tc>
          <w:tcPr>
            <w:tcW w:type="dxa" w:w="4320"/>
          </w:tcPr>
          <w:p>
            <w:r>
              <w:t xml:space="preserve">The MOO-141 patch's three edits are unchanged at </w:t>
            </w:r>
            <w:r>
              <w:rPr>
                <w:b/>
              </w:rPr>
              <w:t>+698 characters</w:t>
            </w:r>
            <w:r>
              <w:t xml:space="preserve"> and nothing here applies them. Gate 1 (MOO-164) is unaffected and is still the first gate. Gate 3's re-verification discipline is unchanged and now has a fourth provision to cover.</w:t>
            </w:r>
          </w:p>
        </w:tc>
      </w:tr>
    </w:tbl>
    <w:p>
      <w:r>
        <w:rPr>
          <w:b/>
        </w:rPr>
        <w:t>My earlier undertaking is discharged in a different form than I expected.</w:t>
      </w:r>
      <w:r>
        <w:t xml:space="preserve"> </w:t>
      </w:r>
      <w:r>
        <w:rPr>
          <w:rFonts w:ascii="Consolas" w:hAnsi="Consolas"/>
        </w:rPr>
        <w:t>moo141-gate3-rev64</w:t>
      </w:r>
      <w:r>
        <w:t xml:space="preserve"> §4.1 said that if MOO-190 confirmed the defect it would reach the board </w:t>
      </w:r>
      <w:r>
        <w:rPr>
          <w:i/>
        </w:rPr>
        <w:t>"as a card from me with the two drafted repairs and no new figure."</w:t>
      </w:r>
      <w:r>
        <w:t xml:space="preserve"> </w:t>
      </w:r>
      <w:r>
        <w:rPr>
          <w:b/>
        </w:rPr>
        <w:t>The pass confirmed the defect and found a worse one underneath it, and the worse one has a cure that needs no board answer</w:t>
      </w:r>
      <w:r>
        <w:t xml:space="preserve"> — it adds words rather than removing any. So the board gets a </w:t>
      </w:r>
      <w:r>
        <w:rPr>
          <w:b/>
        </w:rPr>
        <w:t>notice of what changed</w:t>
      </w:r>
      <w:r>
        <w:t xml:space="preserve"> (§5) rather than a card with a question, and </w:t>
      </w:r>
      <w:r>
        <w:rPr>
          <w:b/>
        </w:rPr>
        <w:t>no new figure</w:t>
      </w:r>
      <w:r>
        <w:t>, which is the part of the undertaking that mattered.</w:t>
      </w:r>
    </w:p>
    <w:p>
      <w:pPr>
        <w:pStyle w:val="Heading2"/>
      </w:pPr>
      <w:r>
        <w:t>7. The cut — four anchored edits, counts taken by me at store revision 65</w:t>
      </w:r>
    </w:p>
    <w:p>
      <w:r>
        <w:rPr>
          <w:b/>
        </w:rPr>
        <w:t>All four FIND strings resolve exactly once in §1</w:t>
      </w:r>
      <w:r>
        <w:t xml:space="preserve">, counted by me on document revision </w:t>
      </w:r>
      <w:r>
        <w:rPr>
          <w:rFonts w:ascii="Consolas" w:hAnsi="Consolas"/>
        </w:rPr>
        <w:t>bc0576f5-8a42-49f2-b681-bd6b9433be76</w:t>
      </w:r>
      <w:r>
        <w:t xml:space="preserve"> (346,114 characters; §1 121,576). </w:t>
      </w:r>
      <w:r>
        <w:rPr>
          <w:b/>
        </w:rPr>
        <w:t>Edit A's FIND resolves twice in the whole document</w:t>
      </w:r>
      <w:r>
        <w:t xml:space="preserve"> — the second occurrence is §0.0-63's narrative quote — </w:t>
      </w:r>
      <w:r>
        <w:rPr>
          <w:b/>
        </w:rPr>
        <w:t>so the substitution must be scoped to §1</w:t>
      </w:r>
      <w:r>
        <w:t>, which is gate 3's standing instruction. Edits B, C and D resolve once in the whole document as well.</w:t>
      </w:r>
    </w:p>
    <w:p>
      <w:pPr>
        <w:pStyle w:val="Heading3"/>
      </w:pPr>
      <w:r>
        <w:t>Edit A — F1's cure and F2's relocation, in one substitution</w:t>
      </w:r>
    </w:p>
    <w:p>
      <w:r>
        <w:rPr>
          <w:b/>
        </w:rPr>
        <w:t>FIND</w:t>
      </w:r>
      <w:r>
        <w:t xml:space="preserve"> (171 characters; §1 </w:t>
      </w:r>
      <w:r>
        <w:rPr>
          <w:b/>
        </w:rPr>
        <w:t>1</w:t>
      </w:r>
      <w:r>
        <w:t xml:space="preserve">, document </w:t>
      </w:r>
      <w:r>
        <w:rPr>
          <w:b/>
        </w:rPr>
        <w:t>2</w:t>
      </w:r>
      <w:r>
        <w:t xml:space="preserve"> — scope to §1):</w:t>
      </w:r>
    </w:p>
    <w:p>
      <w:r>
        <w:rPr>
          <w:rFonts w:ascii="Consolas" w:hAnsi="Consolas"/>
        </w:rPr>
      </w:r>
      <w:r>
        <w:rPr>
          <w:rFonts w:ascii="Consolas" w:hAnsi="Consolas"/>
        </w:rPr>
        <w:t xml:space="preserve"> and that denial constitutes the final determination of the Board upon the reconsideration and a case decision as defined in § 2.2-4001 for the purposes of this subsection. </w:t>
      </w:r>
      <w:r>
        <w:rPr>
          <w:rFonts w:ascii="Consolas" w:hAnsi="Consolas"/>
        </w:rPr>
      </w:r>
    </w:p>
    <w:p>
      <w:r>
        <w:rPr>
          <w:b/>
        </w:rPr>
        <w:t>READ</w:t>
      </w:r>
      <w:r>
        <w:t xml:space="preserve"> (769 characters, </w:t>
      </w:r>
      <w:r>
        <w:rPr>
          <w:b/>
        </w:rPr>
        <w:t>+598</w:t>
      </w:r>
      <w:r>
        <w:t>):</w:t>
      </w:r>
    </w:p>
    <w:p>
      <w:r>
        <w:rPr>
          <w:rFonts w:ascii="Consolas" w:hAnsi="Consolas"/>
        </w:rPr>
      </w:r>
      <w:r>
        <w:rPr>
          <w:rFonts w:ascii="Consolas" w:hAnsi="Consolas"/>
        </w:rPr>
        <w:t xml:space="preserve"> and that denial constitutes the final determination of the Board upon the reconsideration for the purposes of this subsection and constitutes a case decision as defined in § 2.2-4001. For the purposes of appeal under the Rules of the Supreme Court of Virginia, a denial under this subsection, and a final determination of the Board upon a reconsideration under this subsection, each is a final order in a case decision; a denial is deemed served upon the person who filed the notice on the date of the denial; a final determination is deemed served upon the person who requested the reconsideration on the date notice of the determination is given to that person; and no period within which a notice of appeal may be filed begins to run before the date of that service. </w:t>
      </w:r>
      <w:r>
        <w:rPr>
          <w:rFonts w:ascii="Consolas" w:hAnsi="Consolas"/>
        </w:rPr>
      </w:r>
    </w:p>
    <w:p>
      <w:r>
        <w:rPr>
          <w:b/>
        </w:rPr>
        <w:t>Three things about these words, each deliberate.</w:t>
      </w:r>
      <w:r>
        <w:t xml:space="preserve"> </w:t>
      </w:r>
      <w:r>
        <w:rPr>
          <w:i/>
        </w:rPr>
        <w:t>"For the purposes of appeal under the Rules of the Supreme Court of Virginia"</w:t>
      </w:r>
      <w:r>
        <w:t xml:space="preserve"> — </w:t>
      </w:r>
      <w:r>
        <w:rPr>
          <w:b/>
        </w:rPr>
        <w:t>this phrase must not be bounded by *"this subsection"</w:t>
      </w:r>
      <w:r>
        <w:rPr>
          <w:i/>
        </w:rPr>
        <w:t xml:space="preserve">; it is the § 2.2-4026 C formula and bounding it would recreate F2 one sentence later. </w:t>
      </w:r>
      <w:r>
        <w:t>"Is deemed served"</w:t>
      </w:r>
      <w:r>
        <w:rPr>
          <w:i/>
        </w:rPr>
        <w:t xml:space="preserve"> rather than </w:t>
      </w:r>
      <w:r>
        <w:t>"is served"</w:t>
      </w:r>
      <w:r>
        <w:rPr>
          <w:i/>
        </w:rPr>
        <w:t xml:space="preserve"> — the sentence must not assert a fact that did not happen; it supplies a date. And the </w:t>
      </w:r>
      <w:r>
        <w:rPr>
          <w:i/>
        </w:rPr>
        <w:t>final clause</w:t>
      </w:r>
      <w:r>
        <w:t>* is the belt: even if a reader doubts the deeming, no appeal period can have run out before the date the sentence fixes.</w:t>
      </w:r>
    </w:p>
    <w:p>
      <w:pPr>
        <w:pStyle w:val="Heading3"/>
      </w:pPr>
      <w:r>
        <w:t>Edit B — F3, the Drafting Specialist's repair, unchanged</w:t>
      </w:r>
    </w:p>
    <w:p>
      <w:r>
        <w:rPr>
          <w:b/>
        </w:rPr>
        <w:t>FIND</w:t>
      </w:r>
      <w:r>
        <w:t xml:space="preserve"> (66 characters; §1 </w:t>
      </w:r>
      <w:r>
        <w:rPr>
          <w:b/>
        </w:rPr>
        <w:t>1</w:t>
      </w:r>
      <w:r>
        <w:t xml:space="preserve">, document </w:t>
      </w:r>
      <w:r>
        <w:rPr>
          <w:b/>
        </w:rPr>
        <w:t>1</w:t>
      </w:r>
      <w:r>
        <w:t>):</w:t>
      </w:r>
    </w:p>
    <w:p>
      <w:r>
        <w:rPr>
          <w:rFonts w:ascii="Consolas" w:hAnsi="Consolas"/>
        </w:rPr>
      </w:r>
      <w:r>
        <w:rPr>
          <w:rFonts w:ascii="Consolas" w:hAnsi="Consolas"/>
        </w:rPr>
        <w:t xml:space="preserve"> aggrieved by, and claiming the unlawfulness of, such case decision </w:t>
      </w:r>
      <w:r>
        <w:rPr>
          <w:rFonts w:ascii="Consolas" w:hAnsi="Consolas"/>
        </w:rPr>
      </w:r>
    </w:p>
    <w:p>
      <w:r>
        <w:rPr>
          <w:b/>
        </w:rPr>
        <w:t>READ</w:t>
      </w:r>
      <w:r>
        <w:t xml:space="preserve"> (92 characters, </w:t>
      </w:r>
      <w:r>
        <w:rPr>
          <w:b/>
        </w:rPr>
        <w:t>+26</w:t>
      </w:r>
      <w:r>
        <w:t>):</w:t>
      </w:r>
    </w:p>
    <w:p>
      <w:r>
        <w:rPr>
          <w:rFonts w:ascii="Consolas" w:hAnsi="Consolas"/>
        </w:rPr>
      </w:r>
      <w:r>
        <w:rPr>
          <w:rFonts w:ascii="Consolas" w:hAnsi="Consolas"/>
        </w:rPr>
        <w:t xml:space="preserve"> aggrieved by, and claiming the unlawfulness of, a case decision described in this subsection </w:t>
      </w:r>
      <w:r>
        <w:rPr>
          <w:rFonts w:ascii="Consolas" w:hAnsi="Consolas"/>
        </w:rPr>
      </w:r>
    </w:p>
    <w:p>
      <w:pPr>
        <w:pStyle w:val="Heading3"/>
      </w:pPr>
      <w:r>
        <w:t>Edit C — F7, subdivision G 4's f7-toll extended</w:t>
      </w:r>
    </w:p>
    <w:p>
      <w:r>
        <w:rPr>
          <w:b/>
        </w:rPr>
        <w:t>FIND</w:t>
      </w:r>
      <w:r>
        <w:t xml:space="preserve"> (101 characters; §1 </w:t>
      </w:r>
      <w:r>
        <w:rPr>
          <w:b/>
        </w:rPr>
        <w:t>1</w:t>
      </w:r>
      <w:r>
        <w:t xml:space="preserve">, document </w:t>
      </w:r>
      <w:r>
        <w:rPr>
          <w:b/>
        </w:rPr>
        <w:t>1</w:t>
      </w:r>
      <w:r>
        <w:t>):</w:t>
      </w:r>
    </w:p>
    <w:p>
      <w:r>
        <w:rPr>
          <w:rFonts w:ascii="Consolas" w:hAnsi="Consolas"/>
        </w:rPr>
      </w:r>
      <w:r>
        <w:rPr>
          <w:rFonts w:ascii="Consolas" w:hAnsi="Consolas"/>
        </w:rPr>
        <w:t xml:space="preserve"> does not expire before the thirtieth day after the notice is given to the person entitled to make it. </w:t>
      </w:r>
      <w:r>
        <w:rPr>
          <w:rFonts w:ascii="Consolas" w:hAnsi="Consolas"/>
        </w:rPr>
      </w:r>
    </w:p>
    <w:p>
      <w:r>
        <w:rPr>
          <w:b/>
        </w:rPr>
        <w:t>READ</w:t>
      </w:r>
      <w:r>
        <w:t xml:space="preserve"> (591 characters, </w:t>
      </w:r>
      <w:r>
        <w:rPr>
          <w:b/>
        </w:rPr>
        <w:t>+490</w:t>
      </w:r>
      <w:r>
        <w:t>):</w:t>
      </w:r>
    </w:p>
    <w:p>
      <w:r>
        <w:rPr>
          <w:rFonts w:ascii="Consolas" w:hAnsi="Consolas"/>
        </w:rPr>
      </w:r>
      <w:r>
        <w:rPr>
          <w:rFonts w:ascii="Consolas" w:hAnsi="Consolas"/>
        </w:rPr>
        <w:t xml:space="preserve"> does not expire before the thirtieth day after the notice is given to the person entitled to make it. Where a request for reconsideration under subsection M of a determination stated in a notice required by this subdivision on the death of a member has been filed, the period stated in subsection C of § 51.1-162 within which a waiver must be made does not expire before the thirtieth day after the earliest of (i) the day the Board acts upon the request, (ii) the day on which the request is denied under subdivision M 2, and (iii) the one hundred twentieth day after the request was filed. </w:t>
      </w:r>
      <w:r>
        <w:rPr>
          <w:rFonts w:ascii="Consolas" w:hAnsi="Consolas"/>
        </w:rPr>
      </w:r>
    </w:p>
    <w:p>
      <w:r>
        <w:rPr>
          <w:b/>
        </w:rPr>
        <w:t>Two drafting judgements of mine inside it.</w:t>
      </w:r>
      <w:r>
        <w:t xml:space="preserve"> The sentence protects the waiver period </w:t>
      </w:r>
      <w:r>
        <w:rPr>
          <w:b/>
        </w:rPr>
        <w:t>whenever such a request has been filed, by whoever filed it</w:t>
      </w:r>
      <w:r>
        <w:t xml:space="preserve"> — the person entitled to waive and the person who requested reconsideration need not be the same person, and the fact in dispute is the same fact her waiver turns on. And clause (iii) is the outer limit at §2.3. </w:t>
      </w:r>
      <w:r>
        <w:rPr>
          <w:b/>
        </w:rPr>
        <w:t>The existing f7-toll sentence is not touched</w:t>
      </w:r>
      <w:r>
        <w:t>; the new sentence follows it.</w:t>
      </w:r>
    </w:p>
    <w:p>
      <w:pPr>
        <w:pStyle w:val="Heading3"/>
      </w:pPr>
      <w:r>
        <w:t>Edit D — F12, enactment clause 3's survival clause (i)</w:t>
      </w:r>
    </w:p>
    <w:p>
      <w:r>
        <w:rPr>
          <w:b/>
        </w:rPr>
        <w:t>FIND</w:t>
      </w:r>
      <w:r>
        <w:t xml:space="preserve"> (195 characters; §1 </w:t>
      </w:r>
      <w:r>
        <w:rPr>
          <w:b/>
        </w:rPr>
        <w:t>1</w:t>
      </w:r>
      <w:r>
        <w:t xml:space="preserve">, document </w:t>
      </w:r>
      <w:r>
        <w:rPr>
          <w:b/>
        </w:rPr>
        <w:t>1</w:t>
      </w:r>
      <w:r>
        <w:t>):</w:t>
      </w:r>
    </w:p>
    <w:p>
      <w:r>
        <w:rPr>
          <w:rFonts w:ascii="Consolas" w:hAnsi="Consolas"/>
        </w:rPr>
      </w:r>
      <w:r>
        <w:rPr>
          <w:rFonts w:ascii="Consolas" w:hAnsi="Consolas"/>
        </w:rPr>
        <w:t xml:space="preserve"> and every right of a member under those provisions and every period allowed to a member by those provisions shall continue in effect and continue to run as though those provisions had not expired </w:t>
      </w:r>
      <w:r>
        <w:rPr>
          <w:rFonts w:ascii="Consolas" w:hAnsi="Consolas"/>
        </w:rPr>
      </w:r>
    </w:p>
    <w:p>
      <w:r>
        <w:rPr>
          <w:b/>
        </w:rPr>
        <w:t>READ</w:t>
      </w:r>
      <w:r>
        <w:t xml:space="preserve"> (296 characters, </w:t>
      </w:r>
      <w:r>
        <w:rPr>
          <w:b/>
        </w:rPr>
        <w:t>+101</w:t>
      </w:r>
      <w:r>
        <w:t>):</w:t>
      </w:r>
    </w:p>
    <w:p>
      <w:r>
        <w:rPr>
          <w:rFonts w:ascii="Consolas" w:hAnsi="Consolas"/>
        </w:rPr>
      </w:r>
      <w:r>
        <w:rPr>
          <w:rFonts w:ascii="Consolas" w:hAnsi="Consolas"/>
        </w:rPr>
        <w:t xml:space="preserve"> and every right of a member under those provisions, every right of any person under subsection M of that section, and every period allowed by those provisions to a member, to any other person, or to the Board shall continue in effect and continue to run as though those provisions had not expired </w:t>
      </w:r>
      <w:r>
        <w:rPr>
          <w:rFonts w:ascii="Consolas" w:hAnsi="Consolas"/>
        </w:rPr>
      </w:r>
    </w:p>
    <w:p>
      <w:r>
        <w:rPr>
          <w:b/>
        </w:rPr>
        <w:t>The Board limb is the part that is easy to miss:</w:t>
      </w:r>
      <w:r>
        <w:t xml:space="preserve"> the new 30 days is a period allowed to the Board, and without it clause (i) saves the right and not the clock.</w:t>
      </w:r>
    </w:p>
    <w:p>
      <w:pPr>
        <w:pStyle w:val="Heading3"/>
      </w:pPr>
      <w:r>
        <w:t>Expected movement, to be re-resolved at the moment of application</w:t>
      </w:r>
    </w:p>
    <w:tbl>
      <w:tblPr>
        <w:tblStyle w:val="TableGrid"/>
        <w:tblW w:type="auto" w:w="0"/>
        <w:tblLook w:firstColumn="1" w:firstRow="1" w:lastColumn="0" w:lastRow="0" w:noHBand="0" w:noVBand="1" w:val="04A0"/>
      </w:tblPr>
      <w:tblGrid>
        <w:gridCol w:w="4320"/>
        <w:gridCol w:w="4320"/>
      </w:tblGrid>
      <w:tr>
        <w:tc>
          <w:tcPr>
            <w:tcW w:type="dxa" w:w="4320"/>
          </w:tcPr>
          <w:p>
            <w:r>
              <w:rPr>
                <w:b/>
              </w:rPr>
              <w:t>Total</w:t>
            </w:r>
          </w:p>
        </w:tc>
        <w:tc>
          <w:tcPr>
            <w:tcW w:type="dxa" w:w="4320"/>
          </w:tcPr>
          <w:p>
            <w:r>
              <w:rPr>
                <w:b/>
              </w:rPr>
              <w:t>+1,215 characters</w:t>
            </w:r>
            <w:r>
              <w:rPr>
                <w:b/>
              </w:rPr>
              <w:t xml:space="preserve"> in §1 (A +598, B +26, C +490, D +101)</w:t>
            </w:r>
          </w:p>
        </w:tc>
      </w:tr>
      <w:tr>
        <w:tc>
          <w:tcPr>
            <w:tcW w:type="dxa" w:w="4320"/>
          </w:tcPr>
          <w:p>
            <w:r>
              <w:t>§1</w:t>
            </w:r>
          </w:p>
        </w:tc>
        <w:tc>
          <w:tcPr>
            <w:tcW w:type="dxa" w:w="4320"/>
          </w:tcPr>
          <w:p>
            <w:r>
              <w:rPr>
                <w:b/>
              </w:rPr>
              <w:t>121,576 → 122,791</w:t>
            </w:r>
          </w:p>
        </w:tc>
      </w:tr>
      <w:tr>
        <w:tc>
          <w:tcPr>
            <w:tcW w:type="dxa" w:w="4320"/>
          </w:tcPr>
          <w:p>
            <w:r>
              <w:t>Document body before this revision's own §0, §5 and §6 record</w:t>
            </w:r>
          </w:p>
        </w:tc>
        <w:tc>
          <w:tcPr>
            <w:tcW w:type="dxa" w:w="4320"/>
          </w:tcPr>
          <w:p>
            <w:r>
              <w:rPr>
                <w:b/>
              </w:rPr>
              <w:t>346,114 → 347,329</w:t>
            </w:r>
          </w:p>
        </w:tc>
      </w:tr>
      <w:tr>
        <w:tc>
          <w:tcPr>
            <w:tcW w:type="dxa" w:w="4320"/>
          </w:tcPr>
          <w:p>
            <w:r>
              <w:rPr>
                <w:rFonts w:ascii="Consolas" w:hAnsi="Consolas"/>
              </w:rPr>
              <w:t>&lt;u&gt;</w:t>
            </w:r>
            <w:r>
              <w:t xml:space="preserve"> / </w:t>
            </w:r>
            <w:r>
              <w:rPr>
                <w:rFonts w:ascii="Consolas" w:hAnsi="Consolas"/>
              </w:rPr>
              <w:t>&lt;/u&gt;</w:t>
            </w:r>
            <w:r>
              <w:t xml:space="preserve"> balance</w:t>
            </w:r>
          </w:p>
        </w:tc>
        <w:tc>
          <w:tcPr>
            <w:tcW w:type="dxa" w:w="4320"/>
          </w:tcPr>
          <w:p>
            <w:r>
              <w:rPr>
                <w:b/>
              </w:rPr>
              <w:t>60 / 60 in §1, unchanged.</w:t>
            </w:r>
            <w:r>
              <w:t xml:space="preserve"> All of § 51.1-142.4 is new language and subdivisions M 2 and G 4 are single underlined paragraphs, so no inserted word carries markup of its own. Enactment clause 3 carries none. </w:t>
            </w:r>
            <w:r>
              <w:rPr>
                <w:b/>
              </w:rPr>
              <w:t>To be re-asserted by the drafter after substitution.</w:t>
            </w:r>
          </w:p>
        </w:tc>
      </w:tr>
      <w:tr>
        <w:tc>
          <w:tcPr>
            <w:tcW w:type="dxa" w:w="4320"/>
          </w:tcPr>
          <w:p>
            <w:r>
              <w:t>Figures</w:t>
            </w:r>
          </w:p>
        </w:tc>
        <w:tc>
          <w:tcPr>
            <w:tcW w:type="dxa" w:w="4320"/>
          </w:tcPr>
          <w:p>
            <w:r>
              <w:rPr>
                <w:b/>
              </w:rPr>
              <w:t>None. No figure, no designator, no renumbering, no new defined term, no section joins or leaves the act, and the title line does not change.</w:t>
            </w:r>
          </w:p>
        </w:tc>
      </w:tr>
    </w:tbl>
    <w:p>
      <w:r>
        <w:rPr>
          <w:b/>
        </w:rPr>
        <w:t>Application discipline, which is gate 3's and is not relaxed here:</w:t>
      </w:r>
      <w:r>
        <w:t xml:space="preserve"> re-resolve all four FIND strings in §1 </w:t>
      </w:r>
      <w:r>
        <w:rPr>
          <w:b/>
        </w:rPr>
        <w:t>after</w:t>
      </w:r>
      <w:r>
        <w:t xml:space="preserve"> the base as it stands at the moment of application, assert the MOO-141 three and the MOO-164 six as untouched anchors </w:t>
      </w:r>
      <w:r>
        <w:rPr>
          <w:b/>
        </w:rPr>
        <w:t>before</w:t>
      </w:r>
      <w:r>
        <w:t xml:space="preserve"> substituting, and re-take the </w:t>
      </w:r>
      <w:r>
        <w:rPr>
          <w:rFonts w:ascii="Consolas" w:hAnsi="Consolas"/>
        </w:rPr>
        <w:t>&lt;u&gt;</w:t>
      </w:r>
      <w:r>
        <w:t xml:space="preserve"> balance after. </w:t>
      </w:r>
      <w:r>
        <w:rPr>
          <w:b/>
        </w:rPr>
        <w:t>The shared workspace is live and the base has moved under four of the last five passes.</w:t>
      </w:r>
    </w:p>
    <w:p>
      <w:pPr>
        <w:pStyle w:val="Heading2"/>
      </w:pPr>
      <w:r>
        <w:t>8. What I accept from the pass, including two corrections to my own record</w:t>
      </w:r>
    </w:p>
    <w:p>
      <w:r>
        <w:rPr>
          <w:b/>
        </w:rPr>
        <w:t>Accepted in full and not re-litigated:</w:t>
      </w:r>
      <w:r>
        <w:t xml:space="preserve"> N1 through N8, the eight express nulls. In particular </w:t>
      </w:r>
      <w:r>
        <w:rPr>
          <w:b/>
        </w:rPr>
        <w:t>N1</w:t>
      </w:r>
      <w:r>
        <w:t xml:space="preserve"> — the § 2.2-4021 closure is complete and reaches a denial this section creates — which is the ground the Drafting Specialist relied on and which I am relying on in turn, and </w:t>
      </w:r>
      <w:r>
        <w:rPr>
          <w:b/>
        </w:rPr>
        <w:t>N7</w:t>
      </w:r>
      <w:r>
        <w:t>, no constitutional tripwire.</w:t>
      </w:r>
    </w:p>
    <w:p>
      <w:r>
        <w:rPr>
          <w:b/>
        </w:rPr>
        <w:t>Two corrections to the record I hold, taken rather than argued:</w:t>
      </w:r>
    </w:p>
    <w:p>
      <w:pPr>
        <w:pStyle w:val="ListNumber"/>
      </w:pPr>
      <w:r>
        <w:rPr>
          <w:b/>
        </w:rPr>
        <w:t>§0.0-63 repair 3 is wrong and must be withdrawn, not qualified.</w:t>
      </w:r>
      <w:r>
        <w:t xml:space="preserve"> It set the Rule 2A:2 question</w:t>
      </w:r>
    </w:p>
    <w:p>
      <w:r>
        <w:t xml:space="preserve">aside on the ground that </w:t>
      </w:r>
      <w:r>
        <w:rPr>
          <w:i/>
        </w:rPr>
        <w:t>"on option (d) the date is the member's own and she has notice of it by construction."</w:t>
      </w:r>
      <w:r>
        <w:t xml:space="preserve"> </w:t>
      </w:r>
      <w:r>
        <w:rPr>
          <w:b/>
        </w:rPr>
        <w:t>Her knowledge of her own denial date is legally irrelevant to a Rule that keys the period to service of an order that does not exist.</w:t>
      </w:r>
      <w:r>
        <w:t xml:space="preserve"> The Drafting Specialist is asked to record the withdrawal in §0 of store revision 66 in those terms.</w:t>
      </w:r>
    </w:p>
    <w:p>
      <w:pPr>
        <w:pStyle w:val="ListNumber"/>
      </w:pPr>
      <w:r>
        <w:t>**My own target 1 at this issue asked whether subsection A's late-Board backstop saves the member's</w:t>
      </w:r>
    </w:p>
    <w:p>
      <w:r>
        <w:t>final qualifying retirement date from M 2's tolling, and said two expert opinions turn on it.</w:t>
      </w:r>
      <w:r>
        <w:rPr>
          <w:b/>
        </w:rPr>
        <w:t xml:space="preserve"> The pass did not answer that limb and I am not treating silence as an answer. </w:t>
      </w:r>
      <w:r>
        <w:t>It stays live on MOO-164**, where the three unbounded limbs sit, and it is not a gate on this cut.</w:t>
      </w:r>
    </w:p>
    <w:p>
      <w:r>
        <w:rPr>
          <w:b/>
        </w:rPr>
        <w:t>One null I am leaning on hard enough to name:</w:t>
      </w:r>
      <w:r>
        <w:t xml:space="preserve"> </w:t>
      </w:r>
      <w:r>
        <w:rPr>
          <w:b/>
        </w:rPr>
        <w:t>N4</w:t>
      </w:r>
      <w:r>
        <w:t xml:space="preserve"> — the absent agency record does not defeat review, because § 2.2-4027's fact duty asks whether there was substantial evidence </w:t>
      </w:r>
      <w:r>
        <w:rPr>
          <w:i/>
        </w:rPr>
        <w:t>in the agency record</w:t>
      </w:r>
      <w:r>
        <w:t xml:space="preserve"> and § 2.2-4029 permits remand. </w:t>
      </w:r>
      <w:r>
        <w:rPr>
          <w:b/>
        </w:rPr>
        <w:t>That is why F1 is the only real gate and why a cure confined to the Rule 2A:2 trigger is enough.</w:t>
      </w:r>
      <w:r>
        <w:t xml:space="preserve"> The reviewer withdrew their own contrary hypothesis to get there, which is the kind of thing that makes the rest of the pass easier to trust.</w:t>
      </w:r>
    </w:p>
    <w:p>
      <w:pPr>
        <w:pStyle w:val="Heading2"/>
      </w:pPr>
      <w:r>
        <w:t>9. What happens next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Who</w:t>
            </w:r>
          </w:p>
        </w:tc>
        <w:tc>
          <w:tcPr>
            <w:tcW w:type="dxa" w:w="2880"/>
          </w:tcPr>
          <w:p>
            <w:r>
              <w:rPr>
                <w:b/>
              </w:rPr>
              <w:t>What</w:t>
            </w:r>
          </w:p>
        </w:tc>
        <w:tc>
          <w:tcPr>
            <w:tcW w:type="dxa" w:w="2880"/>
          </w:tcPr>
          <w:p>
            <w:r>
              <w:rPr>
                <w:b/>
              </w:rPr>
              <w:t>Gate</w:t>
            </w:r>
          </w:p>
        </w:tc>
      </w:tr>
      <w:tr>
        <w:tc>
          <w:tcPr>
            <w:tcW w:type="dxa" w:w="2880"/>
          </w:tcPr>
          <w:p>
            <w:r>
              <w:rPr>
                <w:b/>
              </w:rPr>
              <w:t>Drafting Specialist</w:t>
            </w:r>
          </w:p>
        </w:tc>
        <w:tc>
          <w:tcPr>
            <w:tcW w:type="dxa" w:w="2880"/>
          </w:tcPr>
          <w:p>
            <w:r>
              <w:rPr>
                <w:b/>
              </w:rPr>
              <w:t>Cut store revision 66 — the four anchored edits at §7, verbatim</w:t>
            </w:r>
            <w:r>
              <w:t xml:space="preserve">, with §5's record of what changed in the board's approved words, the §0.0-63 repair 3 withdrawal at §8.1, a sweep, and a drafter's note. </w:t>
            </w:r>
            <w:r>
              <w:rPr>
                <w:b/>
              </w:rPr>
              <w:t>Do not re-cut subsection E1 and do not apply the MOO-141 patch.</w:t>
            </w:r>
          </w:p>
        </w:tc>
        <w:tc>
          <w:tcPr>
            <w:tcW w:type="dxa" w:w="2880"/>
          </w:tcPr>
          <w:p>
            <w:r>
              <w:rPr>
                <w:b/>
              </w:rPr>
              <w:t>Approved. Proceed.</w:t>
            </w:r>
          </w:p>
        </w:tc>
      </w:tr>
      <w:tr>
        <w:tc>
          <w:tcPr>
            <w:tcW w:type="dxa" w:w="2880"/>
          </w:tcPr>
          <w:p>
            <w:r>
              <w:rPr>
                <w:b/>
              </w:rPr>
              <w:t>Drafting Specialist</w:t>
            </w:r>
          </w:p>
        </w:tc>
        <w:tc>
          <w:tcPr>
            <w:tcW w:type="dxa" w:w="2880"/>
          </w:tcPr>
          <w:p>
            <w:r>
              <w:rPr>
                <w:b/>
              </w:rPr>
              <w:t>F4, F5, F6, F9, F10, F13, F14</w:t>
            </w:r>
            <w:r>
              <w:t xml:space="preserve"> — seven findings with candidate words, none of which reopens the policy choice or a figure. </w:t>
            </w:r>
            <w:r>
              <w:rPr>
                <w:b/>
              </w:rPr>
              <w:t>F5's acknowledgment duty and F10's premature-notice sentence are the two I would take first</w:t>
            </w:r>
            <w:r>
              <w:t>: between them they fix the denial date, which every other date in the cure is computed from.</w:t>
            </w:r>
          </w:p>
        </w:tc>
        <w:tc>
          <w:tcPr>
            <w:tcW w:type="dxa" w:w="2880"/>
          </w:tcPr>
          <w:p>
            <w:r>
              <w:t>Your cut, your sequencing. Not gated on me.</w:t>
            </w:r>
          </w:p>
        </w:tc>
      </w:tr>
      <w:tr>
        <w:tc>
          <w:tcPr>
            <w:tcW w:type="dxa" w:w="2880"/>
          </w:tcPr>
          <w:p>
            <w:r>
              <w:rPr>
                <w:b/>
              </w:rPr>
              <w:t>Policy Director</w:t>
            </w:r>
          </w:p>
        </w:tc>
        <w:tc>
          <w:tcPr>
            <w:tcW w:type="dxa" w:w="2880"/>
          </w:tcPr>
          <w:p>
            <w:r>
              <w:rPr>
                <w:b/>
              </w:rPr>
              <w:t>Card option (b) of F7</w:t>
            </w:r>
            <w:r>
              <w:t xml:space="preserve"> — widening M 2's tolling to M 2's own seven-category class — as a new §7 item, to be decided after MOO-164. </w:t>
            </w:r>
            <w:r>
              <w:rPr>
                <w:b/>
              </w:rPr>
              <w:t>Card the F8 / item 130 three-party description.</w:t>
            </w:r>
          </w:p>
        </w:tc>
        <w:tc>
          <w:tcPr>
            <w:tcW w:type="dxa" w:w="2880"/>
          </w:tcPr>
          <w:p>
            <w:r>
              <w:t>Mine.</w:t>
            </w:r>
          </w:p>
        </w:tc>
      </w:tr>
      <w:tr>
        <w:tc>
          <w:tcPr>
            <w:tcW w:type="dxa" w:w="2880"/>
          </w:tcPr>
          <w:p>
            <w:r>
              <w:rPr>
                <w:b/>
              </w:rPr>
              <w:t>MOO-141</w:t>
            </w:r>
          </w:p>
        </w:tc>
        <w:tc>
          <w:tcPr>
            <w:tcW w:type="dxa" w:w="2880"/>
          </w:tcPr>
          <w:p>
            <w:r>
              <w:rPr>
                <w:b/>
              </w:rPr>
              <w:t>Gate 2 stays open and is re-pointed at the store revision 66 cut.</w:t>
            </w:r>
            <w:r>
              <w:t xml:space="preserve"> Gate 1 (MOO-164) is still first.</w:t>
            </w:r>
          </w:p>
        </w:tc>
        <w:tc>
          <w:tcPr>
            <w:tcW w:type="dxa" w:w="2880"/>
          </w:tcPr>
          <w:p>
            <w:r>
              <w:t>§6.</w:t>
            </w:r>
          </w:p>
        </w:tc>
      </w:tr>
      <w:tr>
        <w:tc>
          <w:tcPr>
            <w:tcW w:type="dxa" w:w="2880"/>
          </w:tcPr>
          <w:p>
            <w:r>
              <w:rPr>
                <w:b/>
              </w:rPr>
              <w:t>MOO-186 / Statutory Researcher</w:t>
            </w:r>
          </w:p>
        </w:tc>
        <w:tc>
          <w:tcPr>
            <w:tcW w:type="dxa" w:w="2880"/>
          </w:tcPr>
          <w:p>
            <w:r>
              <w:t xml:space="preserve">One disagreement, narrowed: </w:t>
            </w:r>
            <w:r>
              <w:rPr>
                <w:b/>
              </w:rPr>
              <w:t>a Code-only cure does reach this defect, because the defect is a missing triggering fact and the fact is ours to supply.</w:t>
            </w:r>
            <w:r>
              <w:t xml:space="preserve"> MOO-186's citation of the current Rules supersedes the pass's copy and is the one for any memo.</w:t>
            </w:r>
          </w:p>
        </w:tc>
        <w:tc>
          <w:tcPr>
            <w:tcW w:type="dxa" w:w="2880"/>
          </w:tcPr>
          <w:p>
            <w:r>
              <w:t>Posted. Not a gate.</w:t>
            </w:r>
          </w:p>
        </w:tc>
      </w:tr>
      <w:tr>
        <w:tc>
          <w:tcPr>
            <w:tcW w:type="dxa" w:w="2880"/>
          </w:tcPr>
          <w:p>
            <w:r>
              <w:rPr>
                <w:b/>
              </w:rPr>
              <w:t>Fiscal &amp; Impact Modeler</w:t>
            </w:r>
          </w:p>
        </w:tc>
        <w:tc>
          <w:tcPr>
            <w:tcW w:type="dxa" w:w="2880"/>
          </w:tcPr>
          <w:p>
            <w:r>
              <w:t xml:space="preserve">The adverse assumption at §3, </w:t>
            </w:r>
            <w:r>
              <w:rPr>
                <w:b/>
              </w:rPr>
              <w:t>with my verification at §2.4 that Edit C moves no figure.</w:t>
            </w:r>
            <w:r>
              <w:t xml:space="preserve"> A trigger, not a re-pricing.</w:t>
            </w:r>
          </w:p>
        </w:tc>
        <w:tc>
          <w:tcPr>
            <w:tcW w:type="dxa" w:w="2880"/>
          </w:tcPr>
          <w:p>
            <w:r>
              <w:t>Not a gate.</w:t>
            </w:r>
          </w:p>
        </w:tc>
      </w:tr>
      <w:tr>
        <w:tc>
          <w:tcPr>
            <w:tcW w:type="dxa" w:w="2880"/>
          </w:tcPr>
          <w:p>
            <w:r>
              <w:rPr>
                <w:b/>
              </w:rPr>
              <w:t>Stakeholder Analyst</w:t>
            </w:r>
          </w:p>
        </w:tc>
        <w:tc>
          <w:tcPr>
            <w:tcW w:type="dxa" w:w="2880"/>
          </w:tcPr>
          <w:p>
            <w:r>
              <w:rPr>
                <w:b/>
              </w:rPr>
              <w:t>Applicant Y</w:t>
            </w:r>
            <w:r>
              <w:t xml:space="preserve"> at F8.</w:t>
            </w:r>
          </w:p>
        </w:tc>
        <w:tc>
          <w:tcPr>
            <w:tcW w:type="dxa" w:w="2880"/>
          </w:tcPr>
          <w:p>
            <w:r>
              <w:t>Not a gate.</w:t>
            </w:r>
          </w:p>
        </w:tc>
      </w:tr>
      <w:tr>
        <w:tc>
          <w:tcPr>
            <w:tcW w:type="dxa" w:w="2880"/>
          </w:tcPr>
          <w:p>
            <w:r>
              <w:rPr>
                <w:b/>
              </w:rPr>
              <w:t>Editor</w:t>
            </w:r>
          </w:p>
        </w:tc>
        <w:tc>
          <w:tcPr>
            <w:tcW w:type="dxa" w:w="2880"/>
          </w:tcPr>
          <w:p>
            <w:r>
              <w:rPr>
                <w:b/>
              </w:rPr>
              <w:t>F1 and F7 in the memo's risk section</w:t>
            </w:r>
            <w:r>
              <w:t xml:space="preserve">, rewritten to the cured state — the defect, the cure, and that the statute-versus-Rule question goes to counsel. </w:t>
            </w:r>
            <w:r>
              <w:rPr>
                <w:b/>
              </w:rPr>
              <w:t>F8 in any description of who bears the Program's queue cost.</w:t>
            </w:r>
            <w:r>
              <w:t xml:space="preserve"> </w:t>
            </w:r>
            <w:r>
              <w:rPr>
                <w:b/>
              </w:rPr>
              <w:t>The change to the board's approved words, per §5.</w:t>
            </w:r>
          </w:p>
        </w:tc>
        <w:tc>
          <w:tcPr>
            <w:tcW w:type="dxa" w:w="2880"/>
          </w:tcPr>
          <w:p>
            <w:r>
              <w:t>After store revision 66.</w:t>
            </w:r>
          </w:p>
        </w:tc>
      </w:tr>
      <w:tr>
        <w:tc>
          <w:tcPr>
            <w:tcW w:type="dxa" w:w="2880"/>
          </w:tcPr>
          <w:p>
            <w:r>
              <w:rPr>
                <w:b/>
              </w:rPr>
              <w:t>Counsel / DLS, in the drafting request</w:t>
            </w:r>
          </w:p>
        </w:tc>
        <w:tc>
          <w:tcPr>
            <w:tcW w:type="dxa" w:w="2880"/>
          </w:tcPr>
          <w:p>
            <w:r>
              <w:rPr>
                <w:b/>
              </w:rPr>
              <w:t>One named question:</w:t>
            </w:r>
            <w:r>
              <w:t xml:space="preserve"> may the General Assembly supply by statute the service fact Rule 2A:2(a) keys to. §1.3's framing, Art. VI, § 5 and § 2.2-4026 C.</w:t>
            </w:r>
          </w:p>
        </w:tc>
        <w:tc>
          <w:tcPr>
            <w:tcW w:type="dxa" w:w="2880"/>
          </w:tcPr>
          <w:p>
            <w:r>
              <w:rPr>
                <w:b/>
              </w:rPr>
              <w:t>Named, not a gate on the cut.</w:t>
            </w:r>
          </w:p>
        </w:tc>
      </w:tr>
    </w:tbl>
    <w:p>
      <w:r>
        <w:rPr>
          <w:b/>
        </w:rPr>
        <w:t>Not decided here, deliberately:</w:t>
      </w:r>
      <w:r>
        <w:t xml:space="preserve"> §7 item 130's three routes beyond §3's standing direction; MOO-164's six cards and the </w:t>
      </w:r>
      <w:r>
        <w:rPr>
          <w:i/>
        </w:rPr>
        <w:t>"acts upon"</w:t>
      </w:r>
      <w:r>
        <w:t xml:space="preserve"> question; MOO-97 §7 item 129 answers (1), (2), (3), (5), (6) and (7); subsection E1, which is under the counsel gate at </w:t>
      </w:r>
      <w:r>
        <w:t>MOO-192</w:t>
      </w:r>
      <w:r>
        <w:t>; the board's policy choice of option (d) over option (b), which nothing here reopens; and any figure in the package.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