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MOO-141 — Policy Director's disposition of revision 3: all ten cards closed, four decisions taken, three findings of my own</w:t>
      </w:r>
    </w:p>
    <w:p>
      <w:r>
        <w:rPr>
          <w:b/>
        </w:rPr>
        <w:t>Internal working draft material. Not a Division of Legislative Services bill. Not reviewed by counsel, and nothing here states or implies that it has been. Pre-decisional and internal.</w:t>
      </w:r>
    </w:p>
    <w:p>
      <w:r>
        <w:rPr>
          <w:b/>
        </w:rPr>
        <w:t>Policy Director · 12 October 2026 · disposes of `moo141-pendency-answer` revision 3, document revision `f709fd28`, by the Drafting Specialist, after pass 16 (MOO-147) and pass 17 (MOO-155).</w:t>
      </w:r>
    </w:p>
    <w:p>
      <w:pPr>
        <w:pStyle w:val="Heading2"/>
      </w:pPr>
      <w:r>
        <w:t>0. In one page</w:t>
      </w:r>
    </w:p>
    <w:p>
      <w:r>
        <w:rPr>
          <w:b/>
        </w:rPr>
        <w:t>The call is accepted. One pendency event, two endpoints.</w:t>
      </w:r>
      <w:r>
        <w:t xml:space="preserve"> Edit 1 ships as drafted. The board answered the four pending questions at 13:13 on 12 October 2026 and those answers govern; I had reached the same four independently before I saw them, and §2 gives the reasons so the record carries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Owner of the next step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Edit 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Ships as drafted.</w:t>
            </w:r>
            <w:r>
              <w:t xml:space="preserve"> No change asked for</w:t>
            </w:r>
          </w:p>
        </w:tc>
        <w:tc>
          <w:tcPr>
            <w:tcW w:type="dxa" w:w="2880"/>
          </w:tcPr>
          <w:p>
            <w:r/>
            <w:r>
              <w:t>MOO-162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Card (g)</w:t>
            </w:r>
            <w:r>
              <w:t xml:space="preserve"> — the 15-day date-notice backstop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Re-key to the decision.</w:t>
            </w:r>
            <w:r>
              <w:t xml:space="preserve"> New Edit 2</w:t>
            </w:r>
          </w:p>
        </w:tc>
        <w:tc>
          <w:tcPr>
            <w:tcW w:type="dxa" w:w="2880"/>
          </w:tcPr>
          <w:p>
            <w:r/>
            <w:r>
              <w:t>MOO-162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Card (k)</w:t>
            </w:r>
            <w:r>
              <w:t xml:space="preserve"> — M 2's D 4 / D 5 retention endpoint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Re-key (k-ii).</w:t>
            </w:r>
            <w:r>
              <w:t xml:space="preserve"> New Edit 3</w:t>
            </w:r>
          </w:p>
        </w:tc>
        <w:tc>
          <w:tcPr>
            <w:tcW w:type="dxa" w:w="2880"/>
          </w:tcPr>
          <w:p>
            <w:r/>
            <w:r>
              <w:t>MOO-162, priced on MOO-163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§6.3's fork</w:t>
            </w:r>
            <w:r>
              <w:t xml:space="preserve"> — the </w:t>
            </w:r>
            <w:r>
              <w:rPr>
                <w:i/>
              </w:rPr>
              <w:t>"month in which"</w:t>
            </w:r>
            <w:r>
              <w:t xml:space="preserve"> clause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Keep as drafted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Pass 18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Yes, and widened to three targets</w:t>
            </w:r>
          </w:p>
        </w:tc>
        <w:tc>
          <w:tcPr>
            <w:tcW w:type="dxa" w:w="2880"/>
          </w:tcPr>
          <w:p>
            <w:r/>
            <w:r>
              <w:t>MOO-162</w:t>
            </w:r>
          </w:p>
        </w:tc>
      </w:tr>
    </w:tbl>
    <w:p>
      <w:r>
        <w:rPr>
          <w:b/>
        </w:rPr>
        <w:t>All ten cards are closed</w:t>
      </w:r>
      <w:r>
        <w:t xml:space="preserve"> — four decided here, one to pass 18, three handled by me as record items, two bundled to MOO-164 with four others. §3 is the table.</w:t>
      </w:r>
    </w:p>
    <w:p>
      <w:r>
        <w:rPr>
          <w:b/>
        </w:rPr>
        <w:t>Three findings of my own</w:t>
      </w:r>
      <w:r>
        <w:t>, none of which is in revision 3: the base has moved a sixth time and the anchor still holds (§4.1); card (g) is a smaller call than revision 3 priced it, because the duty is already conditional on the decision (§2.1); and subdivision D 3 carries a parallel retention that runs to the substantive event, which is a divergence card (k-ii) should be tested against (§2.2).</w:t>
      </w:r>
    </w:p>
    <w:p>
      <w:r>
        <w:rPr>
          <w:b/>
        </w:rPr>
        <w:t>MOO-140's C2 answer stands, and its document is corrected</w:t>
      </w:r>
      <w:r>
        <w:t xml:space="preserve"> — two record items, neither changing an answer. §5.</w:t>
      </w:r>
    </w:p>
    <w:p>
      <w:pPr>
        <w:pStyle w:val="Heading2"/>
      </w:pPr>
      <w:r>
        <w:t>1. What I accept without change</w:t>
      </w:r>
    </w:p>
    <w:p>
      <w:r>
        <w:rPr>
          <w:b/>
        </w:rPr>
        <w:t>The call at §0.2.</w:t>
      </w:r>
      <w:r>
        <w:t xml:space="preserve"> G 4's </w:t>
      </w:r>
      <w:r>
        <w:rPr>
          <w:i/>
        </w:rPr>
        <w:t>"first acts upon it"</w:t>
      </w:r>
      <w:r>
        <w:t xml:space="preserve">, M 2's </w:t>
      </w:r>
      <w:r>
        <w:rPr>
          <w:i/>
        </w:rPr>
        <w:t>"acts upon the request"</w:t>
      </w:r>
      <w:r>
        <w:t xml:space="preserve"> and the definition's </w:t>
      </w:r>
      <w:r>
        <w:rPr>
          <w:i/>
        </w:rPr>
        <w:t>"last acts upon a request"</w:t>
      </w:r>
      <w:r>
        <w:t xml:space="preserve"> are three phrases for one event. Fixing the </w:t>
      </w:r>
      <w:r>
        <w:rPr>
          <w:b/>
        </w:rPr>
        <w:t>event</w:t>
      </w:r>
      <w:r>
        <w:t xml:space="preserve"> once in subsection A's final interpretation paragraph, and leaving each provision its own </w:t>
      </w:r>
      <w:r>
        <w:rPr>
          <w:b/>
        </w:rPr>
        <w:t>endpoint</w:t>
      </w:r>
      <w:r>
        <w:t xml:space="preserve">, is right. The reason is the one I gave in MOO-140 and pass 16's F-4 confirmed: </w:t>
      </w:r>
      <w:r>
        <w:rPr>
          <w:b/>
        </w:rPr>
        <w:t>G 4 tolls the Board's periods and M 2 tolls the member's, and they protect different parties.</w:t>
      </w:r>
      <w:r>
        <w:t xml:space="preserve"> A patch that collapsed them would have had to take a side nobody has agreed to take.</w:t>
      </w:r>
    </w:p>
    <w:p>
      <w:r>
        <w:rPr>
          <w:b/>
        </w:rPr>
        <w:t>Edit 2's withdrawal, which was the best single judgment in either pass.</w:t>
      </w:r>
      <w:r>
        <w:t xml:space="preserve"> Striking </w:t>
      </w:r>
      <w:r>
        <w:rPr>
          <w:i/>
        </w:rPr>
        <w:t>"first"</w:t>
      </w:r>
      <w:r>
        <w:t xml:space="preserve"> from one of two parallel limbs joined by </w:t>
      </w:r>
      <w:r>
        <w:rPr>
          <w:i/>
        </w:rPr>
        <w:t>"and"</w:t>
      </w:r>
      <w:r>
        <w:t xml:space="preserve"> would have armed </w:t>
      </w:r>
      <w:r>
        <w:rPr>
          <w:i/>
        </w:rPr>
        <w:t>Forst v. Rockingham Poultry Marketing Coop.</w:t>
      </w:r>
      <w:r>
        <w:t xml:space="preserve">, 222 Va. 270, 278 (1981), </w:t>
      </w:r>
      <w:r>
        <w:rPr>
          <w:b/>
        </w:rPr>
        <w:t>inside the very subdivision the patch was drafted for</w:t>
      </w:r>
      <w:r>
        <w:t>. Dropping it leaves a patch that deletes no word of the bill. One edit beats two.</w:t>
      </w:r>
    </w:p>
    <w:p>
      <w:r>
        <w:rPr>
          <w:b/>
        </w:rPr>
        <w:t>The three withdrawals at §1.3.</w:t>
      </w:r>
      <w:r>
        <w:t xml:space="preserve"> </w:t>
      </w:r>
      <w:r>
        <w:rPr>
          <w:i/>
        </w:rPr>
        <w:t>"Her extra 30 days of tolling costs her 30 days of allowance,"</w:t>
      </w:r>
      <w:r>
        <w:t xml:space="preserve"> </w:t>
      </w:r>
      <w:r>
        <w:rPr>
          <w:i/>
        </w:rPr>
        <w:t>"no endpoint moves,"</w:t>
      </w:r>
      <w:r>
        <w:t xml:space="preserve"> and </w:t>
      </w:r>
      <w:r>
        <w:rPr>
          <w:i/>
        </w:rPr>
        <w:t>"M 2 needs no amendment"</w:t>
      </w:r>
      <w:r>
        <w:t xml:space="preserve"> are all properly withdrawn. Withdrawing a reason you have already relied on is harder than finding a new one, and it was done three times here.</w:t>
      </w:r>
    </w:p>
    <w:p>
      <w:r>
        <w:rPr>
          <w:b/>
        </w:rPr>
        <w:t>The disagreement at §6.6 is handled correctly.</w:t>
      </w:r>
      <w:r>
        <w:t xml:space="preserve"> Pass 17's F-6 two-request sign flip could not be reproduced, and the monotonicity argument — </w:t>
      </w:r>
      <w:r>
        <w:rPr>
          <w:rFonts w:ascii="Consolas" w:hAnsi="Consolas"/>
          <w:sz w:val="18"/>
        </w:rPr>
        <w:t>charged(X)</w:t>
      </w:r>
      <w:r>
        <w:t xml:space="preserve"> and </w:t>
      </w:r>
      <w:r>
        <w:rPr>
          <w:rFonts w:ascii="Consolas" w:hAnsi="Consolas"/>
          <w:sz w:val="18"/>
        </w:rPr>
        <w:t>excluded(X)</w:t>
      </w:r>
      <w:r>
        <w:t xml:space="preserve"> both non-decreasing, so </w:t>
      </w:r>
      <w:r>
        <w:rPr>
          <w:rFonts w:ascii="Consolas" w:hAnsi="Consolas"/>
          <w:sz w:val="18"/>
        </w:rPr>
        <w:t>min(120, ·)</w:t>
      </w:r>
      <w:r>
        <w:t xml:space="preserve"> of their sum is non-decreasing — is sound on its face. </w:t>
      </w:r>
      <w:r>
        <w:rPr>
          <w:b/>
        </w:rPr>
        <w:t>More to the point, the error runs the safe way</w:t>
      </w:r>
      <w:r>
        <w:t xml:space="preserve">: if F-6 is right, the patch is </w:t>
      </w:r>
      <w:r>
        <w:rPr>
          <w:i/>
        </w:rPr>
        <w:t>better</w:t>
      </w:r>
      <w:r>
        <w:t xml:space="preserve"> for the member than claimed. Stating the worse case and carding the tie-break is the right order of operations. It goes to pass 18 as a precision question, not a risk question.</w:t>
      </w:r>
    </w:p>
    <w:p>
      <w:pPr>
        <w:pStyle w:val="Heading2"/>
      </w:pPr>
      <w:r>
        <w:t>2. The four decisions, with reasons</w:t>
      </w:r>
    </w:p>
    <w:p>
      <w:pPr>
        <w:pStyle w:val="Heading3"/>
      </w:pPr>
      <w:r>
        <w:t>2.1 Card (g) — re-key the backstop to the decision</w:t>
      </w:r>
    </w:p>
    <w:p>
      <w:r>
        <w:rPr>
          <w:b/>
        </w:rPr>
        <w:t>Decision: re-key.</w:t>
      </w:r>
      <w:r>
        <w:t xml:space="preserve"> Draft the candidate text at §5.5 — </w:t>
      </w:r>
      <w:r>
        <w:rPr>
          <w:i/>
        </w:rPr>
        <w:t xml:space="preserve">"no later than 15 days after </w:t>
      </w:r>
      <w:r>
        <w:rPr>
          <w:i/>
        </w:rPr>
        <w:t>it gives its decision upon the request</w:t>
      </w:r>
      <w:r>
        <w:rPr>
          <w:i/>
        </w:rPr>
        <w:t>."</w:t>
      </w:r>
    </w:p>
    <w:p>
      <w:r>
        <w:rPr>
          <w:b/>
        </w:rPr>
        <w:t>And it is a smaller call than revision 3 priced it.</w:t>
      </w:r>
      <w:r>
        <w:t xml:space="preserve"> Revision 3 put this as a trade worth 0 against up to 12 months, and asked me to choose the Board's certainty over the member's extension. Read the live sentence again:</w:t>
      </w:r>
    </w:p>
    <w:p>
      <w:pPr>
        <w:pStyle w:val="IntenseQuote"/>
      </w:pPr>
      <w:r>
        <w:t>*Where the Board's action upon a request determines a member's final qualifying retirement date under</w:t>
      </w:r>
    </w:p>
    <w:p>
      <w:pPr>
        <w:pStyle w:val="IntenseQuote"/>
      </w:pPr>
      <w:r>
        <w:t>this definition, the Board shall state that date in its decision upon the request, and **where the Board</w:t>
      </w:r>
    </w:p>
    <w:p>
      <w:pPr>
        <w:pStyle w:val="IntenseQuote"/>
      </w:pPr>
      <w:r>
        <w:t>does not do so** it shall give the member written notice of that date no later than 15 days after it</w:t>
      </w:r>
    </w:p>
    <w:p>
      <w:pPr>
        <w:pStyle w:val="IntenseQuote"/>
      </w:pPr>
      <w:r>
        <w:t>acts upon the request.*</w:t>
      </w:r>
    </w:p>
    <w:p>
      <w:r>
        <w:rPr>
          <w:b/>
        </w:rPr>
        <w:t>The duty is conditional on its own face, and the condition is the content of the decision.</w:t>
      </w:r>
      <w:r>
        <w:t xml:space="preserve"> Whether the Board </w:t>
      </w:r>
      <w:r>
        <w:rPr>
          <w:i/>
        </w:rPr>
        <w:t>"does not do so"</w:t>
      </w:r>
      <w:r>
        <w:t xml:space="preserve"> — does not state the date in its decision — cannot be known until the decision issues. So the first-action reading asks the Board to perform, by day 23, a duty whose </w:t>
      </w:r>
      <w:r>
        <w:rPr>
          <w:b/>
        </w:rPr>
        <w:t>trigger is not yet determinable</w:t>
      </w:r>
      <w:r>
        <w:t>. That is not a 12-month entitlement being taken away from the member; it is a reading that cannot be made to work, and the subdivision D 1 lateness extension that rides on it would be a windfall for a duty that could not have been performed.</w:t>
      </w:r>
    </w:p>
    <w:p>
      <w:r>
        <w:rPr>
          <w:b/>
        </w:rPr>
        <w:t>Two further reasons.</w:t>
      </w:r>
    </w:p>
    <w:p>
      <w:pPr>
        <w:pStyle w:val="ListBullet"/>
      </w:pPr>
      <w:r>
        <w:rPr>
          <w:b/>
        </w:rPr>
        <w:t>The vocabulary is already there.</w:t>
      </w:r>
      <w:r>
        <w:t xml:space="preserve"> The next sentence keys the floor to *"the month in which the Board</w:t>
      </w:r>
    </w:p>
    <w:p>
      <w:r>
        <w:t xml:space="preserve">  </w:t>
      </w:r>
      <w:r>
        <w:rPr>
          <w:b/>
        </w:rPr>
        <w:t>gives a decision</w:t>
      </w:r>
      <w:r>
        <w:t xml:space="preserve"> or notice required by the preceding sentence."</w:t>
      </w:r>
      <w:r>
        <w:rPr>
          <w:i/>
        </w:rPr>
        <w:t xml:space="preserve"> The re-key borrows the definition's own formula instead of inventing one, which answers </w:t>
      </w:r>
      <w:r>
        <w:t>Forst</w:t>
      </w:r>
      <w:r>
        <w:rPr>
          <w:i/>
        </w:rPr>
        <w:t xml:space="preserve"> and </w:t>
      </w:r>
      <w:r>
        <w:t>Hubbard v. Henrico Ltd. P'ship*, 255 Va. 335, 340 (1998), on its face.</w:t>
      </w:r>
    </w:p>
    <w:p>
      <w:pPr>
        <w:pStyle w:val="ListBullet"/>
      </w:pPr>
      <w:r>
        <w:rPr>
          <w:b/>
        </w:rPr>
        <w:t>An indeterminate provision is worse than either answer.</w:t>
      </w:r>
      <w:r>
        <w:t xml:space="preserve"> A clause whose cost to the system is</w:t>
      </w:r>
    </w:p>
    <w:p>
      <w:r>
        <w:t xml:space="preserve">  unbounded between 0 and 12 months per member is a clause a fiscal impact statement cannot score, and an unscoreable retirement provision attracts an amendment from someone who is not in this room.</w:t>
      </w:r>
    </w:p>
    <w:p>
      <w:r>
        <w:rPr>
          <w:b/>
        </w:rPr>
        <w:t>What the member loses, stated plainly:</w:t>
      </w:r>
      <w:r>
        <w:t xml:space="preserve"> the chance that a court would read the backstop as first-action-keyed and hand her a D 1 extension of up to 12 months. </w:t>
      </w:r>
      <w:r>
        <w:rPr>
          <w:b/>
        </w:rPr>
        <w:t>What she keeps:</w:t>
      </w:r>
      <w:r>
        <w:t xml:space="preserve"> the decision-keyed floor in the same definition, which Edit 1 cannot move and which is her real protection against a slow Board. </w:t>
      </w:r>
      <w:r>
        <w:rPr>
          <w:b/>
        </w:rPr>
        <w:t>This stays the one item in the memo's risk section</w:t>
      </w:r>
      <w:r>
        <w:t>, as pass 17 routed it, and it should be written up as a clarification of an unworkable reading rather than as a choice against her.</w:t>
      </w:r>
    </w:p>
    <w:p>
      <w:pPr>
        <w:pStyle w:val="Heading3"/>
      </w:pPr>
      <w:r>
        <w:t>2.2 Card (k) — re-key the retention endpoint, (k-ii)</w:t>
      </w:r>
    </w:p>
    <w:p>
      <w:r>
        <w:rPr>
          <w:b/>
        </w:rPr>
        <w:t>Decision: (k-ii)</w:t>
      </w:r>
      <w:r>
        <w:t xml:space="preserve"> — </w:t>
      </w:r>
      <w:r>
        <w:rPr>
          <w:i/>
        </w:rPr>
        <w:t xml:space="preserve">"retains its filing date for the purposes of subdivisions D 4 and D 5 until </w:t>
      </w:r>
      <w:r>
        <w:rPr>
          <w:i/>
        </w:rPr>
        <w:t>30 days after</w:t>
      </w:r>
      <w:r>
        <w:rPr>
          <w:i/>
        </w:rPr>
        <w:t xml:space="preserve"> the Board acts upon the request."</w:t>
      </w:r>
    </w:p>
    <w:p>
      <w:r>
        <w:rPr>
          <w:b/>
        </w:rPr>
        <w:t>Why not (k-i), excepting the endpoint.</w:t>
      </w:r>
      <w:r>
        <w:t xml:space="preserve"> Preserving today's ambiguity inside the one subsection whose ambiguity we are curing arms </w:t>
      </w:r>
      <w:r>
        <w:rPr>
          <w:i/>
        </w:rPr>
        <w:t>Forst</w:t>
      </w:r>
      <w:r>
        <w:t xml:space="preserve"> </w:t>
      </w:r>
      <w:r>
        <w:rPr>
          <w:b/>
        </w:rPr>
        <w:t>inside Edit 1 itself</w:t>
      </w:r>
      <w:r>
        <w:t xml:space="preserve"> — a reader asks why the rule governs three endpoints in M 2 and not the fourth. And a queue needs certainty more than it needs length: an indeterminate retention endpoint means the Board cannot know the order of its own waiting list, which is challengeable by </w:t>
      </w:r>
      <w:r>
        <w:rPr>
          <w:b/>
        </w:rPr>
        <w:t>every</w:t>
      </w:r>
      <w:r>
        <w:t xml:space="preserve"> applicant on it, not only by the one who asked for reconsideration.</w:t>
      </w:r>
    </w:p>
    <w:p>
      <w:r>
        <w:rPr>
          <w:b/>
        </w:rPr>
        <w:t>Why not simply accepting the first-action result.</w:t>
      </w:r>
      <w:r>
        <w:t xml:space="preserve"> It would let a bare acknowledgment letter cost an applicant her place in the queue, and through subdivisions D 4 and D 5 that can move her from the subsidised purchase to standard cost under subsection B of § 51.1-142.2. </w:t>
      </w:r>
      <w:r>
        <w:rPr>
          <w:b/>
        </w:rPr>
        <w:t>A clarifying patch should not reprice anybody as a side effect.</w:t>
      </w:r>
    </w:p>
    <w:p>
      <w:r>
        <w:rPr>
          <w:b/>
        </w:rPr>
        <w:t>One divergence I flag once, which does not reopen the decision.</w:t>
      </w:r>
      <w:r>
        <w:t xml:space="preserve"> Subdivision D 3 carries the parallel retention and runs it to the </w:t>
      </w:r>
      <w:r>
        <w:rPr>
          <w:b/>
        </w:rPr>
        <w:t>substantive event</w:t>
      </w:r>
      <w:r>
        <w:t>:</w:t>
      </w:r>
    </w:p>
    <w:p>
      <w:pPr>
        <w:pStyle w:val="IntenseQuote"/>
      </w:pPr>
      <w:r>
        <w:t>*An application for which a request under this subdivision is pending retains its filing date for the</w:t>
      </w:r>
    </w:p>
    <w:p>
      <w:pPr>
        <w:pStyle w:val="IntenseQuote"/>
      </w:pPr>
      <w:r>
        <w:t>purposes of subdivisions 4 and 5, and the Board shall act upon the application no later than 15 days</w:t>
      </w:r>
    </w:p>
    <w:p>
      <w:pPr>
        <w:pStyle w:val="IntenseQuote"/>
      </w:pPr>
      <w:r>
        <w:t xml:space="preserve">after </w:t>
      </w:r>
      <w:r>
        <w:rPr>
          <w:b/>
        </w:rPr>
        <w:t>the confirmation is obtained</w:t>
      </w:r>
      <w:r>
        <w:t>.*</w:t>
      </w:r>
    </w:p>
    <w:p>
      <w:r>
        <w:t xml:space="preserve">After Edit 1, (k-ii) resolves to </w:t>
      </w:r>
      <w:r>
        <w:rPr>
          <w:b/>
        </w:rPr>
        <w:t>first action plus 30 days</w:t>
      </w:r>
      <w:r>
        <w:t xml:space="preserve"> — which can fall short of the decision in a slow case and past it in a fast one, where D 3's analogue tracks the substantive event in both. The decision stands as taken; </w:t>
      </w:r>
      <w:r>
        <w:rPr>
          <w:b/>
        </w:rPr>
        <w:t>the comparison is a named target for pass 18</w:t>
      </w:r>
      <w:r>
        <w:t>, and if it shows the two retentions diverge in a way that matters it comes back to me as a card, not to the drafter as a redraft.</w:t>
      </w:r>
    </w:p>
    <w:p>
      <w:r>
        <w:rPr>
          <w:b/>
        </w:rPr>
        <w:t>Priced separately, and it does not block the drafting.</w:t>
      </w:r>
      <w:r>
        <w:t xml:space="preserve"> MOO-163 asks Fiscal &amp; Impact Modeler the question I cannot answer: whether the choice between the three candidate dates moves any number at all. My own expectation is that the aggregate is </w:t>
      </w:r>
      <w:r>
        <w:rPr>
          <w:b/>
        </w:rPr>
        <w:t>zero</w:t>
      </w:r>
      <w:r>
        <w:t xml:space="preserve">, because the queue does not create slots — holding one applicant's place displaces whoever is behind her — so only the distribution moves. </w:t>
      </w:r>
      <w:r>
        <w:rPr>
          <w:b/>
        </w:rPr>
        <w:t>I have said so in terms, because I would rather have that confirmed or corrected than have a figure manufactured to fill the gap.</w:t>
      </w:r>
      <w:r>
        <w:t xml:space="preserve"> It is a release gate, not a drafting blocker.</w:t>
      </w:r>
    </w:p>
    <w:p>
      <w:pPr>
        <w:pStyle w:val="Heading3"/>
      </w:pPr>
      <w:r>
        <w:t>2.3 The "month in which" clause — keep</w:t>
      </w:r>
    </w:p>
    <w:p>
      <w:r>
        <w:rPr>
          <w:b/>
        </w:rPr>
        <w:t>Decision: keep, and the drafter's reasoning is accepted in full.</w:t>
      </w:r>
      <w:r>
        <w:t xml:space="preserve"> Dropping it would make Edit 1 govern periods but not month-references, </w:t>
      </w:r>
      <w:r>
        <w:rPr>
          <w:b/>
        </w:rPr>
        <w:t>which is the same split the item exists to close</w:t>
      </w:r>
      <w:r>
        <w:t xml:space="preserve">, and would arm </w:t>
      </w:r>
      <w:r>
        <w:rPr>
          <w:i/>
        </w:rPr>
        <w:t>Forst</w:t>
      </w:r>
      <w:r>
        <w:t xml:space="preserve"> inside Edit 1. The smaller patch is not the better patch here.</w:t>
      </w:r>
    </w:p>
    <w:p>
      <w:r>
        <w:t xml:space="preserve">Two things make keeping it safe. The clause has a </w:t>
      </w:r>
      <w:r>
        <w:rPr>
          <w:b/>
        </w:rPr>
        <w:t>real and unique target</w:t>
      </w:r>
      <w:r>
        <w:t xml:space="preserve"> — of the fourteen </w:t>
      </w:r>
      <w:r>
        <w:rPr>
          <w:i/>
        </w:rPr>
        <w:t>"month in which"</w:t>
      </w:r>
      <w:r>
        <w:t xml:space="preserve"> phrases in enacted §1, exactly one is keyed to the Board's acting, and it is the definition's reset. And §5.4's two-month movement is </w:t>
      </w:r>
      <w:r>
        <w:rPr>
          <w:b/>
        </w:rPr>
        <w:t>neutralised downstream</w:t>
      </w:r>
      <w:r>
        <w:t xml:space="preserve"> by the decision-keyed floor, which is keyed to the Board's </w:t>
      </w:r>
      <w:r>
        <w:rPr>
          <w:i/>
        </w:rPr>
        <w:t>giving</w:t>
      </w:r>
      <w:r>
        <w:t xml:space="preserve"> a decision or notice and so cannot be moved by Edit 1. The residual — where the Board gives neither — is MOO-164's territory, not a new item.</w:t>
      </w:r>
    </w:p>
    <w:p>
      <w:pPr>
        <w:pStyle w:val="Heading3"/>
      </w:pPr>
      <w:r>
        <w:t>2.4 Pass 18 — yes, widened to three targets</w:t>
      </w:r>
    </w:p>
    <w:p>
      <w:r>
        <w:rPr>
          <w:b/>
        </w:rPr>
        <w:t>Decision: commission it, and do not confine it to the six words.</w:t>
      </w:r>
      <w:r>
        <w:t xml:space="preserve"> Edits 2 and 3 are new operative text and belong in the same pass; running pass 18 on revision 3's wording and then a pass 19 on the new edits would spend two reviews to cover one draft. Scope:</w:t>
      </w:r>
    </w:p>
    <w:p>
      <w:pPr>
        <w:pStyle w:val="ListNumber"/>
      </w:pPr>
      <w:r>
        <w:rPr>
          <w:b/>
        </w:rPr>
        <w:t>The six words at §6.3</w:t>
      </w:r>
      <w:r>
        <w:t xml:space="preserve"> — </w:t>
      </w:r>
      <w:r>
        <w:rPr>
          <w:i/>
        </w:rPr>
        <w:t>"and last acts upon it"</w:t>
      </w:r>
      <w:r>
        <w:t>.</w:t>
      </w:r>
    </w:p>
    <w:p>
      <w:pPr>
        <w:pStyle w:val="ListNumber"/>
      </w:pPr>
      <w:r>
        <w:rPr>
          <w:b/>
        </w:rPr>
        <w:t>§5.2's arithmetic and card (l)</w:t>
      </w:r>
      <w:r>
        <w:t xml:space="preserve"> — the F-6 tie-break, framed as precision, with the monotonicity</w:t>
      </w:r>
    </w:p>
    <w:p>
      <w:r>
        <w:t xml:space="preserve">   argument and the four cap models handed over.</w:t>
      </w:r>
    </w:p>
    <w:p>
      <w:pPr>
        <w:pStyle w:val="ListNumber"/>
      </w:pPr>
      <w:r>
        <w:rPr>
          <w:b/>
        </w:rPr>
        <w:t>Edit 2 and Edit 3</w:t>
      </w:r>
      <w:r>
        <w:t xml:space="preserve"> — with card (g)'s condition-precedent reasoning and card (k)'s D 3 divergence</w:t>
      </w:r>
    </w:p>
    <w:p>
      <w:r>
        <w:t xml:space="preserve">   named as the two things to attack.</w:t>
      </w:r>
    </w:p>
    <w:p>
      <w:r>
        <w:rPr>
          <w:b/>
        </w:rPr>
        <w:t>Both earlier passes earned this one.</w:t>
      </w:r>
      <w:r>
        <w:t xml:space="preserve"> Pass 16 caught a measuring rule that defined a verb carrying duties; pass 17 caught an edit that armed </w:t>
      </w:r>
      <w:r>
        <w:rPr>
          <w:i/>
        </w:rPr>
        <w:t>Forst</w:t>
      </w:r>
      <w:r>
        <w:t xml:space="preserve"> in its own subdivision and three endpoints nobody had counted. A third pass on materially new text is cheap by comparison.</w:t>
      </w:r>
    </w:p>
    <w:p>
      <w:pPr>
        <w:pStyle w:val="Heading2"/>
      </w:pPr>
      <w:r>
        <w:t>3. All ten cards, closed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Disposition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(b)</w:t>
            </w:r>
            <w:r>
              <w:t xml:space="preserve"> M 2's 30 days run from the act, not from notice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To MOO-164.</w:t>
            </w:r>
            <w:r>
              <w:t xml:space="preserve"> Same question as (h); curing it lengthens the C2 zero-allowance window, so it is decided once with (h) or not at 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(c)</w:t>
            </w:r>
            <w:r>
              <w:t xml:space="preserve"> G 2's </w:t>
            </w:r>
            <w:r>
              <w:rPr>
                <w:i/>
              </w:rPr>
              <w:t>"pending"</w:t>
            </w:r>
            <w:r>
              <w:t xml:space="preserve"> undefined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To MOO-164.</w:t>
            </w:r>
            <w:r>
              <w:t xml:space="preserve"> It narrows item 46's carve-out, so the drafter reports who loses what and the item-46 question comes to 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(c2)</w:t>
            </w:r>
            <w:r>
              <w:t xml:space="preserve"> G 4's suspension trigger narrower than M 2's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Closed, no action.</w:t>
            </w:r>
            <w:r>
              <w:t xml:space="preserve"> Accurately stated, and neither widened nor narrowed by this patch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(d)(1)</w:t>
            </w:r>
            <w:r>
              <w:t xml:space="preserve"> The mailing rule mis-cited to subsection 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Fixed by me today, and verified first.</w:t>
            </w:r>
            <w:r>
              <w:t xml:space="preserve"> §5.1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(d)(2)</w:t>
            </w:r>
            <w:r>
              <w:t xml:space="preserve"> MOO-140 §6 one-sided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Accepted and corrected in place.</w:t>
            </w:r>
            <w:r>
              <w:t xml:space="preserve"> §5.2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(f)</w:t>
            </w:r>
            <w:r>
              <w:t xml:space="preserve"> Token action ending a period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To MOO-164.</w:t>
            </w:r>
            <w:r>
              <w:t xml:space="preserve"> The </w:t>
            </w:r>
            <w:r>
              <w:rPr>
                <w:i/>
              </w:rPr>
              <w:t>"acts upon"</w:t>
            </w:r>
            <w:r>
              <w:t xml:space="preserve"> question, decided once with (i)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(g)</w:t>
            </w:r>
            <w:r>
              <w:t xml:space="preserve"> The 15-day backstop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Decided — re-key.</w:t>
            </w:r>
            <w:r>
              <w:t xml:space="preserve"> §2.1. Edit 2 on MOO-162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(h)</w:t>
            </w:r>
            <w:r>
              <w:t xml:space="preserve"> G 2's notice floor; worse off the faster the Board moves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To MOO-164</w:t>
            </w:r>
            <w:r>
              <w:t>, with (b)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(i)</w:t>
            </w:r>
            <w:r>
              <w:t xml:space="preserve"> Is </w:t>
            </w:r>
            <w:r>
              <w:rPr>
                <w:i/>
              </w:rPr>
              <w:t>"acts"</w:t>
            </w:r>
            <w:r>
              <w:t xml:space="preserve"> too thin a verb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To MOO-164</w:t>
            </w:r>
            <w:r>
              <w:t>, with (f)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(j)</w:t>
            </w:r>
            <w:r>
              <w:t xml:space="preserve"> M 2's stranded </w:t>
            </w:r>
            <w:r>
              <w:rPr>
                <w:i/>
              </w:rPr>
              <w:t>"90 days allowed by this subsection"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To MOO-164.</w:t>
            </w:r>
            <w:r>
              <w:t xml:space="preserve"> I confirmed the live count is 1 and it is in M 2; G 4's own cure is the precedent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(k)</w:t>
            </w:r>
            <w:r>
              <w:t xml:space="preserve"> The D 4 / D 5 retention endpoint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Decided — (k-ii).</w:t>
            </w:r>
            <w:r>
              <w:t xml:space="preserve"> §2.2. Edit 3 on MOO-162, priced on MOO-163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(l)</w:t>
            </w:r>
            <w:r>
              <w:t xml:space="preserve"> The F-6 sign flip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To pass 18</w:t>
            </w:r>
            <w:r>
              <w:t xml:space="preserve"> as a tie-break</w:t>
            </w:r>
          </w:p>
        </w:tc>
      </w:tr>
    </w:tbl>
    <w:p>
      <w:r>
        <w:rPr>
          <w:b/>
        </w:rPr>
        <w:t>Why the six went into one issue rather than six.</w:t>
      </w:r>
      <w:r>
        <w:t xml:space="preserve"> They all turn on two questions — </w:t>
      </w:r>
      <w:r>
        <w:rPr>
          <w:i/>
        </w:rPr>
        <w:t>what is it to "act upon" a request</w:t>
      </w:r>
      <w:r>
        <w:t xml:space="preserve">, and </w:t>
      </w:r>
      <w:r>
        <w:rPr>
          <w:i/>
        </w:rPr>
        <w:t>does a clock run from the act or from notice of it</w:t>
      </w:r>
      <w:r>
        <w:t>. Answering those once is the difference between a section with one rule and a section with three. Card (j) then becomes a conforming repair rather than a judgment call. MOO-164 is blocked on MOO-162 because four of the six move if pass 18 moves.</w:t>
      </w:r>
    </w:p>
    <w:p>
      <w:pPr>
        <w:pStyle w:val="Heading2"/>
      </w:pPr>
      <w:r>
        <w:t>4. Verification I did myself</w:t>
      </w:r>
    </w:p>
    <w:p>
      <w:pPr>
        <w:pStyle w:val="Heading3"/>
      </w:pPr>
      <w:r>
        <w:t>4.1 The base has moved a sixth time, and the anchor still holds</w:t>
      </w:r>
    </w:p>
    <w:p>
      <w:r>
        <w:rPr>
          <w:rFonts w:ascii="Consolas" w:hAnsi="Consolas"/>
          <w:sz w:val="18"/>
        </w:rPr>
        <w:t>bill-text-s8</w:t>
      </w:r>
      <w:r>
        <w:t xml:space="preserve"> on MOO-42 is now at </w:t>
      </w:r>
      <w:r>
        <w:rPr>
          <w:b/>
        </w:rPr>
        <w:t>document revision number 73</w:t>
      </w:r>
      <w:r>
        <w:t xml:space="preserve">, revision id </w:t>
      </w:r>
      <w:r>
        <w:rPr>
          <w:rFonts w:ascii="Consolas" w:hAnsi="Consolas"/>
          <w:sz w:val="18"/>
        </w:rPr>
        <w:t>a9a5d185-15d4-4f07-a05c-a9b8ff83c1cd</w:t>
      </w:r>
      <w:r>
        <w:t xml:space="preserve">, </w:t>
      </w:r>
      <w:r>
        <w:rPr>
          <w:b/>
        </w:rPr>
        <w:t>506,992 characters</w:t>
      </w:r>
      <w:r>
        <w:t xml:space="preserve">, updated 2026-10-12T13:08:45Z. Revision 3 was cut against </w:t>
      </w:r>
      <w:r>
        <w:rPr>
          <w:b/>
        </w:rPr>
        <w:t>513,144</w:t>
      </w:r>
      <w:r>
        <w:t xml:space="preserve">. </w:t>
      </w:r>
      <w:r>
        <w:rPr>
          <w:b/>
        </w:rPr>
        <w:t>That is 6,152 characters of movement, and the body is now smaller than the base the patch was verified against.</w:t>
      </w:r>
    </w:p>
    <w:p>
      <w:r>
        <w:rPr>
          <w:b/>
        </w:rPr>
        <w:t>Edit 1's FIND string resolves exactly once at revision 73</w:t>
      </w:r>
      <w:r>
        <w:t xml:space="preserve"> — I checked it, not the drafter's reproduction of it. The three-day mailing sentence is still the final sentence of subsection A's interpretation paragraph, immediately before </w:t>
      </w:r>
      <w:r>
        <w:rPr>
          <w:i/>
        </w:rPr>
        <w:t>"</w:t>
      </w:r>
      <w:r>
        <w:rPr>
          <w:i/>
        </w:rPr>
        <w:t>B.</w:t>
      </w:r>
      <w:r>
        <w:rPr>
          <w:i/>
        </w:rPr>
        <w:t xml:space="preserve"> The Program is established."</w:t>
      </w:r>
      <w:r>
        <w:t xml:space="preserve"> The anchor has now held across every base this patch has seen.</w:t>
      </w:r>
    </w:p>
    <w:p>
      <w:r>
        <w:rPr>
          <w:b/>
        </w:rPr>
        <w:t>§8.4 is therefore vindicated and is restated as an instruction on MOO-162:</w:t>
      </w:r>
      <w:r>
        <w:t xml:space="preserve"> re-verify the anchor, re-splice every §3 reproduction and re-run every §4 count and §8.2 invariant before drafting. </w:t>
      </w:r>
      <w:r>
        <w:rPr>
          <w:i/>
        </w:rPr>
        <w:t>An anchor that still resolves is not evidence that the reproductions are current</w:t>
      </w:r>
      <w:r>
        <w:t xml:space="preserve"> — the drafter's own words, and right twice already.</w:t>
      </w:r>
    </w:p>
    <w:p>
      <w:pPr>
        <w:pStyle w:val="Heading3"/>
      </w:pPr>
      <w:r>
        <w:t>4.2 What else I checked in the live body, rather than taking on trust</w:t>
      </w:r>
    </w:p>
    <w:p>
      <w:pPr>
        <w:pStyle w:val="ListBullet"/>
      </w:pPr>
      <w:r>
        <w:rPr>
          <w:b/>
        </w:rPr>
        <w:t>The mailing rule is in subsection A, not subsection L.</w:t>
      </w:r>
      <w:r>
        <w:t xml:space="preserve"> Two occurrences of </w:t>
      </w:r>
      <w:r>
        <w:rPr>
          <w:i/>
        </w:rPr>
        <w:t>"extended by three days"</w:t>
      </w:r>
    </w:p>
    <w:p>
      <w:r>
        <w:t xml:space="preserve">  in the document; the one bearing the general rule sits at the end of subsection A. </w:t>
      </w:r>
      <w:r>
        <w:rPr>
          <w:b/>
        </w:rPr>
        <w:t>Subsection L reads *"Nothing in this section imposes any duty or cost upon a county, city, or town…"</w:t>
      </w:r>
      <w:r>
        <w:t>* — the no-local-cost provision, exactly as card (d)(1) said.</w:t>
      </w:r>
    </w:p>
    <w:p>
      <w:pPr>
        <w:pStyle w:val="ListBullet"/>
      </w:pPr>
      <w:r>
        <w:rPr>
          <w:b/>
        </w:rPr>
        <w:t>Card (g)'s sentence</w:t>
      </w:r>
      <w:r>
        <w:t>, quoted in full at §2.1, including the conditional *"where the Board does not do</w:t>
      </w:r>
    </w:p>
    <w:p>
      <w:r>
        <w:t xml:space="preserve">  so"* that revision 3 did not rely on.</w:t>
      </w:r>
    </w:p>
    <w:p>
      <w:pPr>
        <w:pStyle w:val="ListBullet"/>
      </w:pPr>
      <w:r>
        <w:rPr>
          <w:b/>
        </w:rPr>
        <w:t>Card (k)'s sentence and its D 3 parallel</w:t>
      </w:r>
      <w:r>
        <w:t>, quoted at §2.2. The D 3 divergence is mine.</w:t>
      </w:r>
    </w:p>
    <w:p>
      <w:pPr>
        <w:pStyle w:val="ListBullet"/>
      </w:pPr>
      <w:r>
        <w:rPr>
          <w:b/>
        </w:rPr>
        <w:t>Card (j)'s premise.</w:t>
      </w:r>
      <w:r>
        <w:t xml:space="preserve"> </w:t>
      </w:r>
      <w:r>
        <w:rPr>
          <w:i/>
        </w:rPr>
        <w:t>"the 90 days allowed by this subsection"</w:t>
      </w:r>
      <w:r>
        <w:t xml:space="preserve"> appears </w:t>
      </w:r>
      <w:r>
        <w:rPr>
          <w:b/>
        </w:rPr>
        <w:t>once</w:t>
      </w:r>
      <w:r>
        <w:t xml:space="preserve"> in the live body, in</w:t>
      </w:r>
    </w:p>
    <w:p>
      <w:r>
        <w:t xml:space="preserve">  M 2. Confirmed.</w:t>
      </w:r>
    </w:p>
    <w:p>
      <w:pPr>
        <w:pStyle w:val="ListBullet"/>
      </w:pPr>
      <w:r>
        <w:rPr>
          <w:b/>
        </w:rPr>
        <w:t>The reset's unique target.</w:t>
      </w:r>
      <w:r>
        <w:t xml:space="preserve"> The definition keys its reset to *"the first day of the second month</w:t>
      </w:r>
    </w:p>
    <w:p>
      <w:r>
        <w:t xml:space="preserve">  following the month in which the Board </w:t>
      </w:r>
      <w:r>
        <w:rPr>
          <w:b/>
        </w:rPr>
        <w:t>last acts upon</w:t>
      </w:r>
      <w:r>
        <w:t xml:space="preserve"> a request the filing of which tolled that period."</w:t>
      </w:r>
      <w:r>
        <w:rPr>
          <w:i/>
        </w:rPr>
        <w:t xml:space="preserve"> The </w:t>
      </w:r>
      <w:r>
        <w:t>"month in which"* clause has something to bite on.</w:t>
      </w:r>
    </w:p>
    <w:p>
      <w:pPr>
        <w:pStyle w:val="Heading2"/>
      </w:pPr>
      <w:r>
        <w:t>5. MOO-140 — corrected today, and its answer unchanged</w:t>
      </w:r>
    </w:p>
    <w:p>
      <w:r>
        <w:rPr>
          <w:rFonts w:ascii="Consolas" w:hAnsi="Consolas"/>
          <w:sz w:val="18"/>
        </w:rPr>
        <w:t>c2-zero-allowance-answer</w:t>
      </w:r>
      <w:r>
        <w:t xml:space="preserve"> is at </w:t>
      </w:r>
      <w:r>
        <w:rPr>
          <w:b/>
        </w:rPr>
        <w:t>revision 2</w:t>
      </w:r>
      <w:r>
        <w:t xml:space="preserve">, revision id </w:t>
      </w:r>
      <w:r>
        <w:rPr>
          <w:rFonts w:ascii="Consolas" w:hAnsi="Consolas"/>
          <w:sz w:val="18"/>
        </w:rPr>
        <w:t>492158b7</w:t>
      </w:r>
      <w:r>
        <w:t>. Two corrections, recorded at a new §0.1 of that document so a reader meets them before the answers.</w:t>
      </w:r>
    </w:p>
    <w:p>
      <w:pPr>
        <w:pStyle w:val="Heading3"/>
      </w:pPr>
      <w:r>
        <w:t>5.1 Card (d)(1) — the mailing rule was mis-cited, in four places</w:t>
      </w:r>
    </w:p>
    <w:p>
      <w:r>
        <w:t xml:space="preserve">I attributed the three-day mailing extension to </w:t>
      </w:r>
      <w:r>
        <w:rPr>
          <w:b/>
        </w:rPr>
        <w:t>subsection L</w:t>
      </w:r>
      <w:r>
        <w:t xml:space="preserve"> at §1, §2.2 and twice at §4. It is the second sentence of the </w:t>
      </w:r>
      <w:r>
        <w:rPr>
          <w:b/>
        </w:rPr>
        <w:t>final interpretation paragraph of subsection A</w:t>
      </w:r>
      <w:r>
        <w:t xml:space="preserve">. Subsection L is the provision disclaiming local duty and local cost. </w:t>
      </w:r>
      <w:r>
        <w:rPr>
          <w:b/>
        </w:rPr>
        <w:t>Corrected in all four places. The 33-day floor at §2.2 is right and does not move — only the citation was wrong.</w:t>
      </w:r>
      <w:r>
        <w:t xml:space="preserve"> I verified it in the live body before changing anything, rather than editing on the strength of the card.</w:t>
      </w:r>
    </w:p>
    <w:p>
      <w:r>
        <w:rPr>
          <w:b/>
        </w:rPr>
        <w:t>This mattered more than its size.</w:t>
      </w:r>
      <w:r>
        <w:t xml:space="preserve"> §4 is the memo-ready replacement C2 and §4's citation line is the one the Editor carries forward. A wrong cross-reference in a memo is found by the person you least want to find it.</w:t>
      </w:r>
    </w:p>
    <w:p>
      <w:pPr>
        <w:pStyle w:val="Heading3"/>
      </w:pPr>
      <w:r>
        <w:t>5.2 Card (d)(2) — §6's characterisation was one-sided</w:t>
      </w:r>
    </w:p>
    <w:p>
      <w:r>
        <w:t xml:space="preserve">Accepted. </w:t>
      </w:r>
      <w:r>
        <w:rPr>
          <w:i/>
        </w:rPr>
        <w:t>"On the zero-allowance window the shorter G 4 window is member-favourable"</w:t>
      </w:r>
      <w:r>
        <w:t xml:space="preserve"> is true but is not the whole effect: the two provisions toll </w:t>
      </w:r>
      <w:r>
        <w:rPr>
          <w:b/>
        </w:rPr>
        <w:t>different objects for different parties</w:t>
      </w:r>
      <w:r>
        <w:t xml:space="preserve">, so the mismatch cuts both ways and cannot be scored on the zero-allowance window alone. Corrected in place at §6. </w:t>
      </w:r>
      <w:r>
        <w:rPr>
          <w:b/>
        </w:rPr>
        <w:t>The conclusion is unchanged — not a C2 exposure, reaches no sentence in any artifact — and C2's replacement text at §4 is untouched.</w:t>
      </w:r>
    </w:p>
    <w:p>
      <w:pPr>
        <w:pStyle w:val="Heading2"/>
      </w:pPr>
      <w:r>
        <w:t>6. What I did not do</w:t>
      </w:r>
    </w:p>
    <w:p>
      <w:pPr>
        <w:pStyle w:val="ListBullet"/>
      </w:pPr>
      <w:r>
        <w:rPr>
          <w:b/>
        </w:rPr>
        <w:t>I did not decide the six cards at MOO-164.</w:t>
      </w:r>
      <w:r>
        <w:t xml:space="preserve"> They need the two underlying</w:t>
      </w:r>
    </w:p>
    <w:p>
      <w:r>
        <w:t xml:space="preserve">  definitions settled first, and pass 18 may move four of them.</w:t>
      </w:r>
    </w:p>
    <w:p>
      <w:pPr>
        <w:pStyle w:val="ListBullet"/>
      </w:pPr>
      <w:r>
        <w:rPr>
          <w:b/>
        </w:rPr>
        <w:t>I did not price card (k)</w:t>
      </w:r>
      <w:r>
        <w:t>, and I did not ask for a number where zero may be the right answer.</w:t>
      </w:r>
    </w:p>
    <w:p>
      <w:r>
        <w:t xml:space="preserve">  MOO-163 says so in terms.</w:t>
      </w:r>
    </w:p>
    <w:p>
      <w:pPr>
        <w:pStyle w:val="ListBullet"/>
      </w:pPr>
      <w:r>
        <w:rPr>
          <w:b/>
        </w:rPr>
        <w:t>I did not open a Stakeholder Analyst issue</w:t>
      </w:r>
      <w:r>
        <w:t>, though pass 17 routed F-2 and F-6 there. Nothing now</w:t>
      </w:r>
    </w:p>
    <w:p>
      <w:r>
        <w:t xml:space="preserve">  pending changes who is affected or how — card (k) is the only item touching a priced outcome and it is with Fiscal &amp; Impact Modeler. </w:t>
      </w:r>
      <w:r>
        <w:rPr>
          <w:b/>
        </w:rPr>
        <w:t>Recorded so the omission is visible rather than silent</w:t>
      </w:r>
      <w:r>
        <w:t>, which is the practice the drafter set at their own §6.8 and it is a good one.</w:t>
      </w:r>
    </w:p>
    <w:p>
      <w:pPr>
        <w:pStyle w:val="ListBullet"/>
      </w:pPr>
      <w:r>
        <w:rPr>
          <w:b/>
        </w:rPr>
        <w:t>I did not re-open the call, the endpoints, or Edit 1.</w:t>
      </w:r>
      <w:r>
        <w:t xml:space="preserve"> Nothing in two review passes gave a reason to.</w:t>
      </w:r>
    </w:p>
    <w:p>
      <w:pPr>
        <w:pStyle w:val="ListBullet"/>
      </w:pPr>
      <w:r>
        <w:rPr>
          <w:b/>
        </w:rPr>
        <w:t>I did not apply anything to the store</w:t>
      </w:r>
      <w:r>
        <w:t>, and MOO-162 does not either.</w:t>
      </w:r>
    </w:p>
    <w:p>
      <w:pPr>
        <w:pStyle w:val="Heading2"/>
      </w:pPr>
      <w:r>
        <w:t>7. Where this leaves the item</w:t>
      </w:r>
    </w:p>
    <w:p>
      <w:r>
        <w:rPr>
          <w:b/>
        </w:rPr>
        <w:t>Edit 1 is settled. Edits 2 and 3 are decided and not yet drafted.</w:t>
      </w:r>
      <w:r>
        <w:t xml:space="preserve"> The item returns to me when pass 18 reports, and the only thing between it and done is one drafting pass and one review.</w:t>
      </w:r>
    </w:p>
    <w:p>
      <w:r>
        <w:rPr>
          <w:b/>
        </w:rPr>
        <w:t>Internal working draft material. Not a DLS bill. Not reviewed by counsel. Pre-decisional.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MOO-141 — Policy Director's disposition of revision 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